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LAB 1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cd3z85opngm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Activity Practice 1: Requirements Elicitation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Actors</w:t>
      </w:r>
    </w:p>
    <w:tbl>
      <w:tblPr>
        <w:tblStyle w:val="Table1"/>
        <w:tblW w:w="7273.0" w:type="dxa"/>
        <w:jc w:val="left"/>
        <w:tblLayout w:type="fixed"/>
        <w:tblLook w:val="0400"/>
      </w:tblPr>
      <w:tblGrid>
        <w:gridCol w:w="1948"/>
        <w:gridCol w:w="5325"/>
        <w:tblGridChange w:id="0">
          <w:tblGrid>
            <w:gridCol w:w="1948"/>
            <w:gridCol w:w="53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Describe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Customers register, log in, and make purchases online.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Administrators manage products, orders, and users.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Third-party payment systems process transactions.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Functional Requirements (Top 5 cho Web Customer)</w:t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529"/>
        <w:gridCol w:w="2527"/>
        <w:gridCol w:w="5970"/>
        <w:tblGridChange w:id="0">
          <w:tblGrid>
            <w:gridCol w:w="529"/>
            <w:gridCol w:w="2527"/>
            <w:gridCol w:w="59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Describe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 / Log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Customers create an account or log in to use the system.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and filter products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by name, filter by brand, price, category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product 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photos, description, price, size, and stock availability.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Shopping Cart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Add, edit quantity, or remove products from the cart.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&amp; 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the delivery address, confirm the order, and pay via COD.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Non-Functional Requirements (NFRs)</w:t>
      </w:r>
    </w:p>
    <w:tbl>
      <w:tblPr>
        <w:tblStyle w:val="Table3"/>
        <w:tblW w:w="9026.0" w:type="dxa"/>
        <w:jc w:val="left"/>
        <w:tblLayout w:type="fixed"/>
        <w:tblLook w:val="0400"/>
      </w:tblPr>
      <w:tblGrid>
        <w:gridCol w:w="880"/>
        <w:gridCol w:w="4268"/>
        <w:gridCol w:w="3878"/>
        <w:tblGridChange w:id="0">
          <w:tblGrid>
            <w:gridCol w:w="880"/>
            <w:gridCol w:w="4268"/>
            <w:gridCol w:w="38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 targets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must be able to handle a large number of simultaneous users during peak hours.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10,000 simultaneous users, with a response time of under 2 seconds.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data and transactions must be protected.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encryption, JWT authentication, HTTPS connection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must operate continuously, with as few interruptions as possible.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Uptime is 99.9%, and it automatically recovers when a service fails.</w:t>
            </w:r>
          </w:p>
        </w:tc>
      </w:tr>
    </w:tbl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Architecturally Significant Requirements (ASRs)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ASR 1: Scalability (NFR - Performance)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Layout w:type="fixed"/>
        <w:tblLook w:val="0400"/>
      </w:tblPr>
      <w:tblGrid>
        <w:gridCol w:w="776"/>
        <w:gridCol w:w="8250"/>
        <w:tblGridChange w:id="0">
          <w:tblGrid>
            <w:gridCol w:w="776"/>
            <w:gridCol w:w="82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must be able to handle 10,000 simultaneous users during peak hours.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Architecture must be used.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Microservice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service (Product, Order, Cart) can scale independently without scaling the entire system. A Load Balancer is needed to distribute the load.</w:t>
            </w:r>
          </w:p>
        </w:tc>
      </w:tr>
    </w:tbl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ASR 2: Data Security (NFR)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Layout w:type="fixed"/>
        <w:tblLook w:val="0400"/>
      </w:tblPr>
      <w:tblGrid>
        <w:gridCol w:w="811"/>
        <w:gridCol w:w="8215"/>
        <w:tblGridChange w:id="0">
          <w:tblGrid>
            <w:gridCol w:w="811"/>
            <w:gridCol w:w="82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 and transaction information must be fully protected.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 Service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Separate system for authentication. Uses JWT tokens to control access between services. Passwords are encrypted using bcrypt, and connections are HTTPS.</w:t>
            </w:r>
          </w:p>
        </w:tc>
      </w:tr>
    </w:tbl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ASR 3: System Availability (NFR)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Layout w:type="fixed"/>
        <w:tblLook w:val="0400"/>
      </w:tblPr>
      <w:tblGrid>
        <w:gridCol w:w="765"/>
        <w:gridCol w:w="8261"/>
        <w:tblGridChange w:id="0">
          <w:tblGrid>
            <w:gridCol w:w="765"/>
            <w:gridCol w:w="82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must operate continuously, even if one component fails.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Microservice architecture ensures that services are independent of each other.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 Service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error does not follow.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 Service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Failure. Use Database Transactions to ensure data consistency when placing orders.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Activity Practice 2: Use Case Diagram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2.1 General use case diagram of the entire system</w:t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0" distT="0" distL="0" distR="0">
            <wp:extent cx="4869815" cy="886333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886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 Order Management Use Case Diagram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image.png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image.png" id="1" name="image4.png"/>
                <a:graphic>
                  <a:graphicData uri="http://schemas.openxmlformats.org/drawingml/2006/picture">
                    <pic:pic>
                      <pic:nvPicPr>
                        <pic:cNvPr descr="image.png"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0" distT="0" distL="0" distR="0">
            <wp:extent cx="6422037" cy="193687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2037" cy="193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2.3 Use Case Diagram: Admin's Product Management</w:t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0" distT="0" distL="0" distR="0">
            <wp:extent cx="5731510" cy="33299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