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54014DA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9DC14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</w:t>
                    </w:r>
                    <w:r w:rsidR="00964B65">
                      <w:rPr>
                        <w:color w:val="4F81BD" w:themeColor="accent1"/>
                      </w:rPr>
                      <w:t>I 2020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0D23D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964B65"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HỮU HUY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149FB" w:rsidRPr="00964B65" w:rsidRDefault="005149FB" w:rsidP="005149F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Đàm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Văn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(PH09264)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,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Trưởng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nhóm</w:t>
                                      </w:r>
                                      <w:proofErr w:type="spellEnd"/>
                                    </w:p>
                                    <w:p w:rsidR="0059171A" w:rsidRPr="00964B65" w:rsidRDefault="005149FB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Đỗ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Cao 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PH09160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964B65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Trần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Thắng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PH09384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9171A" w:rsidRPr="00964B65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964B65" w:rsidRPr="00964B65">
                                  <w:rPr>
                                    <w:rFonts w:ascii="Times New Roman" w:hAnsi="Times New Roman" w:cs="Times New Roman"/>
                                  </w:rPr>
                                  <w:t>HỮU HUY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149FB" w:rsidRPr="00964B65" w:rsidRDefault="005149FB" w:rsidP="005149FB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Đàm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Văn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(PH09264)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,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Trưởng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nhóm</w:t>
                                </w:r>
                                <w:proofErr w:type="spellEnd"/>
                              </w:p>
                              <w:p w:rsidR="0059171A" w:rsidRPr="00964B65" w:rsidRDefault="005149FB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Đỗ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Cao 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PH09160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964B65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Trần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Thắng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PH09384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59171A" w:rsidP="00964B65">
                                <w:pPr>
                                  <w:spacing w:line="360" w:lineRule="auto"/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:rsidR="0059171A" w:rsidRPr="00964B65" w:rsidRDefault="0059171A" w:rsidP="0059171A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 w:rsidP="0036064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6086A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proofErr w:type="spellStart"/>
      <w:r w:rsidRPr="002F656B">
        <w:lastRenderedPageBreak/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:rsidR="00130D4D" w:rsidRDefault="00130D4D" w:rsidP="002F656B">
      <w:pPr>
        <w:pStyle w:val="Heading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:rsidR="003F079C" w:rsidRPr="00360648" w:rsidRDefault="003F079C" w:rsidP="003606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bookmarkStart w:id="2" w:name="_Toc520132213"/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nói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gạo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loại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kinh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doanh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đặc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thù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cẩn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mọi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khâu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sản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xuất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xuất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bảo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,…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tuy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nhiên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lượng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lớn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gạo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doanh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gặp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khó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khăn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quản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36064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:rsidR="003F079C" w:rsidRPr="003F079C" w:rsidRDefault="003F079C" w:rsidP="003F079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gạo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sao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hết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:rsidR="003F079C" w:rsidRPr="00360648" w:rsidRDefault="003F079C" w:rsidP="003606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hao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khăn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doanh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nay,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hao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:rsidR="003F079C" w:rsidRPr="003F079C" w:rsidRDefault="003F079C" w:rsidP="003F079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tồn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doanh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mắc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tồn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quá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:rsidR="003F079C" w:rsidRPr="003F079C" w:rsidRDefault="003F079C" w:rsidP="003F079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kê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tồn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kho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thất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đáng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F079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1D2A02" w:rsidRPr="001D2A02" w:rsidRDefault="001D2A02" w:rsidP="001D2A02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548DD4" w:themeColor="text2" w:themeTint="99"/>
          <w:sz w:val="27"/>
          <w:szCs w:val="27"/>
        </w:rPr>
      </w:pPr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1.1.1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gạo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.</w:t>
      </w:r>
    </w:p>
    <w:p w:rsidR="001D2A02" w:rsidRPr="001D2A02" w:rsidRDefault="001D2A02" w:rsidP="001D2A0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được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thiết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kế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với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giao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diện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thân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thiện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giúp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người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dùng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dễ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sử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dụng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giúp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bạn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giải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quyết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tất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cả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các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yêu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cầu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trên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.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ứng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dụng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nghệ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tin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vào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tác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để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giải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quyết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những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khó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khăn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các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nghiệp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thường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gặp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phải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này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chính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sự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sáng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ngừng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nghỉ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chúng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tôi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nhằm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mục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đích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: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Giúp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đỡ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các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nghiệp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có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thể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dễ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việc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kinh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bạn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một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cách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hiệu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nhất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548DD4" w:themeColor="text2" w:themeTint="99"/>
          <w:sz w:val="27"/>
          <w:szCs w:val="27"/>
        </w:rPr>
      </w:pPr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1.1.2.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Những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lợi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ích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khi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sử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dụng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.</w:t>
      </w:r>
    </w:p>
    <w:p w:rsidR="001D2A02" w:rsidRPr="001D2A02" w:rsidRDefault="001D2A02" w:rsidP="001D2A0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Dễ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được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một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ngày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xuất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bao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nhiêu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Thống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kê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được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hàng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tồn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tránh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xảy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ra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tình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trạng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hàng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tồn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quá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nhiều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Thống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kê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cáo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và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lợi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nhuận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giúp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nắm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bắt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kịp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thời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tình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trạng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công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ty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tăng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hay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giảm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để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nghiệp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đưa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ra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giải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pháp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kịp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thời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có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phát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sinh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tình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trạng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xấu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trong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hoạt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động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kinh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nghiệp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Nhà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dễ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dàng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nắm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bắt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được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tình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hình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của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doanh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nghiệp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thường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xuyên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kịp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thời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chính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xác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D2A02" w:rsidRPr="001D2A02" w:rsidRDefault="001D2A02" w:rsidP="001D2A02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548DD4" w:themeColor="text2" w:themeTint="99"/>
          <w:sz w:val="27"/>
          <w:szCs w:val="27"/>
        </w:rPr>
      </w:pPr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1.1.3.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Phần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mềm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được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áp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dụng</w:t>
      </w:r>
      <w:proofErr w:type="spellEnd"/>
      <w:r w:rsidRPr="001D2A02">
        <w:rPr>
          <w:rFonts w:ascii="Times New Roman" w:eastAsia="Times New Roman" w:hAnsi="Times New Roman" w:cs="Times New Roman"/>
          <w:b/>
          <w:bCs/>
          <w:color w:val="548DD4" w:themeColor="text2" w:themeTint="99"/>
          <w:sz w:val="33"/>
          <w:szCs w:val="33"/>
        </w:rPr>
        <w:t>.</w:t>
      </w:r>
    </w:p>
    <w:p w:rsidR="008F3FDF" w:rsidRPr="001D2A02" w:rsidRDefault="001D2A02" w:rsidP="001D2A02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-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130D4D" w:rsidRPr="001D2A02" w:rsidRDefault="00130D4D" w:rsidP="002F656B">
      <w:pPr>
        <w:pStyle w:val="Heading2"/>
      </w:pPr>
      <w:proofErr w:type="spellStart"/>
      <w:r w:rsidRPr="001D2A02">
        <w:lastRenderedPageBreak/>
        <w:t>Yêu</w:t>
      </w:r>
      <w:proofErr w:type="spellEnd"/>
      <w:r w:rsidRPr="001D2A02">
        <w:t xml:space="preserve"> </w:t>
      </w:r>
      <w:proofErr w:type="spellStart"/>
      <w:r w:rsidRPr="001D2A02">
        <w:t>cầu</w:t>
      </w:r>
      <w:proofErr w:type="spellEnd"/>
      <w:r w:rsidRPr="001D2A02">
        <w:t xml:space="preserve"> </w:t>
      </w:r>
      <w:proofErr w:type="spellStart"/>
      <w:r w:rsidRPr="001D2A02">
        <w:t>hệ</w:t>
      </w:r>
      <w:proofErr w:type="spellEnd"/>
      <w:r w:rsidRPr="001D2A02">
        <w:t xml:space="preserve"> </w:t>
      </w:r>
      <w:proofErr w:type="spellStart"/>
      <w:r w:rsidRPr="001D2A02">
        <w:t>thống</w:t>
      </w:r>
      <w:bookmarkEnd w:id="2"/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520132214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android</w:t>
      </w:r>
      <w:r w:rsidR="00251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4.1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:rsidR="001D2A02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1D2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GoBack"/>
      <w:bookmarkEnd w:id="4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0D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P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30D4D" w:rsidRPr="002F656B" w:rsidRDefault="00130D4D" w:rsidP="002F656B">
      <w:pPr>
        <w:pStyle w:val="Heading1"/>
      </w:pPr>
      <w:bookmarkStart w:id="5" w:name="_Toc520132215"/>
      <w:bookmarkEnd w:id="3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5"/>
      <w:proofErr w:type="spellEnd"/>
    </w:p>
    <w:p w:rsidR="007239F6" w:rsidRPr="007239F6" w:rsidRDefault="00130D4D" w:rsidP="007239F6">
      <w:pPr>
        <w:pStyle w:val="Heading2"/>
      </w:pPr>
      <w:bookmarkStart w:id="6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6"/>
      <w:proofErr w:type="spellEnd"/>
    </w:p>
    <w:p w:rsidR="00BE1FD2" w:rsidRPr="003E63BE" w:rsidRDefault="00124D8B" w:rsidP="003E63BE">
      <w:r>
        <w:rPr>
          <w:noProof/>
        </w:rPr>
        <w:drawing>
          <wp:inline distT="0" distB="0" distL="0" distR="0">
            <wp:extent cx="5943600" cy="4118379"/>
            <wp:effectExtent l="0" t="0" r="0" b="0"/>
            <wp:docPr id="22" name="Picture 22" descr="C:\Users\Admin\Desktop\Mind-Map.zip\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ind-Map.zip\Mind M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A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F205A" wp14:editId="7FC8FF39">
                <wp:simplePos x="0" y="0"/>
                <wp:positionH relativeFrom="column">
                  <wp:posOffset>4686300</wp:posOffset>
                </wp:positionH>
                <wp:positionV relativeFrom="paragraph">
                  <wp:posOffset>1866900</wp:posOffset>
                </wp:positionV>
                <wp:extent cx="640080" cy="2514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ACD" w:rsidRPr="00903ACD" w:rsidRDefault="00903A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3ACD">
                              <w:rPr>
                                <w:sz w:val="16"/>
                                <w:szCs w:val="16"/>
                              </w:rPr>
                              <w:t>ThanhTien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left:0;text-align:left;margin-left:369pt;margin-top:147pt;width:50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" fillcolor="white [3212]" strokecolor="white [3212]" strokeweight=".5pt">
                <v:textbox>
                  <w:txbxContent>
                    <w:p w:rsidR="00903ACD" w:rsidRPr="00903ACD" w:rsidRDefault="00903A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3ACD">
                        <w:rPr>
                          <w:sz w:val="16"/>
                          <w:szCs w:val="16"/>
                        </w:rPr>
                        <w:t>ThanhTien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7802" w:rsidRDefault="00D27802" w:rsidP="002F656B">
      <w:pPr>
        <w:pStyle w:val="Heading2"/>
      </w:pPr>
      <w:bookmarkStart w:id="7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7"/>
      <w:proofErr w:type="spellEnd"/>
    </w:p>
    <w:p w:rsidR="00B127DA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Pr="00FD1A1D" w:rsidRDefault="000338DF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8998DD" wp14:editId="204B6A87">
            <wp:extent cx="5943600" cy="4257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Default="000338DF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E0B6A1" wp14:editId="1326638E">
            <wp:extent cx="2796540" cy="56083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Pr="00FD1A1D" w:rsidRDefault="000338DF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109A83" wp14:editId="114BFB23">
            <wp:extent cx="5943600" cy="4413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Pr="00FD1A1D" w:rsidRDefault="00B127DA" w:rsidP="00B127DA">
      <w:pPr>
        <w:rPr>
          <w:rFonts w:ascii="Times New Roman" w:hAnsi="Times New Roman" w:cs="Times New Roman"/>
        </w:rPr>
      </w:pPr>
    </w:p>
    <w:p w:rsidR="00FD1A1D" w:rsidRDefault="00FD1A1D" w:rsidP="00B127DA">
      <w:pPr>
        <w:rPr>
          <w:rFonts w:ascii="Times New Roman" w:hAnsi="Times New Roman" w:cs="Times New Roman"/>
        </w:rPr>
      </w:pPr>
      <w:proofErr w:type="spellStart"/>
      <w:r w:rsidRPr="00FD1A1D">
        <w:rPr>
          <w:rFonts w:ascii="Times New Roman" w:hAnsi="Times New Roman" w:cs="Times New Roman"/>
        </w:rPr>
        <w:t>Màn</w:t>
      </w:r>
      <w:proofErr w:type="spellEnd"/>
      <w:r w:rsidRPr="00FD1A1D">
        <w:rPr>
          <w:rFonts w:ascii="Times New Roman" w:hAnsi="Times New Roman" w:cs="Times New Roman"/>
        </w:rPr>
        <w:t xml:space="preserve"> </w:t>
      </w:r>
      <w:proofErr w:type="spellStart"/>
      <w:r w:rsidRPr="00FD1A1D">
        <w:rPr>
          <w:rFonts w:ascii="Times New Roman" w:hAnsi="Times New Roman" w:cs="Times New Roman"/>
        </w:rPr>
        <w:t>hình</w:t>
      </w:r>
      <w:proofErr w:type="spellEnd"/>
      <w:r w:rsidRPr="00FD1A1D">
        <w:rPr>
          <w:rFonts w:ascii="Times New Roman" w:hAnsi="Times New Roman" w:cs="Times New Roman"/>
        </w:rPr>
        <w:t xml:space="preserve"> </w:t>
      </w:r>
      <w:proofErr w:type="spellStart"/>
      <w:r w:rsidR="000338DF">
        <w:rPr>
          <w:rFonts w:ascii="Times New Roman" w:hAnsi="Times New Roman" w:cs="Times New Roman"/>
        </w:rPr>
        <w:t>kho</w:t>
      </w:r>
      <w:proofErr w:type="spellEnd"/>
      <w:r w:rsidR="000338DF">
        <w:rPr>
          <w:rFonts w:ascii="Times New Roman" w:hAnsi="Times New Roman" w:cs="Times New Roman"/>
        </w:rPr>
        <w:t xml:space="preserve"> </w:t>
      </w:r>
      <w:proofErr w:type="spellStart"/>
      <w:r w:rsidR="000338DF">
        <w:rPr>
          <w:rFonts w:ascii="Times New Roman" w:hAnsi="Times New Roman" w:cs="Times New Roman"/>
        </w:rPr>
        <w:t>gạo</w:t>
      </w:r>
      <w:proofErr w:type="spellEnd"/>
      <w:r w:rsidRPr="00FD1A1D">
        <w:rPr>
          <w:rFonts w:ascii="Times New Roman" w:hAnsi="Times New Roman" w:cs="Times New Roman"/>
        </w:rPr>
        <w:t>:</w:t>
      </w:r>
    </w:p>
    <w:p w:rsidR="00FD1A1D" w:rsidRPr="00FD1A1D" w:rsidRDefault="000338DF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EBDEF0" wp14:editId="3260AD56">
            <wp:extent cx="5943600" cy="4236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E1" w:rsidRDefault="000338DF" w:rsidP="00B127DA">
      <w:pPr>
        <w:rPr>
          <w:noProof/>
        </w:rPr>
      </w:pPr>
      <w:r>
        <w:rPr>
          <w:noProof/>
        </w:rPr>
        <w:t>Quản lý vật tư:</w:t>
      </w:r>
    </w:p>
    <w:p w:rsidR="000338DF" w:rsidRDefault="000338DF" w:rsidP="00B127DA">
      <w:r>
        <w:rPr>
          <w:noProof/>
        </w:rPr>
        <w:lastRenderedPageBreak/>
        <w:drawing>
          <wp:inline distT="0" distB="0" distL="0" distR="0" wp14:anchorId="775D0E1F" wp14:editId="69C2548D">
            <wp:extent cx="4968240" cy="4716780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E1" w:rsidRDefault="00263FE1" w:rsidP="00B127DA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263FE1" w:rsidRDefault="00263FE1" w:rsidP="00B127DA"/>
    <w:p w:rsidR="00263FE1" w:rsidRDefault="000338DF" w:rsidP="00B127DA">
      <w:r>
        <w:rPr>
          <w:noProof/>
        </w:rPr>
        <w:lastRenderedPageBreak/>
        <w:drawing>
          <wp:inline distT="0" distB="0" distL="0" distR="0" wp14:anchorId="5BDE542E" wp14:editId="7B504492">
            <wp:extent cx="2651760" cy="4770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B127DA" w:rsidP="00B127DA"/>
    <w:p w:rsidR="00B127DA" w:rsidRDefault="00B127DA" w:rsidP="00B127DA"/>
    <w:p w:rsidR="00B127DA" w:rsidRDefault="00B127DA" w:rsidP="00B127DA"/>
    <w:p w:rsidR="00B127DA" w:rsidRPr="00B127DA" w:rsidRDefault="00B127DA" w:rsidP="00B127DA"/>
    <w:p w:rsidR="00130D4D" w:rsidRDefault="00130D4D" w:rsidP="00D27802">
      <w:pPr>
        <w:pStyle w:val="Heading3"/>
      </w:pPr>
      <w:bookmarkStart w:id="8" w:name="_Toc520132221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8"/>
      <w:proofErr w:type="spellEnd"/>
    </w:p>
    <w:p w:rsidR="008F1C1D" w:rsidRPr="008F1C1D" w:rsidRDefault="008F1C1D" w:rsidP="008F1C1D"/>
    <w:p w:rsidR="00130D4D" w:rsidRDefault="00130D4D" w:rsidP="00D27802">
      <w:pPr>
        <w:pStyle w:val="Heading3"/>
      </w:pPr>
      <w:bookmarkStart w:id="9" w:name="_Toc520132222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9"/>
      <w:proofErr w:type="spellEnd"/>
    </w:p>
    <w:p w:rsidR="002F656B" w:rsidRDefault="00CD3624" w:rsidP="00D27802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:rsidR="00CD3624" w:rsidRDefault="00CD3624" w:rsidP="00CD362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:rsidR="00360E87" w:rsidRPr="00360E87" w:rsidRDefault="00130D4D" w:rsidP="004C616F">
      <w:pPr>
        <w:pStyle w:val="Heading1"/>
      </w:pPr>
      <w:bookmarkStart w:id="10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0"/>
      <w:proofErr w:type="spellEnd"/>
    </w:p>
    <w:p w:rsidR="00D27802" w:rsidRDefault="00D27802" w:rsidP="004C616F">
      <w:pPr>
        <w:pStyle w:val="Heading2"/>
      </w:pPr>
      <w:bookmarkStart w:id="11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1"/>
    </w:p>
    <w:p w:rsidR="00D27802" w:rsidRDefault="00D27802" w:rsidP="00FC53CC">
      <w:pPr>
        <w:pStyle w:val="Heading3"/>
      </w:pPr>
      <w:bookmarkStart w:id="12" w:name="_Toc520132225"/>
      <w:proofErr w:type="spellStart"/>
      <w:r>
        <w:t>Tạo</w:t>
      </w:r>
      <w:proofErr w:type="spellEnd"/>
      <w:r>
        <w:t xml:space="preserve"> CSDL</w:t>
      </w:r>
      <w:bookmarkEnd w:id="12"/>
    </w:p>
    <w:p w:rsidR="00D27802" w:rsidRDefault="00D27802" w:rsidP="004C616F">
      <w:pPr>
        <w:pStyle w:val="Heading3"/>
      </w:pPr>
      <w:bookmarkStart w:id="13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3"/>
      <w:proofErr w:type="spellEnd"/>
    </w:p>
    <w:p w:rsidR="00D27802" w:rsidRDefault="003A485C" w:rsidP="004C616F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:rsidR="001A3B05" w:rsidRPr="001A3B05" w:rsidRDefault="003A485C" w:rsidP="001A3B05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:rsidR="00D27802" w:rsidRDefault="00D27802" w:rsidP="004C616F">
      <w:pPr>
        <w:pStyle w:val="Heading3"/>
      </w:pPr>
      <w:bookmarkStart w:id="14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4"/>
      <w:proofErr w:type="spellEnd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t>Procedure 2</w:t>
      </w:r>
    </w:p>
    <w:p w:rsidR="00D27802" w:rsidRDefault="00D27802" w:rsidP="004C616F">
      <w:pPr>
        <w:pStyle w:val="Heading2"/>
      </w:pPr>
      <w:bookmarkStart w:id="15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5"/>
    </w:p>
    <w:p w:rsidR="00903F6E" w:rsidRDefault="00D27802" w:rsidP="004C616F">
      <w:pPr>
        <w:pStyle w:val="Heading3"/>
      </w:pPr>
      <w:bookmarkStart w:id="16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6"/>
      <w:proofErr w:type="spellEnd"/>
    </w:p>
    <w:p w:rsidR="00D27802" w:rsidRDefault="00401720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:rsidR="001A3B05" w:rsidRDefault="001A3B05" w:rsidP="001A3B05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:rsidR="00D27802" w:rsidRDefault="00EC1CD2" w:rsidP="004C616F">
      <w:pPr>
        <w:pStyle w:val="Heading3"/>
      </w:pPr>
      <w:bookmarkStart w:id="17" w:name="_Toc520132230"/>
      <w:r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17"/>
      <w:proofErr w:type="spellEnd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18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</w:p>
    <w:p w:rsidR="00360E87" w:rsidRDefault="003A485C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:rsidR="003A485C" w:rsidRDefault="003A485C" w:rsidP="003A485C">
      <w:pPr>
        <w:pStyle w:val="Heading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:rsidR="00F24137" w:rsidRDefault="00F13F57" w:rsidP="004C616F">
      <w:pPr>
        <w:pStyle w:val="Heading2"/>
      </w:pPr>
      <w:bookmarkStart w:id="19" w:name="_Toc520132232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19"/>
      <w:proofErr w:type="spellEnd"/>
    </w:p>
    <w:p w:rsidR="00C160C7" w:rsidRDefault="00E90468" w:rsidP="00E90468">
      <w:pPr>
        <w:pStyle w:val="Heading3"/>
      </w:pPr>
      <w:bookmarkStart w:id="20" w:name="_Toc520132233"/>
      <w:proofErr w:type="spellStart"/>
      <w:r>
        <w:lastRenderedPageBreak/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X</w:t>
      </w:r>
      <w:bookmarkEnd w:id="20"/>
    </w:p>
    <w:p w:rsidR="00E90468" w:rsidRDefault="00E90468" w:rsidP="00E90468">
      <w:pPr>
        <w:pStyle w:val="Heading3"/>
      </w:pPr>
      <w:bookmarkStart w:id="21" w:name="_Toc520132234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1"/>
    </w:p>
    <w:p w:rsidR="00130D4D" w:rsidRPr="002F656B" w:rsidRDefault="00130D4D" w:rsidP="002F656B">
      <w:pPr>
        <w:pStyle w:val="Heading1"/>
      </w:pPr>
      <w:bookmarkStart w:id="22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2"/>
      <w:proofErr w:type="spellEnd"/>
    </w:p>
    <w:p w:rsidR="00130D4D" w:rsidRDefault="00D55EE4" w:rsidP="002F656B">
      <w:pPr>
        <w:pStyle w:val="Heading2"/>
      </w:pPr>
      <w:bookmarkStart w:id="23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3"/>
    </w:p>
    <w:p w:rsidR="00E90468" w:rsidRDefault="00E90468" w:rsidP="00E90468">
      <w:pPr>
        <w:pStyle w:val="Heading2"/>
      </w:pPr>
      <w:bookmarkStart w:id="24" w:name="_Toc520132237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4"/>
    </w:p>
    <w:p w:rsidR="00130D4D" w:rsidRPr="002F656B" w:rsidRDefault="00D55EE4" w:rsidP="002F656B">
      <w:pPr>
        <w:pStyle w:val="Heading1"/>
      </w:pPr>
      <w:bookmarkStart w:id="25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5"/>
      <w:proofErr w:type="spellEnd"/>
    </w:p>
    <w:p w:rsidR="00D55EE4" w:rsidRDefault="00D55EE4" w:rsidP="002F656B">
      <w:pPr>
        <w:pStyle w:val="Heading2"/>
      </w:pPr>
      <w:bookmarkStart w:id="26" w:name="_Toc5201322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6"/>
    </w:p>
    <w:p w:rsidR="00130D4D" w:rsidRDefault="00130D4D" w:rsidP="002F656B">
      <w:pPr>
        <w:pStyle w:val="Heading2"/>
      </w:pPr>
      <w:bookmarkStart w:id="27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27"/>
      <w:proofErr w:type="spellEnd"/>
    </w:p>
    <w:p w:rsidR="00130D4D" w:rsidRDefault="00130D4D" w:rsidP="002F656B">
      <w:pPr>
        <w:pStyle w:val="Heading2"/>
      </w:pPr>
      <w:bookmarkStart w:id="28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28"/>
      <w:proofErr w:type="spellEnd"/>
    </w:p>
    <w:p w:rsidR="00B87505" w:rsidRDefault="00B87505" w:rsidP="002F656B"/>
    <w:sectPr w:rsidR="00B87505" w:rsidSect="00312A3E">
      <w:headerReference w:type="default" r:id="rId18"/>
      <w:footerReference w:type="default" r:id="rId19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86A" w:rsidRDefault="0056086A" w:rsidP="002F656B">
      <w:pPr>
        <w:spacing w:after="0" w:line="240" w:lineRule="auto"/>
      </w:pPr>
      <w:r>
        <w:separator/>
      </w:r>
    </w:p>
  </w:endnote>
  <w:endnote w:type="continuationSeparator" w:id="0">
    <w:p w:rsidR="0056086A" w:rsidRDefault="0056086A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4C0DFD">
      <w:rPr>
        <w:rFonts w:asciiTheme="majorHAnsi" w:hAnsiTheme="majorHAnsi"/>
        <w:noProof/>
      </w:rPr>
      <w:t>3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86A" w:rsidRDefault="0056086A" w:rsidP="002F656B">
      <w:pPr>
        <w:spacing w:after="0" w:line="240" w:lineRule="auto"/>
      </w:pPr>
      <w:r>
        <w:separator/>
      </w:r>
    </w:p>
  </w:footnote>
  <w:footnote w:type="continuationSeparator" w:id="0">
    <w:p w:rsidR="0056086A" w:rsidRDefault="0056086A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BF68BD"/>
    <w:multiLevelType w:val="multilevel"/>
    <w:tmpl w:val="B0F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B23CB"/>
    <w:multiLevelType w:val="multilevel"/>
    <w:tmpl w:val="9F0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216B57"/>
    <w:multiLevelType w:val="multilevel"/>
    <w:tmpl w:val="7CF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FF70F8"/>
    <w:multiLevelType w:val="multilevel"/>
    <w:tmpl w:val="4CA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F600D"/>
    <w:multiLevelType w:val="hybridMultilevel"/>
    <w:tmpl w:val="62223E26"/>
    <w:lvl w:ilvl="0" w:tplc="62E8BCEC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9730D"/>
    <w:multiLevelType w:val="multilevel"/>
    <w:tmpl w:val="164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423DB3"/>
    <w:multiLevelType w:val="hybridMultilevel"/>
    <w:tmpl w:val="B3C63FA4"/>
    <w:lvl w:ilvl="0" w:tplc="991AE5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9"/>
  </w:num>
  <w:num w:numId="4">
    <w:abstractNumId w:val="38"/>
  </w:num>
  <w:num w:numId="5">
    <w:abstractNumId w:val="26"/>
  </w:num>
  <w:num w:numId="6">
    <w:abstractNumId w:val="21"/>
  </w:num>
  <w:num w:numId="7">
    <w:abstractNumId w:val="16"/>
  </w:num>
  <w:num w:numId="8">
    <w:abstractNumId w:val="29"/>
  </w:num>
  <w:num w:numId="9">
    <w:abstractNumId w:val="29"/>
  </w:num>
  <w:num w:numId="10">
    <w:abstractNumId w:val="20"/>
  </w:num>
  <w:num w:numId="11">
    <w:abstractNumId w:val="34"/>
  </w:num>
  <w:num w:numId="12">
    <w:abstractNumId w:val="7"/>
  </w:num>
  <w:num w:numId="13">
    <w:abstractNumId w:val="10"/>
  </w:num>
  <w:num w:numId="14">
    <w:abstractNumId w:val="6"/>
  </w:num>
  <w:num w:numId="15">
    <w:abstractNumId w:val="30"/>
  </w:num>
  <w:num w:numId="16">
    <w:abstractNumId w:val="36"/>
  </w:num>
  <w:num w:numId="17">
    <w:abstractNumId w:val="37"/>
  </w:num>
  <w:num w:numId="18">
    <w:abstractNumId w:val="5"/>
  </w:num>
  <w:num w:numId="19">
    <w:abstractNumId w:val="39"/>
  </w:num>
  <w:num w:numId="20">
    <w:abstractNumId w:val="19"/>
  </w:num>
  <w:num w:numId="21">
    <w:abstractNumId w:val="28"/>
  </w:num>
  <w:num w:numId="22">
    <w:abstractNumId w:val="18"/>
  </w:num>
  <w:num w:numId="23">
    <w:abstractNumId w:val="15"/>
  </w:num>
  <w:num w:numId="24">
    <w:abstractNumId w:val="12"/>
  </w:num>
  <w:num w:numId="25">
    <w:abstractNumId w:val="22"/>
  </w:num>
  <w:num w:numId="26">
    <w:abstractNumId w:val="27"/>
  </w:num>
  <w:num w:numId="27">
    <w:abstractNumId w:val="3"/>
  </w:num>
  <w:num w:numId="28">
    <w:abstractNumId w:val="1"/>
  </w:num>
  <w:num w:numId="29">
    <w:abstractNumId w:val="9"/>
  </w:num>
  <w:num w:numId="30">
    <w:abstractNumId w:val="4"/>
  </w:num>
  <w:num w:numId="31">
    <w:abstractNumId w:val="23"/>
  </w:num>
  <w:num w:numId="32">
    <w:abstractNumId w:val="17"/>
  </w:num>
  <w:num w:numId="33">
    <w:abstractNumId w:val="32"/>
  </w:num>
  <w:num w:numId="34">
    <w:abstractNumId w:val="8"/>
  </w:num>
  <w:num w:numId="35">
    <w:abstractNumId w:val="29"/>
  </w:num>
  <w:num w:numId="36">
    <w:abstractNumId w:val="29"/>
  </w:num>
  <w:num w:numId="37">
    <w:abstractNumId w:val="13"/>
  </w:num>
  <w:num w:numId="38">
    <w:abstractNumId w:val="31"/>
  </w:num>
  <w:num w:numId="39">
    <w:abstractNumId w:val="14"/>
  </w:num>
  <w:num w:numId="40">
    <w:abstractNumId w:val="25"/>
  </w:num>
  <w:num w:numId="41">
    <w:abstractNumId w:val="33"/>
  </w:num>
  <w:num w:numId="42">
    <w:abstractNumId w:val="24"/>
  </w:num>
  <w:num w:numId="43">
    <w:abstractNumId w:val="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38DF"/>
    <w:rsid w:val="000360D9"/>
    <w:rsid w:val="00065F70"/>
    <w:rsid w:val="00072CB9"/>
    <w:rsid w:val="0009383D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4D8B"/>
    <w:rsid w:val="0012698C"/>
    <w:rsid w:val="00130D4D"/>
    <w:rsid w:val="00150024"/>
    <w:rsid w:val="00154FC9"/>
    <w:rsid w:val="00156242"/>
    <w:rsid w:val="00196242"/>
    <w:rsid w:val="001A3B05"/>
    <w:rsid w:val="001A659D"/>
    <w:rsid w:val="001B55DC"/>
    <w:rsid w:val="001D2A02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519BB"/>
    <w:rsid w:val="00260569"/>
    <w:rsid w:val="00263FE1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4678"/>
    <w:rsid w:val="003564B6"/>
    <w:rsid w:val="00360648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63BE"/>
    <w:rsid w:val="003E7F21"/>
    <w:rsid w:val="003F079C"/>
    <w:rsid w:val="003F6B49"/>
    <w:rsid w:val="00401720"/>
    <w:rsid w:val="00407C89"/>
    <w:rsid w:val="00410DD7"/>
    <w:rsid w:val="004216DF"/>
    <w:rsid w:val="004251D6"/>
    <w:rsid w:val="0043057A"/>
    <w:rsid w:val="00440E02"/>
    <w:rsid w:val="00445800"/>
    <w:rsid w:val="00453E0A"/>
    <w:rsid w:val="0046178A"/>
    <w:rsid w:val="00465A19"/>
    <w:rsid w:val="00491B3D"/>
    <w:rsid w:val="00491F1D"/>
    <w:rsid w:val="004A06E0"/>
    <w:rsid w:val="004C0DFD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149FB"/>
    <w:rsid w:val="0052734F"/>
    <w:rsid w:val="00527D92"/>
    <w:rsid w:val="00545CE5"/>
    <w:rsid w:val="00556BC2"/>
    <w:rsid w:val="0056086A"/>
    <w:rsid w:val="0056249D"/>
    <w:rsid w:val="00575DD6"/>
    <w:rsid w:val="00591554"/>
    <w:rsid w:val="0059171A"/>
    <w:rsid w:val="00593ABC"/>
    <w:rsid w:val="005972D3"/>
    <w:rsid w:val="005A20E2"/>
    <w:rsid w:val="005A3D6E"/>
    <w:rsid w:val="005B148E"/>
    <w:rsid w:val="005B1F81"/>
    <w:rsid w:val="005C030E"/>
    <w:rsid w:val="005E7670"/>
    <w:rsid w:val="005F4837"/>
    <w:rsid w:val="005F5742"/>
    <w:rsid w:val="00601ACB"/>
    <w:rsid w:val="006041E9"/>
    <w:rsid w:val="0060581A"/>
    <w:rsid w:val="00605AE7"/>
    <w:rsid w:val="00606112"/>
    <w:rsid w:val="00606131"/>
    <w:rsid w:val="00611322"/>
    <w:rsid w:val="006238F1"/>
    <w:rsid w:val="00627A57"/>
    <w:rsid w:val="006313BD"/>
    <w:rsid w:val="006430B8"/>
    <w:rsid w:val="00643E00"/>
    <w:rsid w:val="0065316E"/>
    <w:rsid w:val="006853CF"/>
    <w:rsid w:val="006941F5"/>
    <w:rsid w:val="006A272F"/>
    <w:rsid w:val="006B7E6A"/>
    <w:rsid w:val="006C1114"/>
    <w:rsid w:val="006C264D"/>
    <w:rsid w:val="006C31E7"/>
    <w:rsid w:val="006E2C4E"/>
    <w:rsid w:val="006F42F5"/>
    <w:rsid w:val="0070270A"/>
    <w:rsid w:val="00715364"/>
    <w:rsid w:val="007239F6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3581A"/>
    <w:rsid w:val="00840D0F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1C1D"/>
    <w:rsid w:val="008F33F4"/>
    <w:rsid w:val="008F3DE7"/>
    <w:rsid w:val="008F3FDF"/>
    <w:rsid w:val="008F7F29"/>
    <w:rsid w:val="00903ACD"/>
    <w:rsid w:val="00903F6E"/>
    <w:rsid w:val="00920BA1"/>
    <w:rsid w:val="00926EDA"/>
    <w:rsid w:val="00933438"/>
    <w:rsid w:val="00934F0F"/>
    <w:rsid w:val="009517EE"/>
    <w:rsid w:val="009607C0"/>
    <w:rsid w:val="00964B65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D42AF"/>
    <w:rsid w:val="009E5FCE"/>
    <w:rsid w:val="009E6095"/>
    <w:rsid w:val="009F30B3"/>
    <w:rsid w:val="009F55FB"/>
    <w:rsid w:val="009F7B35"/>
    <w:rsid w:val="00A00BAF"/>
    <w:rsid w:val="00A04116"/>
    <w:rsid w:val="00A17B20"/>
    <w:rsid w:val="00A26583"/>
    <w:rsid w:val="00A4152F"/>
    <w:rsid w:val="00A55D46"/>
    <w:rsid w:val="00A57F26"/>
    <w:rsid w:val="00A654D5"/>
    <w:rsid w:val="00A717F0"/>
    <w:rsid w:val="00A80CAC"/>
    <w:rsid w:val="00A9157B"/>
    <w:rsid w:val="00A923AA"/>
    <w:rsid w:val="00A96AA0"/>
    <w:rsid w:val="00AA787F"/>
    <w:rsid w:val="00AC12E1"/>
    <w:rsid w:val="00AE10BF"/>
    <w:rsid w:val="00AE44AD"/>
    <w:rsid w:val="00AE6C4F"/>
    <w:rsid w:val="00B058AD"/>
    <w:rsid w:val="00B070D0"/>
    <w:rsid w:val="00B127DA"/>
    <w:rsid w:val="00B2174B"/>
    <w:rsid w:val="00B2247B"/>
    <w:rsid w:val="00B46C7D"/>
    <w:rsid w:val="00B63B52"/>
    <w:rsid w:val="00B652B1"/>
    <w:rsid w:val="00B73DB2"/>
    <w:rsid w:val="00B84C72"/>
    <w:rsid w:val="00B87505"/>
    <w:rsid w:val="00B9159F"/>
    <w:rsid w:val="00BB3832"/>
    <w:rsid w:val="00BB6925"/>
    <w:rsid w:val="00BC7C8B"/>
    <w:rsid w:val="00BE1FD2"/>
    <w:rsid w:val="00BF67A7"/>
    <w:rsid w:val="00C040B0"/>
    <w:rsid w:val="00C0557A"/>
    <w:rsid w:val="00C14A1A"/>
    <w:rsid w:val="00C160C7"/>
    <w:rsid w:val="00C24EA5"/>
    <w:rsid w:val="00C2724B"/>
    <w:rsid w:val="00C27F8E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4C1C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28C9"/>
    <w:rsid w:val="00DD43AD"/>
    <w:rsid w:val="00DE2ECA"/>
    <w:rsid w:val="00DE458B"/>
    <w:rsid w:val="00DE5724"/>
    <w:rsid w:val="00DF606A"/>
    <w:rsid w:val="00E014B7"/>
    <w:rsid w:val="00E20D23"/>
    <w:rsid w:val="00E32B68"/>
    <w:rsid w:val="00E33A6E"/>
    <w:rsid w:val="00E347CA"/>
    <w:rsid w:val="00E3582F"/>
    <w:rsid w:val="00E53EDE"/>
    <w:rsid w:val="00E70A7A"/>
    <w:rsid w:val="00E71073"/>
    <w:rsid w:val="00E71DCB"/>
    <w:rsid w:val="00E80CF2"/>
    <w:rsid w:val="00E85001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76A05"/>
    <w:rsid w:val="00F81283"/>
    <w:rsid w:val="00F83370"/>
    <w:rsid w:val="00FA3D57"/>
    <w:rsid w:val="00FB0C00"/>
    <w:rsid w:val="00FC53CC"/>
    <w:rsid w:val="00FC6A01"/>
    <w:rsid w:val="00FD1A1D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A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A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2020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A8BC5-A770-4EE7-BF80-663F2C20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10</cp:revision>
  <cp:lastPrinted>2018-04-29T16:03:00Z</cp:lastPrinted>
  <dcterms:created xsi:type="dcterms:W3CDTF">2020-03-24T14:43:00Z</dcterms:created>
  <dcterms:modified xsi:type="dcterms:W3CDTF">2020-03-24T18:24:00Z</dcterms:modified>
</cp:coreProperties>
</file>