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BE91C" w14:textId="77777777" w:rsidR="007225C0" w:rsidRPr="007225C0" w:rsidRDefault="007225C0" w:rsidP="007225C0">
      <w:pPr>
        <w:shd w:val="clear" w:color="auto" w:fill="F7F7F7"/>
        <w:spacing w:after="0" w:line="345" w:lineRule="atLeast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color w:val="FF0000"/>
          <w:kern w:val="36"/>
          <w:sz w:val="36"/>
          <w:szCs w:val="36"/>
        </w:rPr>
      </w:pPr>
      <w:proofErr w:type="spellStart"/>
      <w:r w:rsidRPr="007225C0">
        <w:rPr>
          <w:rFonts w:ascii="Times New Roman" w:eastAsia="Times New Roman" w:hAnsi="Times New Roman" w:cs="Times New Roman"/>
          <w:b/>
          <w:color w:val="FF0000"/>
          <w:kern w:val="36"/>
          <w:sz w:val="36"/>
          <w:szCs w:val="36"/>
        </w:rPr>
        <w:t>Dịch</w:t>
      </w:r>
      <w:proofErr w:type="spellEnd"/>
      <w:r w:rsidRPr="007225C0">
        <w:rPr>
          <w:rFonts w:ascii="Times New Roman" w:eastAsia="Times New Roman" w:hAnsi="Times New Roman" w:cs="Times New Roman"/>
          <w:b/>
          <w:color w:val="FF0000"/>
          <w:kern w:val="36"/>
          <w:sz w:val="36"/>
          <w:szCs w:val="36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b/>
          <w:color w:val="FF0000"/>
          <w:kern w:val="36"/>
          <w:sz w:val="36"/>
          <w:szCs w:val="36"/>
        </w:rPr>
        <w:t>vụ</w:t>
      </w:r>
      <w:proofErr w:type="spellEnd"/>
      <w:r w:rsidRPr="007225C0">
        <w:rPr>
          <w:rFonts w:ascii="Times New Roman" w:eastAsia="Times New Roman" w:hAnsi="Times New Roman" w:cs="Times New Roman"/>
          <w:b/>
          <w:color w:val="FF0000"/>
          <w:kern w:val="36"/>
          <w:sz w:val="36"/>
          <w:szCs w:val="36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b/>
          <w:color w:val="FF0000"/>
          <w:kern w:val="36"/>
          <w:sz w:val="36"/>
          <w:szCs w:val="36"/>
        </w:rPr>
        <w:t>hỗ</w:t>
      </w:r>
      <w:proofErr w:type="spellEnd"/>
      <w:r w:rsidRPr="007225C0">
        <w:rPr>
          <w:rFonts w:ascii="Times New Roman" w:eastAsia="Times New Roman" w:hAnsi="Times New Roman" w:cs="Times New Roman"/>
          <w:b/>
          <w:color w:val="FF0000"/>
          <w:kern w:val="36"/>
          <w:sz w:val="36"/>
          <w:szCs w:val="36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b/>
          <w:color w:val="FF0000"/>
          <w:kern w:val="36"/>
          <w:sz w:val="36"/>
          <w:szCs w:val="36"/>
        </w:rPr>
        <w:t>trợ</w:t>
      </w:r>
      <w:proofErr w:type="spellEnd"/>
      <w:r w:rsidRPr="007225C0">
        <w:rPr>
          <w:rFonts w:ascii="Times New Roman" w:eastAsia="Times New Roman" w:hAnsi="Times New Roman" w:cs="Times New Roman"/>
          <w:b/>
          <w:color w:val="FF0000"/>
          <w:kern w:val="36"/>
          <w:sz w:val="36"/>
          <w:szCs w:val="36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b/>
          <w:color w:val="FF0000"/>
          <w:kern w:val="36"/>
          <w:sz w:val="36"/>
          <w:szCs w:val="36"/>
        </w:rPr>
        <w:t>vận</w:t>
      </w:r>
      <w:proofErr w:type="spellEnd"/>
      <w:r w:rsidRPr="007225C0">
        <w:rPr>
          <w:rFonts w:ascii="Times New Roman" w:eastAsia="Times New Roman" w:hAnsi="Times New Roman" w:cs="Times New Roman"/>
          <w:b/>
          <w:color w:val="FF0000"/>
          <w:kern w:val="36"/>
          <w:sz w:val="36"/>
          <w:szCs w:val="36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b/>
          <w:color w:val="FF0000"/>
          <w:kern w:val="36"/>
          <w:sz w:val="36"/>
          <w:szCs w:val="36"/>
        </w:rPr>
        <w:t>hành</w:t>
      </w:r>
      <w:proofErr w:type="spellEnd"/>
      <w:r w:rsidRPr="007225C0">
        <w:rPr>
          <w:rFonts w:ascii="Times New Roman" w:eastAsia="Times New Roman" w:hAnsi="Times New Roman" w:cs="Times New Roman"/>
          <w:b/>
          <w:color w:val="FF0000"/>
          <w:kern w:val="36"/>
          <w:sz w:val="36"/>
          <w:szCs w:val="36"/>
        </w:rPr>
        <w:t xml:space="preserve"> Bitrix24</w:t>
      </w:r>
    </w:p>
    <w:p w14:paraId="537AB967" w14:textId="2590C512" w:rsidR="00543345" w:rsidRDefault="007225C0" w:rsidP="007225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Bạn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đang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muốn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ứng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dụng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Bitrix24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vào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quản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lý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doanh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nghiệp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nhưng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bạn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đang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gặp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khó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khăn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việc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cài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đặt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sử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dụng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Bitrix24.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Bạn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cần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sự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giúp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đỡ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vận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hành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Bitrix24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chuyên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nghiệp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để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hỗ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trợ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thêm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cho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bạn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thực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hiện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dễ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dàng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trơn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tru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hơn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Hãy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đến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7225C0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dịch</w:t>
      </w:r>
      <w:proofErr w:type="spellEnd"/>
      <w:r w:rsidRPr="007225C0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225C0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vụ</w:t>
      </w:r>
      <w:proofErr w:type="spellEnd"/>
      <w:r w:rsidRPr="007225C0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225C0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hỗ</w:t>
      </w:r>
      <w:proofErr w:type="spellEnd"/>
      <w:r w:rsidRPr="007225C0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225C0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trợ</w:t>
      </w:r>
      <w:proofErr w:type="spellEnd"/>
      <w:r w:rsidRPr="007225C0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225C0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vận</w:t>
      </w:r>
      <w:proofErr w:type="spellEnd"/>
      <w:r w:rsidRPr="007225C0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225C0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hành</w:t>
      </w:r>
      <w:proofErr w:type="spellEnd"/>
      <w:r w:rsidRPr="007225C0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Bitrix24</w:t>
      </w:r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 TAKA.</w:t>
      </w:r>
    </w:p>
    <w:p w14:paraId="3DE5198F" w14:textId="7CF90B70" w:rsidR="007225C0" w:rsidRDefault="007225C0" w:rsidP="007225C0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DC4261B" wp14:editId="4F9AB405">
            <wp:extent cx="5943600" cy="2670175"/>
            <wp:effectExtent l="0" t="0" r="0" b="0"/>
            <wp:docPr id="1" name="Picture 1" descr="há» trá»£ váº­n hÃ nh bitrix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á» trá»£ váº­n hÃ nh bitrix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8CFE7" w14:textId="78B54A9D" w:rsidR="007225C0" w:rsidRDefault="007225C0" w:rsidP="007225C0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DFC6903" w14:textId="22AD50D7" w:rsidR="007225C0" w:rsidRPr="007225C0" w:rsidRDefault="007225C0" w:rsidP="007225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TAKA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cung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cấp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gói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7225C0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dịch</w:t>
      </w:r>
      <w:proofErr w:type="spellEnd"/>
      <w:r w:rsidRPr="007225C0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225C0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vụ</w:t>
      </w:r>
      <w:proofErr w:type="spellEnd"/>
      <w:r w:rsidRPr="007225C0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225C0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hỗ</w:t>
      </w:r>
      <w:proofErr w:type="spellEnd"/>
      <w:r w:rsidRPr="007225C0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225C0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trợ</w:t>
      </w:r>
      <w:proofErr w:type="spellEnd"/>
      <w:r w:rsidRPr="007225C0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225C0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vận</w:t>
      </w:r>
      <w:proofErr w:type="spellEnd"/>
      <w:r w:rsidRPr="007225C0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225C0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hành</w:t>
      </w:r>
      <w:proofErr w:type="spellEnd"/>
      <w:r w:rsidRPr="007225C0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Bitrix24</w:t>
      </w:r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hỗ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trợ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miễn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phí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hỗ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trợ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tính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phí</w:t>
      </w:r>
      <w:proofErr w:type="spellEnd"/>
      <w:r w:rsidRPr="007225C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CD95ECA" w14:textId="77777777" w:rsidR="007225C0" w:rsidRPr="00A20351" w:rsidRDefault="007225C0" w:rsidP="007225C0">
      <w:pPr>
        <w:pStyle w:val="Heading3"/>
        <w:numPr>
          <w:ilvl w:val="0"/>
          <w:numId w:val="2"/>
        </w:numPr>
        <w:shd w:val="clear" w:color="auto" w:fill="FFFFFF"/>
        <w:spacing w:before="0" w:after="225" w:line="300" w:lineRule="atLeast"/>
        <w:jc w:val="both"/>
        <w:textAlignment w:val="baseline"/>
        <w:rPr>
          <w:rFonts w:ascii="Times New Roman" w:hAnsi="Times New Roman" w:cs="Times New Roman"/>
          <w:color w:val="auto"/>
        </w:rPr>
      </w:pPr>
      <w:proofErr w:type="spellStart"/>
      <w:r w:rsidRPr="00A20351">
        <w:rPr>
          <w:rFonts w:ascii="Times New Roman" w:hAnsi="Times New Roman" w:cs="Times New Roman"/>
          <w:color w:val="auto"/>
        </w:rPr>
        <w:t>Gói</w:t>
      </w:r>
      <w:proofErr w:type="spellEnd"/>
      <w:r w:rsidRPr="00A2035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A20351">
        <w:rPr>
          <w:rFonts w:ascii="Times New Roman" w:hAnsi="Times New Roman" w:cs="Times New Roman"/>
          <w:color w:val="auto"/>
        </w:rPr>
        <w:t>hỗ</w:t>
      </w:r>
      <w:proofErr w:type="spellEnd"/>
      <w:r w:rsidRPr="00A2035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A20351">
        <w:rPr>
          <w:rFonts w:ascii="Times New Roman" w:hAnsi="Times New Roman" w:cs="Times New Roman"/>
          <w:color w:val="auto"/>
        </w:rPr>
        <w:t>trợ</w:t>
      </w:r>
      <w:proofErr w:type="spellEnd"/>
      <w:r w:rsidRPr="00A2035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A20351">
        <w:rPr>
          <w:rFonts w:ascii="Times New Roman" w:hAnsi="Times New Roman" w:cs="Times New Roman"/>
          <w:color w:val="auto"/>
        </w:rPr>
        <w:t>miễn</w:t>
      </w:r>
      <w:proofErr w:type="spellEnd"/>
      <w:r w:rsidRPr="00A2035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A20351">
        <w:rPr>
          <w:rFonts w:ascii="Times New Roman" w:hAnsi="Times New Roman" w:cs="Times New Roman"/>
          <w:color w:val="auto"/>
        </w:rPr>
        <w:t>phí</w:t>
      </w:r>
      <w:proofErr w:type="spellEnd"/>
    </w:p>
    <w:p w14:paraId="1F4CD61A" w14:textId="4204749B" w:rsidR="007225C0" w:rsidRPr="00A20351" w:rsidRDefault="007225C0" w:rsidP="007225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G</w:t>
      </w:r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ói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này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áp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dụng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để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hỗ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trợ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hướng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dẫn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sử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dụng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tính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năng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hoặc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những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vấn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đề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phát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sinh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đơn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giản</w:t>
      </w:r>
      <w:proofErr w:type="spellEnd"/>
      <w:r w:rsidRPr="00A2035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Chúng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tôi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sẽ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hồi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đáp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yêu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cầu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Quý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khách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vòng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20351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1 –</w:t>
      </w:r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20351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12 </w:t>
      </w:r>
      <w:proofErr w:type="spellStart"/>
      <w:r w:rsidRPr="00A20351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giờ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nếu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bạn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đang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làm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việc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TAKA),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vòng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20351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36 </w:t>
      </w:r>
      <w:proofErr w:type="spellStart"/>
      <w:r w:rsidRPr="00A20351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giờ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nếu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bạn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khách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hàng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mới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74364B4C" w14:textId="77777777" w:rsidR="007225C0" w:rsidRPr="007225C0" w:rsidRDefault="007225C0" w:rsidP="007225C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thắc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mắc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CSKH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TAKA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, Email, Bitrix24,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Teamviewer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225C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"http://giaiphaphotrodn.com/lien-he-va-ho-tro/" </w:instrText>
      </w:r>
      <w:r w:rsidRPr="007225C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7225C0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</w:rPr>
        <w:t>liên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</w:rPr>
        <w:t>hệ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</w:rPr>
        <w:t>ngay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</w:rPr>
        <w:t>với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</w:rPr>
        <w:t xml:space="preserve"> TAKA</w:t>
      </w:r>
      <w:r w:rsidRPr="007225C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225C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miễn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5F4025" w14:textId="77777777" w:rsidR="007225C0" w:rsidRPr="007225C0" w:rsidRDefault="007225C0" w:rsidP="007225C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ra, TAKA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biên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soạn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225C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"http://giaiphaphotrodn.com/category/kien-thuc-bitrix24/" \t "_blank" </w:instrText>
      </w:r>
      <w:r w:rsidRPr="007225C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7225C0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</w:rPr>
        <w:t>Kiến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</w:rPr>
        <w:t> 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</w:rPr>
        <w:t>thức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</w:rPr>
        <w:t> Bitrix24</w:t>
      </w:r>
      <w:r w:rsidRPr="007225C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 online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nhằm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nghiên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khảo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khắc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giản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6C163F" w14:textId="048FFF69" w:rsidR="007225C0" w:rsidRPr="00A20351" w:rsidRDefault="007225C0" w:rsidP="007225C0">
      <w:pPr>
        <w:pStyle w:val="Heading3"/>
        <w:numPr>
          <w:ilvl w:val="0"/>
          <w:numId w:val="2"/>
        </w:numPr>
        <w:shd w:val="clear" w:color="auto" w:fill="FFFFFF"/>
        <w:spacing w:before="0" w:after="225" w:line="300" w:lineRule="atLeast"/>
        <w:jc w:val="both"/>
        <w:textAlignment w:val="baseline"/>
        <w:rPr>
          <w:rFonts w:ascii="Times New Roman" w:hAnsi="Times New Roman" w:cs="Times New Roman"/>
          <w:color w:val="auto"/>
        </w:rPr>
      </w:pPr>
      <w:proofErr w:type="spellStart"/>
      <w:r w:rsidRPr="00A20351">
        <w:rPr>
          <w:rFonts w:ascii="Times New Roman" w:hAnsi="Times New Roman" w:cs="Times New Roman"/>
          <w:color w:val="auto"/>
        </w:rPr>
        <w:t>Gói</w:t>
      </w:r>
      <w:proofErr w:type="spellEnd"/>
      <w:r w:rsidRPr="00A2035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A20351">
        <w:rPr>
          <w:rFonts w:ascii="Times New Roman" w:hAnsi="Times New Roman" w:cs="Times New Roman"/>
          <w:color w:val="auto"/>
        </w:rPr>
        <w:t>hỗ</w:t>
      </w:r>
      <w:proofErr w:type="spellEnd"/>
      <w:r w:rsidRPr="00A2035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A20351">
        <w:rPr>
          <w:rFonts w:ascii="Times New Roman" w:hAnsi="Times New Roman" w:cs="Times New Roman"/>
          <w:color w:val="auto"/>
        </w:rPr>
        <w:t>trợ</w:t>
      </w:r>
      <w:proofErr w:type="spellEnd"/>
      <w:r w:rsidRPr="00A2035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A20351">
        <w:rPr>
          <w:rFonts w:ascii="Times New Roman" w:hAnsi="Times New Roman" w:cs="Times New Roman"/>
          <w:color w:val="auto"/>
        </w:rPr>
        <w:t>tính</w:t>
      </w:r>
      <w:proofErr w:type="spellEnd"/>
      <w:r w:rsidRPr="00A2035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A20351">
        <w:rPr>
          <w:rFonts w:ascii="Times New Roman" w:hAnsi="Times New Roman" w:cs="Times New Roman"/>
          <w:color w:val="auto"/>
        </w:rPr>
        <w:t>phí</w:t>
      </w:r>
      <w:proofErr w:type="spellEnd"/>
    </w:p>
    <w:p w14:paraId="61422BB1" w14:textId="2B743273" w:rsidR="007225C0" w:rsidRPr="00A20351" w:rsidRDefault="007225C0" w:rsidP="007225C0">
      <w:pPr>
        <w:pStyle w:val="ListParagraph"/>
        <w:numPr>
          <w:ilvl w:val="2"/>
          <w:numId w:val="1"/>
        </w:num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0351">
        <w:rPr>
          <w:rFonts w:ascii="Times New Roman" w:eastAsia="Times New Roman" w:hAnsi="Times New Roman" w:cs="Times New Roman"/>
          <w:sz w:val="24"/>
          <w:szCs w:val="24"/>
        </w:rPr>
        <w:t>Nâng</w:t>
      </w:r>
      <w:proofErr w:type="spellEnd"/>
      <w:r w:rsidRPr="00A20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0351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A20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0351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A20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0351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A20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0351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A20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0351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A20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0351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A20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035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20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0351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A20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0351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A20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0351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A2035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20351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A20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0351"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 w:rsidRPr="00A20351"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 w:rsidRPr="00A20351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A20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0351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A20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0351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A20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0351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A20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0351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A20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0351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A20351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A20351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A2035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B4C7CD6" w14:textId="77777777" w:rsidR="007225C0" w:rsidRPr="007225C0" w:rsidRDefault="007225C0" w:rsidP="007225C0">
      <w:pPr>
        <w:numPr>
          <w:ilvl w:val="2"/>
          <w:numId w:val="1"/>
        </w:num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Đào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sâu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buổi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</w:p>
    <w:p w14:paraId="13ED987E" w14:textId="77777777" w:rsidR="007225C0" w:rsidRPr="007225C0" w:rsidRDefault="007225C0" w:rsidP="007225C0">
      <w:pPr>
        <w:numPr>
          <w:ilvl w:val="2"/>
          <w:numId w:val="1"/>
        </w:num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) qua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CSKH, email,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5C0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Pr="007225C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C03727" w14:textId="6DE498B3" w:rsidR="007225C0" w:rsidRPr="00A20351" w:rsidRDefault="007225C0" w:rsidP="007225C0">
      <w:pPr>
        <w:pStyle w:val="ListParagraph"/>
        <w:numPr>
          <w:ilvl w:val="2"/>
          <w:numId w:val="1"/>
        </w:num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Hỗ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trợ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xử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lý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sự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cố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khi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hệ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thống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khách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hàng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gặp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vấn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đề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lỗi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vận</w:t>
      </w:r>
      <w:proofErr w:type="spellEnd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20351">
        <w:rPr>
          <w:rFonts w:ascii="Times New Roman" w:hAnsi="Times New Roman" w:cs="Times New Roman"/>
          <w:sz w:val="24"/>
          <w:szCs w:val="24"/>
          <w:shd w:val="clear" w:color="auto" w:fill="FFFFFF"/>
        </w:rPr>
        <w:t>hành</w:t>
      </w:r>
      <w:proofErr w:type="spellEnd"/>
    </w:p>
    <w:p w14:paraId="23461A1D" w14:textId="77777777" w:rsidR="007225C0" w:rsidRPr="007225C0" w:rsidRDefault="007225C0" w:rsidP="007225C0">
      <w:pPr>
        <w:ind w:left="2160"/>
      </w:pPr>
    </w:p>
    <w:tbl>
      <w:tblPr>
        <w:tblW w:w="10901" w:type="dxa"/>
        <w:tblInd w:w="-7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9"/>
        <w:gridCol w:w="2574"/>
        <w:gridCol w:w="2574"/>
        <w:gridCol w:w="2574"/>
      </w:tblGrid>
      <w:tr w:rsidR="007225C0" w:rsidRPr="007225C0" w14:paraId="1A3C5E38" w14:textId="77777777" w:rsidTr="00A20351">
        <w:trPr>
          <w:trHeight w:val="288"/>
        </w:trPr>
        <w:tc>
          <w:tcPr>
            <w:tcW w:w="3179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AB5703" w14:textId="77777777" w:rsidR="007225C0" w:rsidRPr="007225C0" w:rsidRDefault="007225C0" w:rsidP="007225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5C0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Hạng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mục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công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việc</w:t>
            </w:r>
            <w:proofErr w:type="spellEnd"/>
          </w:p>
        </w:tc>
        <w:tc>
          <w:tcPr>
            <w:tcW w:w="2574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35F1E6" w14:textId="77777777" w:rsidR="007225C0" w:rsidRPr="007225C0" w:rsidRDefault="007225C0" w:rsidP="007225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5C0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Gói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 xml:space="preserve"> Silver</w:t>
            </w:r>
          </w:p>
        </w:tc>
        <w:tc>
          <w:tcPr>
            <w:tcW w:w="2574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8DB5EE" w14:textId="77777777" w:rsidR="007225C0" w:rsidRPr="007225C0" w:rsidRDefault="007225C0" w:rsidP="007225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5C0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Gói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 xml:space="preserve"> Gold</w:t>
            </w:r>
          </w:p>
        </w:tc>
        <w:tc>
          <w:tcPr>
            <w:tcW w:w="2574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896032" w14:textId="77777777" w:rsidR="007225C0" w:rsidRPr="007225C0" w:rsidRDefault="007225C0" w:rsidP="007225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5C0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Gói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 xml:space="preserve"> Diamond</w:t>
            </w:r>
          </w:p>
        </w:tc>
      </w:tr>
      <w:tr w:rsidR="007225C0" w:rsidRPr="007225C0" w14:paraId="7444AB95" w14:textId="77777777" w:rsidTr="00A20351">
        <w:trPr>
          <w:trHeight w:val="1139"/>
        </w:trPr>
        <w:tc>
          <w:tcPr>
            <w:tcW w:w="3179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F74E28" w14:textId="77777777" w:rsidR="007225C0" w:rsidRPr="007225C0" w:rsidRDefault="007225C0" w:rsidP="007225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5C0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Tiếp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nhận</w:t>
            </w:r>
            <w:proofErr w:type="spellEnd"/>
          </w:p>
        </w:tc>
        <w:tc>
          <w:tcPr>
            <w:tcW w:w="2574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7E16C4" w14:textId="77777777" w:rsidR="007225C0" w:rsidRPr="007225C0" w:rsidRDefault="007225C0" w:rsidP="007225C0">
            <w:pPr>
              <w:spacing w:after="225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TAKA: Email,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74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3C4CED" w14:textId="77777777" w:rsidR="007225C0" w:rsidRPr="007225C0" w:rsidRDefault="007225C0" w:rsidP="0072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Quý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e-ticket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TAKA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Email,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74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5FCCE8" w14:textId="77777777" w:rsidR="007225C0" w:rsidRPr="007225C0" w:rsidRDefault="007225C0" w:rsidP="007225C0">
            <w:pPr>
              <w:spacing w:after="225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kênh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tiên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e-ticket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TAKA.</w:t>
            </w:r>
          </w:p>
        </w:tc>
      </w:tr>
      <w:tr w:rsidR="007225C0" w:rsidRPr="007225C0" w14:paraId="09B1B517" w14:textId="77777777" w:rsidTr="00A20351">
        <w:trPr>
          <w:trHeight w:val="2695"/>
        </w:trPr>
        <w:tc>
          <w:tcPr>
            <w:tcW w:w="3179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776207" w14:textId="77777777" w:rsidR="007225C0" w:rsidRPr="007225C0" w:rsidRDefault="007225C0" w:rsidP="0072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5C0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Công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cụ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hỗ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trợ</w:t>
            </w:r>
            <w:proofErr w:type="spellEnd"/>
          </w:p>
        </w:tc>
        <w:tc>
          <w:tcPr>
            <w:tcW w:w="2574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F8536D" w14:textId="77777777" w:rsidR="007225C0" w:rsidRPr="007225C0" w:rsidRDefault="007225C0" w:rsidP="007225C0">
            <w:pPr>
              <w:spacing w:after="225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email,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Bitrix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Teamview</w:t>
            </w:r>
            <w:proofErr w:type="spellEnd"/>
          </w:p>
        </w:tc>
        <w:tc>
          <w:tcPr>
            <w:tcW w:w="2574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A54EDF" w14:textId="77777777" w:rsidR="007225C0" w:rsidRPr="007225C0" w:rsidRDefault="007225C0" w:rsidP="0072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email,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Bitrix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Teamview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8CF856B" w14:textId="77777777" w:rsidR="007225C0" w:rsidRPr="007225C0" w:rsidRDefault="007225C0" w:rsidP="007225C0">
            <w:pPr>
              <w:spacing w:after="225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Đào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sâu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74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3E53DA" w14:textId="77777777" w:rsidR="007225C0" w:rsidRPr="007225C0" w:rsidRDefault="007225C0" w:rsidP="007225C0">
            <w:pPr>
              <w:spacing w:after="225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gấp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vòng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2-4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E23C74E" w14:textId="77777777" w:rsidR="007225C0" w:rsidRPr="007225C0" w:rsidRDefault="007225C0" w:rsidP="007225C0">
            <w:pPr>
              <w:spacing w:after="225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email,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Bitrix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Teamview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DA1F7F1" w14:textId="77777777" w:rsidR="007225C0" w:rsidRPr="007225C0" w:rsidRDefault="007225C0" w:rsidP="007225C0">
            <w:pPr>
              <w:spacing w:after="225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Đào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sâu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225C0" w:rsidRPr="007225C0" w14:paraId="29F2305D" w14:textId="77777777" w:rsidTr="00A20351">
        <w:trPr>
          <w:trHeight w:val="1091"/>
        </w:trPr>
        <w:tc>
          <w:tcPr>
            <w:tcW w:w="3179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7CF359" w14:textId="77777777" w:rsidR="007225C0" w:rsidRPr="007225C0" w:rsidRDefault="007225C0" w:rsidP="007225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5C0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Thời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gian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 xml:space="preserve"> cam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kết</w:t>
            </w:r>
            <w:proofErr w:type="spellEnd"/>
          </w:p>
        </w:tc>
        <w:tc>
          <w:tcPr>
            <w:tcW w:w="2574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905574" w14:textId="77777777" w:rsidR="007225C0" w:rsidRPr="007225C0" w:rsidRDefault="007225C0" w:rsidP="007225C0">
            <w:pPr>
              <w:spacing w:after="225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vòng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24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kể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2574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2B1EDC" w14:textId="77777777" w:rsidR="007225C0" w:rsidRPr="007225C0" w:rsidRDefault="007225C0" w:rsidP="0072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vòng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kể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e-ticket</w:t>
            </w:r>
          </w:p>
        </w:tc>
        <w:tc>
          <w:tcPr>
            <w:tcW w:w="2574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4B831F" w14:textId="77777777" w:rsidR="007225C0" w:rsidRPr="007225C0" w:rsidRDefault="007225C0" w:rsidP="007225C0">
            <w:pPr>
              <w:spacing w:after="225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– 8h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kể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e-ticket.</w:t>
            </w:r>
          </w:p>
        </w:tc>
      </w:tr>
      <w:tr w:rsidR="007225C0" w:rsidRPr="007225C0" w14:paraId="3713B219" w14:textId="77777777" w:rsidTr="00A20351">
        <w:trPr>
          <w:trHeight w:val="802"/>
        </w:trPr>
        <w:tc>
          <w:tcPr>
            <w:tcW w:w="3179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3637C0" w14:textId="77777777" w:rsidR="007225C0" w:rsidRPr="007225C0" w:rsidRDefault="007225C0" w:rsidP="007225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5C0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Hạn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mức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hỗ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trợ</w:t>
            </w:r>
            <w:proofErr w:type="spellEnd"/>
          </w:p>
        </w:tc>
        <w:tc>
          <w:tcPr>
            <w:tcW w:w="2574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05A407" w14:textId="77777777" w:rsidR="007225C0" w:rsidRPr="007225C0" w:rsidRDefault="007225C0" w:rsidP="007225C0">
            <w:pPr>
              <w:spacing w:after="225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2h/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6h/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tuần</w:t>
            </w:r>
            <w:proofErr w:type="spellEnd"/>
          </w:p>
        </w:tc>
        <w:tc>
          <w:tcPr>
            <w:tcW w:w="2574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72943B" w14:textId="77777777" w:rsidR="007225C0" w:rsidRPr="007225C0" w:rsidRDefault="007225C0" w:rsidP="007225C0">
            <w:pPr>
              <w:spacing w:after="225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30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2574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AD86A8" w14:textId="77777777" w:rsidR="007225C0" w:rsidRPr="007225C0" w:rsidRDefault="007225C0" w:rsidP="007225C0">
            <w:pPr>
              <w:spacing w:after="225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5C0"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</w:p>
        </w:tc>
      </w:tr>
    </w:tbl>
    <w:p w14:paraId="5839EE83" w14:textId="77777777" w:rsidR="007225C0" w:rsidRPr="007225C0" w:rsidRDefault="007225C0" w:rsidP="007225C0">
      <w:pPr>
        <w:rPr>
          <w:rFonts w:ascii="Times New Roman" w:hAnsi="Times New Roman" w:cs="Times New Roman"/>
          <w:sz w:val="24"/>
          <w:szCs w:val="24"/>
        </w:rPr>
      </w:pPr>
    </w:p>
    <w:sectPr w:rsidR="007225C0" w:rsidRPr="00722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C4FA1"/>
    <w:multiLevelType w:val="multilevel"/>
    <w:tmpl w:val="169E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F0D8F"/>
    <w:multiLevelType w:val="hybridMultilevel"/>
    <w:tmpl w:val="88A6D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62FA9"/>
    <w:multiLevelType w:val="multilevel"/>
    <w:tmpl w:val="3B78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F6085"/>
    <w:multiLevelType w:val="hybridMultilevel"/>
    <w:tmpl w:val="1D5CD28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EEB6639"/>
    <w:multiLevelType w:val="hybridMultilevel"/>
    <w:tmpl w:val="1250DD3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F3403B"/>
    <w:multiLevelType w:val="multilevel"/>
    <w:tmpl w:val="93D6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6823DF"/>
    <w:multiLevelType w:val="multilevel"/>
    <w:tmpl w:val="D4B4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9D7C2F"/>
    <w:multiLevelType w:val="multilevel"/>
    <w:tmpl w:val="D892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C0"/>
    <w:rsid w:val="00543345"/>
    <w:rsid w:val="006E2A77"/>
    <w:rsid w:val="007225C0"/>
    <w:rsid w:val="00A2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54079"/>
  <w15:chartTrackingRefBased/>
  <w15:docId w15:val="{3CFEE8AE-2F26-4F5A-9195-2C713AE7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25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5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5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225C0"/>
    <w:rPr>
      <w:b/>
      <w:bCs/>
    </w:rPr>
  </w:style>
  <w:style w:type="paragraph" w:styleId="ListParagraph">
    <w:name w:val="List Paragraph"/>
    <w:basedOn w:val="Normal"/>
    <w:uiPriority w:val="34"/>
    <w:qFormat/>
    <w:rsid w:val="007225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25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5C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5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25C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Manh</dc:creator>
  <cp:keywords/>
  <dc:description/>
  <cp:lastModifiedBy>Duy Manh</cp:lastModifiedBy>
  <cp:revision>1</cp:revision>
  <dcterms:created xsi:type="dcterms:W3CDTF">2019-03-10T19:30:00Z</dcterms:created>
  <dcterms:modified xsi:type="dcterms:W3CDTF">2019-03-10T19:48:00Z</dcterms:modified>
</cp:coreProperties>
</file>