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TỔNG HỢP SƠ ĐỒ LUỒNG (ACTIVITY DIAGRAM) VÀ STATECHART – SPORTS CENTER MANAGEMENT SYSTEM</w:t>
      </w:r>
    </w:p>
    <w:p>
      <w:pPr>
        <w:spacing w:after="160"/>
      </w:pPr>
      <w:r>
        <w:t xml:space="preserve">Toàn bộ sơ đồ dưới đây dùng chung một quy ước vẽ: swimlane dọc theo actor (mỗi cột là một vai trò); hình chữ nhật bo góc nền trắng thể hiện một hành động của actor hoặc của hệ thống; hình thoi nền kem là điểm quyết định, luôn có đủ hai nhánh (thường ghi "có/không" hoặc "đúng/sai"); hình tròn đen là điểm bắt đầu và điểm kết thúc của luồng (mỗi nhánh dừng sớm có điểm kết thúc riêng).</w:t>
      </w:r>
    </w:p>
    <w:p>
      <w:pPr>
        <w:pStyle w:val="Heading1"/>
      </w:pPr>
      <w:r>
        <w:t xml:space="preserve">PHẦN I – SƠ ĐỒ FLOW NGHIỆP VỤ</w:t>
      </w:r>
    </w:p>
    <w:p>
      <w:pPr>
        <w:pStyle w:val="Heading2"/>
      </w:pPr>
      <w:r>
        <w:t xml:space="preserve">Flow 1 – Quản lý tài khoản &amp; Membership</w:t>
      </w:r>
    </w:p>
    <w:p>
      <w:pPr>
        <w:pStyle w:val="Heading3"/>
      </w:pPr>
      <w:r>
        <w:t xml:space="preserve">Sub-flow 1 – Quản lý tài khoản Member (đăng ký online / tại quầy)</w:t>
      </w:r>
    </w:p>
    <w:p>
      <w:pPr>
        <w:spacing w:after="300"/>
        <w:jc w:val="center"/>
      </w:pPr>
      <w:r>
        <w:drawing>
          <wp:inline distT="0" distB="0" distL="0" distR="0">
            <wp:extent cx="5715000" cy="6657975"/>
            <wp:effectExtent t="0" r="0" b="0" l="0"/>
            <wp:docPr id="1" name="f1_1.png" descr="f1_1.png" title="f1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Sub-flow 2 – Mua / Gia hạn Membership</w:t>
      </w:r>
    </w:p>
    <w:p>
      <w:pPr>
        <w:spacing w:after="300"/>
        <w:jc w:val="center"/>
      </w:pPr>
      <w:r>
        <w:drawing>
          <wp:inline distT="0" distB="0" distL="0" distR="0">
            <wp:extent cx="5715000" cy="7324725"/>
            <wp:effectExtent t="0" r="0" b="0" l="0"/>
            <wp:docPr id="1" name="f1_2.png" descr="f1_2.png" title="f1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32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Sub-flow 3 – Quản lý gói Membership &amp; Nhắc gia hạn</w:t>
      </w:r>
    </w:p>
    <w:p>
      <w:pPr>
        <w:spacing w:after="300"/>
        <w:jc w:val="center"/>
      </w:pPr>
      <w:r>
        <w:drawing>
          <wp:inline distT="0" distB="0" distL="0" distR="0">
            <wp:extent cx="5715000" cy="5810250"/>
            <wp:effectExtent t="0" r="0" b="0" l="0"/>
            <wp:docPr id="1" name="f1_3.png" descr="f1_3.png" title="f1_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Sub-flow 4 – Đăng nhập / Đăng xuất</w:t>
      </w:r>
    </w:p>
    <w:p>
      <w:pPr>
        <w:spacing w:after="300"/>
        <w:jc w:val="center"/>
      </w:pPr>
      <w:r>
        <w:drawing>
          <wp:inline distT="0" distB="0" distL="0" distR="0">
            <wp:extent cx="5715000" cy="6762750"/>
            <wp:effectExtent t="0" r="0" b="0" l="0"/>
            <wp:docPr id="1" name="f1_4.png" descr="f1_4.png" title="f1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Sub-flow 5 – Bảo lưu gói tập (bổ sung 14/10)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48150" cy="758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5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48150" cy="758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Flow 2 – Đặt lịch &amp; Quản lý lớp học</w:t>
      </w:r>
    </w:p>
    <w:p>
      <w:pPr>
        <w:pStyle w:val="Heading3"/>
      </w:pPr>
      <w:r>
        <w:t xml:space="preserve">Sub-flow 2.1 – Tạo và cấu hình lớp học</w:t>
      </w:r>
    </w:p>
    <w:p>
      <w:pPr>
        <w:spacing w:after="300"/>
        <w:jc w:val="center"/>
      </w:pPr>
      <w:r>
        <w:drawing>
          <wp:inline distT="0" distB="0" distL="0" distR="0">
            <wp:extent cx="5715000" cy="7086600"/>
            <wp:effectExtent t="0" r="0" b="0" l="0"/>
            <wp:docPr id="1" name="f2_1.png" descr="f2_1.png" title="f2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08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Sub-flow 2.2 – Member xem và đăng ký lớp</w:t>
      </w:r>
    </w:p>
    <w:p>
      <w:pPr>
        <w:spacing w:after="300"/>
        <w:jc w:val="center"/>
      </w:pPr>
      <w:r>
        <w:drawing>
          <wp:inline distT="0" distB="0" distL="0" distR="0">
            <wp:extent cx="5715000" cy="6848475"/>
            <wp:effectExtent t="0" r="0" b="0" l="0"/>
            <wp:docPr id="1" name="f2_2.png" descr="f2_2.png" title="f2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84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Sub-flow 2.3 – Hủy đăng ký lớp</w:t>
      </w:r>
    </w:p>
    <w:p>
      <w:pPr>
        <w:spacing w:after="300"/>
        <w:jc w:val="center"/>
      </w:pPr>
      <w:r>
        <w:drawing>
          <wp:inline distT="0" distB="0" distL="0" distR="0">
            <wp:extent cx="5715000" cy="7210425"/>
            <wp:effectExtent t="0" r="0" b="0" l="0"/>
            <wp:docPr id="1" name="f2_3.png" descr="f2_3.png" title="f2_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21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Sub-flow 2.4 – Receptionist đăng ký / hủy hộ</w:t>
      </w:r>
    </w:p>
    <w:p>
      <w:pPr>
        <w:spacing w:after="300"/>
        <w:jc w:val="center"/>
      </w:pPr>
      <w:r>
        <w:drawing>
          <wp:inline distT="0" distB="0" distL="0" distR="0">
            <wp:extent cx="5095875" cy="7429500"/>
            <wp:effectExtent t="0" r="0" b="0" l="0"/>
            <wp:docPr id="1" name="f2_4.png" descr="f2_4.png" title="f2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Sub-flow 2.5 – Thay đổi lịch / Hủy lớp</w:t>
      </w:r>
    </w:p>
    <w:p>
      <w:pPr>
        <w:spacing w:after="300"/>
        <w:jc w:val="center"/>
      </w:pPr>
      <w:r>
        <w:drawing>
          <wp:inline distT="0" distB="0" distL="0" distR="0">
            <wp:extent cx="5715000" cy="5972175"/>
            <wp:effectExtent t="0" r="0" b="0" l="0"/>
            <wp:docPr id="1" name="f2_5.png" descr="f2_5.png" title="f2_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Sub-flow 2.6 – Coach xem lịch và danh sách học viên</w:t>
      </w:r>
    </w:p>
    <w:p>
      <w:pPr>
        <w:spacing w:after="300"/>
        <w:jc w:val="center"/>
      </w:pPr>
      <w:r>
        <w:drawing>
          <wp:inline distT="0" distB="0" distL="0" distR="0">
            <wp:extent cx="5715000" cy="5448300"/>
            <wp:effectExtent t="0" r="0" b="0" l="0"/>
            <wp:docPr id="1" name="f2_6.png" descr="f2_6.png" title="f2_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Sub-flow 2.7 – Đổi giờ hoặc hủy một buổi học</w:t>
      </w:r>
    </w:p>
    <w:p>
      <w:pPr>
        <w:spacing w:after="300"/>
        <w:jc w:val="center"/>
      </w:pPr>
      <w:r>
        <w:drawing>
          <wp:inline distT="0" distB="0" distL="0" distR="0">
            <wp:extent cx="5715000" cy="5495925"/>
            <wp:effectExtent t="0" r="0" b="0" l="0"/>
            <wp:docPr id="1" name="f2_7.png" descr="f2_7.png" title="f2_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Sub-flow 2.8 – Quản lý phòng tập</w:t>
      </w:r>
    </w:p>
    <w:p>
      <w:pPr>
        <w:spacing w:after="300"/>
        <w:jc w:val="center"/>
      </w:pPr>
      <w:r>
        <w:drawing>
          <wp:inline distT="0" distB="0" distL="0" distR="0">
            <wp:extent cx="5715000" cy="5876925"/>
            <wp:effectExtent t="0" r="0" b="0" l="0"/>
            <wp:docPr id="1" name="f2_8.png" descr="f2_8.png" title="f2_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7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Sub-flow 2.9 – Danh sách chờ và tạm chặn do vắng mặt (bổ sung 14/10)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16400" cy="7589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16400" cy="758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Flow 3 – Thanh toán &amp; Báo cáo</w:t>
      </w:r>
    </w:p>
    <w:p>
      <w:pPr>
        <w:pStyle w:val="Heading3"/>
      </w:pPr>
      <w:r>
        <w:t xml:space="preserve">Flow 3.12 – Thanh toán online: kết quả, hết hạn và thanh toán trễ</w:t>
      </w:r>
    </w:p>
    <w:p>
      <w:pPr>
        <w:spacing w:after="300"/>
        <w:jc w:val="center"/>
      </w:pPr>
      <w:r>
        <w:drawing>
          <wp:inline distT="0" distB="0" distL="0" distR="0">
            <wp:extent cx="5715000" cy="6562725"/>
            <wp:effectExtent t="0" r="0" b="0" l="0"/>
            <wp:docPr id="1" name="f3_12.png" descr="f3_12.png" title="f3_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5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Flow 3.13 – Xử lý webhook SePay: bước 1–4</w:t>
      </w:r>
    </w:p>
    <w:p>
      <w:pPr>
        <w:spacing w:after="300"/>
        <w:jc w:val="center"/>
      </w:pPr>
      <w:r>
        <w:drawing>
          <wp:inline distT="0" distB="0" distL="0" distR="0">
            <wp:extent cx="5715000" cy="6981825"/>
            <wp:effectExtent t="0" r="0" b="0" l="0"/>
            <wp:docPr id="1" name="f3_13.png" descr="f3_13.png" title="f3_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98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Flow 3.14 – Xử lý webhook SePay: bước 5–10</w:t>
      </w:r>
    </w:p>
    <w:p>
      <w:pPr>
        <w:spacing w:after="300"/>
        <w:jc w:val="center"/>
      </w:pPr>
      <w:r>
        <w:drawing>
          <wp:inline distT="0" distB="0" distL="0" distR="0">
            <wp:extent cx="5172075" cy="7429500"/>
            <wp:effectExtent t="0" r="0" b="0" l="0"/>
            <wp:docPr id="1" name="f3_14.png" descr="f3_14.png" title="f3_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Flow 3.15 – Thanh toán tại quầy</w:t>
      </w:r>
    </w:p>
    <w:p>
      <w:pPr>
        <w:spacing w:after="300"/>
        <w:jc w:val="center"/>
      </w:pPr>
      <w:r>
        <w:drawing>
          <wp:inline distT="0" distB="0" distL="0" distR="0">
            <wp:extent cx="5457825" cy="7429500"/>
            <wp:effectExtent t="0" r="0" b="0" l="0"/>
            <wp:docPr id="1" name="f3_15.png" descr="f3_15.png" title="f3_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Flow 3.16 – Xem báo cáo doanh thu và thống kê</w:t>
      </w:r>
    </w:p>
    <w:p>
      <w:pPr>
        <w:spacing w:after="300"/>
        <w:jc w:val="center"/>
      </w:pPr>
      <w:r>
        <w:drawing>
          <wp:inline distT="0" distB="0" distL="0" distR="0">
            <wp:extent cx="5715000" cy="7372350"/>
            <wp:effectExtent t="0" r="0" b="0" l="0"/>
            <wp:docPr id="1" name="f3_16.png" descr="f3_16.png" title="f3_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37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Flow 3.17 – Đối soát giao dịch SePay không khớp: sai mã, thiếu, thừa, chuyển lặp (bổ sung 14/10)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59191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_17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919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Flow 3.18 – Hội viên báo đã chuyển khoản khi lỗi mạng / webhook chậm (bổ sung 14/10)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68335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_18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833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Flow 4 – Điểm danh &amp; Kế hoạch tập luyện</w:t>
      </w:r>
    </w:p>
    <w:p>
      <w:pPr>
        <w:pStyle w:val="Heading3"/>
      </w:pPr>
      <w:r>
        <w:t xml:space="preserve">Flow 4.20 – Điểm danh buổi học và ghi kết quả tập luyện</w:t>
      </w:r>
    </w:p>
    <w:p>
      <w:pPr>
        <w:spacing w:after="300"/>
        <w:jc w:val="center"/>
      </w:pPr>
      <w:r>
        <w:drawing>
          <wp:inline distT="0" distB="0" distL="0" distR="0">
            <wp:extent cx="5715000" cy="5343525"/>
            <wp:effectExtent t="0" r="0" b="0" l="0"/>
            <wp:docPr id="1" name="f4_20.png" descr="f4_20.png" title="f4_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Flow 5 – AI gợi ý bài tập</w:t>
      </w:r>
    </w:p>
    <w:p>
      <w:pPr>
        <w:pStyle w:val="Heading3"/>
      </w:pPr>
      <w:r>
        <w:t xml:space="preserve">Flow 5.21 – AI gợi ý bài tập theo mục tiêu, trình độ và lịch sử</w:t>
      </w:r>
    </w:p>
    <w:p>
      <w:pPr>
        <w:spacing w:after="300"/>
        <w:jc w:val="center"/>
      </w:pPr>
      <w:r>
        <w:drawing>
          <wp:inline distT="0" distB="0" distL="0" distR="0">
            <wp:extent cx="5715000" cy="2162175"/>
            <wp:effectExtent t="0" r="0" b="0" l="0"/>
            <wp:docPr id="1" name="f5_21.png" descr="f5_21.png" title="f5_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Flow 6 – Trợ lý AI hỏi đáp</w:t>
      </w:r>
    </w:p>
    <w:p>
      <w:pPr>
        <w:pStyle w:val="Heading3"/>
      </w:pPr>
      <w:r>
        <w:t xml:space="preserve">Flow 6.22 – Trợ lý AI hỏi đáp cho hội viên</w:t>
      </w:r>
    </w:p>
    <w:p>
      <w:pPr>
        <w:spacing w:after="300"/>
        <w:jc w:val="center"/>
      </w:pPr>
      <w:r>
        <w:drawing>
          <wp:inline distT="0" distB="0" distL="0" distR="0">
            <wp:extent cx="5715000" cy="6553200"/>
            <wp:effectExtent t="0" r="0" b="0" l="0"/>
            <wp:docPr id="1" name="f6_22.png" descr="f6_22.png" title="f6_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PHẦN II – STATECHART – MÁY TRẠNG THÁI CÁC ĐỐI TƯỢNG DỮ LIỆU</w:t>
      </w:r>
    </w:p>
    <w:p>
      <w:pPr>
        <w:pStyle w:val="Heading3"/>
      </w:pPr>
      <w:r>
        <w:t xml:space="preserve">Statechart – Invoice (Hoá đơn)</w:t>
      </w:r>
    </w:p>
    <w:p>
      <w:pPr>
        <w:spacing w:after="300"/>
        <w:jc w:val="center"/>
      </w:pPr>
      <w:r>
        <w:drawing>
          <wp:inline distT="0" distB="0" distL="0" distR="0">
            <wp:extent cx="5715000" cy="3990975"/>
            <wp:effectExtent t="0" r="0" b="0" l="0"/>
            <wp:docPr id="1" name="sc_invoice.png" descr="sc_invoice.png" title="sc_invoi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Statechart – Refund Request (Yêu cầu hoàn tiền)</w:t>
      </w:r>
    </w:p>
    <w:p>
      <w:pPr>
        <w:spacing w:after="300"/>
        <w:jc w:val="center"/>
      </w:pPr>
      <w:r>
        <w:drawing>
          <wp:inline distT="0" distB="0" distL="0" distR="0">
            <wp:extent cx="5715000" cy="6257925"/>
            <wp:effectExtent t="0" r="0" b="0" l="0"/>
            <wp:docPr id="1" name="sc_refund.png" descr="sc_refund.png" title="sc_ref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Statechart – Session Attendance (Điểm danh buổi học)</w:t>
      </w:r>
    </w:p>
    <w:p>
      <w:pPr>
        <w:spacing w:after="300"/>
        <w:jc w:val="center"/>
      </w:pPr>
      <w:r>
        <w:drawing>
          <wp:inline distT="0" distB="0" distL="0" distR="0">
            <wp:extent cx="5715000" cy="4562475"/>
            <wp:effectExtent t="0" r="0" b="0" l="0"/>
            <wp:docPr id="1" name="sc_session_attendance.png" descr="sc_session_attendance.png" title="sc_session_attend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Statechart – AI Suggestion (Gợi ý AI)</w:t>
      </w:r>
    </w:p>
    <w:p>
      <w:pPr>
        <w:spacing w:after="300"/>
        <w:jc w:val="center"/>
      </w:pPr>
      <w:r>
        <w:drawing>
          <wp:inline distT="0" distB="0" distL="0" distR="0">
            <wp:extent cx="5715000" cy="5181600"/>
            <wp:effectExtent t="0" r="0" b="0" l="0"/>
            <wp:docPr id="1" name="sc_ai_suggestion.png" descr="sc_ai_suggestion.png" title="sc_ai_sugges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Statechart – AI Feature Config</w:t>
      </w:r>
    </w:p>
    <w:p>
      <w:pPr>
        <w:spacing w:after="300"/>
        <w:jc w:val="center"/>
      </w:pPr>
      <w:r>
        <w:drawing>
          <wp:inline distT="0" distB="0" distL="0" distR="0">
            <wp:extent cx="5715000" cy="4591050"/>
            <wp:effectExtent t="0" r="0" b="0" l="0"/>
            <wp:docPr id="1" name="sc_ai_feature_config.png" descr="sc_ai_feature_config.png" title="sc_ai_feature_confi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Statechart – AI Model</w:t>
      </w:r>
    </w:p>
    <w:p>
      <w:pPr>
        <w:spacing w:after="300"/>
        <w:jc w:val="center"/>
      </w:pPr>
      <w:r>
        <w:drawing>
          <wp:inline distT="0" distB="0" distL="0" distR="0">
            <wp:extent cx="5715000" cy="4038600"/>
            <wp:effectExtent t="0" r="0" b="0" l="0"/>
            <wp:docPr id="1" name="sc_ai_model.png" descr="sc_ai_model.png" title="sc_ai_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Statechart – AI Provider</w:t>
      </w:r>
    </w:p>
    <w:p>
      <w:pPr>
        <w:spacing w:after="300"/>
        <w:jc w:val="center"/>
      </w:pPr>
      <w:r>
        <w:drawing>
          <wp:inline distT="0" distB="0" distL="0" distR="0">
            <wp:extent cx="5715000" cy="4038600"/>
            <wp:effectExtent t="0" r="0" b="0" l="0"/>
            <wp:docPr id="1" name="sc_ai_provider.png" descr="sc_ai_provider.png" title="sc_ai_provid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Statechart – Payment Review (Hàng chờ rà soát thanh toán)</w:t>
      </w:r>
    </w:p>
    <w:p>
      <w:pPr>
        <w:spacing w:after="300"/>
        <w:jc w:val="center"/>
      </w:pPr>
      <w:r>
        <w:drawing>
          <wp:inline distT="0" distB="0" distL="0" distR="0">
            <wp:extent cx="5715000" cy="5486400"/>
            <wp:effectExtent t="0" r="0" b="0" l="0"/>
            <wp:docPr id="1" name="sc_payment_review.png" descr="sc_payment_review.png" title="sc_payment_re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Statechart – Phiếu đối soát (Reconciliation case, bổ sung 14/10)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942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_reconciliation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Statechart – Booking / Enrollment (Đăng ký lớp)</w:t>
      </w:r>
    </w:p>
    <w:p>
      <w:pPr>
        <w:spacing w:after="300"/>
        <w:jc w:val="center"/>
      </w:pPr>
      <w:r>
        <w:drawing>
          <wp:inline distT="0" distB="0" distL="0" distR="0">
            <wp:extent cx="5715000" cy="2752725"/>
            <wp:effectExtent t="0" r="0" b="0" l="0"/>
            <wp:docPr id="1" name="sc_booking.png" descr="sc_booking.png" title="sc_book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Statechart – Class Session (Buổi học)</w:t>
      </w:r>
    </w:p>
    <w:p>
      <w:pPr>
        <w:spacing w:after="300"/>
        <w:jc w:val="center"/>
      </w:pPr>
      <w:r>
        <w:drawing>
          <wp:inline distT="0" distB="0" distL="0" distR="0">
            <wp:extent cx="5715000" cy="3800475"/>
            <wp:effectExtent t="0" r="0" b="0" l="0"/>
            <wp:docPr id="1" name="sc_class_session.png" descr="sc_class_session.png" title="sc_class_sess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Statechart – Class (Lớp học)</w:t>
      </w:r>
    </w:p>
    <w:p>
      <w:pPr>
        <w:spacing w:after="300"/>
        <w:jc w:val="center"/>
      </w:pPr>
      <w:r>
        <w:drawing>
          <wp:inline distT="0" distB="0" distL="0" distR="0">
            <wp:extent cx="5715000" cy="4105275"/>
            <wp:effectExtent t="0" r="0" b="0" l="0"/>
            <wp:docPr id="1" name="sc_class.png" descr="sc_class.png" title="sc_cla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Statechart – Membership</w:t>
      </w:r>
    </w:p>
    <w:p>
      <w:pPr>
        <w:spacing w:after="300"/>
        <w:jc w:val="center"/>
      </w:pPr>
      <w:r>
        <w:drawing>
          <wp:inline distT="0" distB="0" distL="0" distR="0">
            <wp:extent cx="5715000" cy="3171825"/>
            <wp:effectExtent t="0" r="0" b="0" l="0"/>
            <wp:docPr id="1" name="sc_membership.png" descr="sc_membership.png" title="sc_members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Statechart – Payment (Thanh toán)</w:t>
      </w:r>
    </w:p>
    <w:p>
      <w:pPr>
        <w:spacing w:after="300"/>
        <w:jc w:val="center"/>
      </w:pPr>
      <w:r>
        <w:drawing>
          <wp:inline distT="0" distB="0" distL="0" distR="0">
            <wp:extent cx="5715000" cy="3324225"/>
            <wp:effectExtent t="0" r="0" b="0" l="0"/>
            <wp:docPr id="1" name="sc_payment.png" descr="sc_payment.png" title="sc_paym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Calibri" w:cs="Calibri" w:eastAsia="Calibri" w:hAnsi="Calibr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Calibri" w:cs="Calibri" w:eastAsia="Calibri" w:hAnsi="Calibr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df0a817cc48c9ccfc38399932ebe0a2185ac3aa.png"/><Relationship Id="rId8" Type="http://schemas.openxmlformats.org/officeDocument/2006/relationships/image" Target="media/d9879df3215486eb7ed9d0c8db7cf660a1a53517.png"/><Relationship Id="rId9" Type="http://schemas.openxmlformats.org/officeDocument/2006/relationships/image" Target="media/d8efed5089dc33727cd5dbfb247d6227cedf06fe.png"/><Relationship Id="rId10" Type="http://schemas.openxmlformats.org/officeDocument/2006/relationships/image" Target="media/bede6b03e8005203a711b360e887ce539a3ab01d.png"/><Relationship Id="rId11" Type="http://schemas.openxmlformats.org/officeDocument/2006/relationships/image" Target="media/6639a14dcc0f0127dc3b274e1172af0f68b339cf.png"/><Relationship Id="rId12" Type="http://schemas.openxmlformats.org/officeDocument/2006/relationships/image" Target="media/a618b376fa3eb1a0735d570c5dd89f0bf555f791.png"/><Relationship Id="rId13" Type="http://schemas.openxmlformats.org/officeDocument/2006/relationships/image" Target="media/761669d1e2125e84ad7f2b8ea164a7e1d8ffc20d.png"/><Relationship Id="rId14" Type="http://schemas.openxmlformats.org/officeDocument/2006/relationships/image" Target="media/68fc4392e34cff4a68bafbf5db4870c80c708ab7.png"/><Relationship Id="rId15" Type="http://schemas.openxmlformats.org/officeDocument/2006/relationships/image" Target="media/30e26df1c4d1b1e0a8c927c8e658699ff1e13170.png"/><Relationship Id="rId16" Type="http://schemas.openxmlformats.org/officeDocument/2006/relationships/image" Target="media/b8e7a4a6bc301858874b0e2ee5f19726b51990c6.png"/><Relationship Id="rId17" Type="http://schemas.openxmlformats.org/officeDocument/2006/relationships/image" Target="media/56ccd334e6d1ae9370564355e5c0ae3a53019299.png"/><Relationship Id="rId18" Type="http://schemas.openxmlformats.org/officeDocument/2006/relationships/image" Target="media/ff58510f108ca575c324ca1d1eec1d78a8b6ec87.png"/><Relationship Id="rId19" Type="http://schemas.openxmlformats.org/officeDocument/2006/relationships/image" Target="media/e6100d0cf401fd771c9311fbb7c3bde85b7df096.png"/><Relationship Id="rId20" Type="http://schemas.openxmlformats.org/officeDocument/2006/relationships/image" Target="media/00034542a1d8c73240396a612e8ff6ed39b4a7e2.png"/><Relationship Id="rId21" Type="http://schemas.openxmlformats.org/officeDocument/2006/relationships/image" Target="media/95e7cdd9e18c2c489561f252fa18918ff7209992.png"/><Relationship Id="rId22" Type="http://schemas.openxmlformats.org/officeDocument/2006/relationships/image" Target="media/542090b78c961e9ef479930df05ae5fd6862bd0e.png"/><Relationship Id="rId23" Type="http://schemas.openxmlformats.org/officeDocument/2006/relationships/image" Target="media/fe4766bf60434fe0921704de166c0e695f5687d4.png"/><Relationship Id="rId24" Type="http://schemas.openxmlformats.org/officeDocument/2006/relationships/image" Target="media/1e243131700428ebd37ca7ee24fda8fc931ac83c.png"/><Relationship Id="rId25" Type="http://schemas.openxmlformats.org/officeDocument/2006/relationships/image" Target="media/d4e9a54cd215efe4303a59a19c339be28ad0e025.png"/><Relationship Id="rId26" Type="http://schemas.openxmlformats.org/officeDocument/2006/relationships/image" Target="media/07fbe7b67c16a76777e441d6bd45f206b20f145f.png"/><Relationship Id="rId27" Type="http://schemas.openxmlformats.org/officeDocument/2006/relationships/image" Target="media/137dea402f910adb7ae1d4217fdc9f5ae66acdb7.png"/><Relationship Id="rId28" Type="http://schemas.openxmlformats.org/officeDocument/2006/relationships/image" Target="media/96b5a89c4c0f0f4fe6dd9a43a1e1040ae432e39d.png"/><Relationship Id="rId29" Type="http://schemas.openxmlformats.org/officeDocument/2006/relationships/image" Target="media/962e7cd242cd1a6cc93b106b3d84f84d84dbeb7a.png"/><Relationship Id="rId30" Type="http://schemas.openxmlformats.org/officeDocument/2006/relationships/image" Target="media/fbb15cb5af43a50c146f4bcc646588c45457c520.png"/><Relationship Id="rId31" Type="http://schemas.openxmlformats.org/officeDocument/2006/relationships/image" Target="media/75f28bbccb5d37cb0ee2ad2b00f6214d706e8c35.png"/><Relationship Id="rId32" Type="http://schemas.openxmlformats.org/officeDocument/2006/relationships/image" Target="media/8461f20ae722a5103770eb3bc87f63f942e451b7.png"/><Relationship Id="rId33" Type="http://schemas.openxmlformats.org/officeDocument/2006/relationships/image" Target="media/b970283a21b372ae24a8a21beb6ff751bcdb983f.png"/><Relationship Id="rId34" Type="http://schemas.openxmlformats.org/officeDocument/2006/relationships/image" Target="media/9f74ba28334342f0a2ef81a43b7400f6f693d5ea.png"/><Relationship Id="rId35" Type="http://schemas.openxmlformats.org/officeDocument/2006/relationships/image" Target="media/a5b3be8c148e226232b1ac3af4a1e275d2bd6c2d.png"/><Relationship Id="rId36" Type="http://schemas.openxmlformats.org/officeDocument/2006/relationships/image" Target="media/b327a29338c14bb848500cf78d4f3cd3c7466829.png"/><Relationship Id="rId37" Type="http://schemas.openxmlformats.org/officeDocument/2006/relationships/image" Target="media/7c0fc992dabd6b894e9d21a8d324d1392ac82da4.png"/><Relationship Id="rId38" Type="http://schemas.openxmlformats.org/officeDocument/2006/relationships/image" Target="media/96c58e8331e8e61facc23d69cb3fc6b7c508ab6d.png"/><Relationship Id="rId39" Type="http://schemas.openxmlformats.org/officeDocument/2006/relationships/image" Target="media/d5c599531447bd1f29cbd7c88646262a242d935b.png"/><Relationship Id="rId40" Type="http://schemas.openxmlformats.org/officeDocument/2006/relationships/fontTable" Target="fontTable.xml"/><Relationship Id="rId41" Type="http://schemas.openxmlformats.org/officeDocument/2006/relationships/image" Target="media/image1.png"/><Relationship Id="rId42" Type="http://schemas.openxmlformats.org/officeDocument/2006/relationships/image" Target="media/image2.png"/><Relationship Id="rId43" Type="http://schemas.openxmlformats.org/officeDocument/2006/relationships/image" Target="media/image3.png"/><Relationship Id="rId44" Type="http://schemas.openxmlformats.org/officeDocument/2006/relationships/image" Target="media/image7.png"/><Relationship Id="rId45" Type="http://schemas.openxmlformats.org/officeDocument/2006/relationships/image" Target="media/image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2026-09-17T14:39:11.196Z</dcterms:created>
  <dcterms:modified xsi:type="dcterms:W3CDTF">2026-09-17T14:39:11.197Z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