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221" w:rsidRPr="00F32709" w:rsidRDefault="002B0221" w:rsidP="002B0221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F32709">
        <w:rPr>
          <w:rFonts w:ascii="Times New Roman" w:hAnsi="Times New Roman" w:cs="Times New Roman"/>
          <w:b/>
          <w:i/>
          <w:sz w:val="28"/>
          <w:szCs w:val="28"/>
          <w:u w:val="single"/>
        </w:rPr>
        <w:t>CÁC MỞ RỘNG CỦA C++</w:t>
      </w:r>
    </w:p>
    <w:p w:rsidR="002B0221" w:rsidRDefault="002B0221" w:rsidP="002B0221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2B0221" w:rsidRPr="00F32709" w:rsidRDefault="002B0221" w:rsidP="002B0221">
      <w:pPr>
        <w:rPr>
          <w:rFonts w:ascii="Times New Roman" w:hAnsi="Times New Roman" w:cs="Times New Roman"/>
          <w:b/>
          <w:sz w:val="28"/>
          <w:szCs w:val="28"/>
        </w:rPr>
      </w:pPr>
      <w:r w:rsidRPr="00F32709">
        <w:rPr>
          <w:rFonts w:ascii="Times New Roman" w:hAnsi="Times New Roman" w:cs="Times New Roman"/>
          <w:b/>
          <w:sz w:val="28"/>
          <w:szCs w:val="28"/>
        </w:rPr>
        <w:t>Hàm inline</w:t>
      </w:r>
    </w:p>
    <w:p w:rsidR="002B0221" w:rsidRPr="00F32709" w:rsidRDefault="002B0221" w:rsidP="002B0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eastAsia="Times New Roman" w:hAnsi="Times New Roman" w:cs="Times New Roman"/>
          <w:color w:val="0D0D0D"/>
          <w:sz w:val="28"/>
          <w:szCs w:val="28"/>
        </w:rPr>
        <w:t>inline Kiểu Tên_hàm (các_tham_số)</w:t>
      </w:r>
    </w:p>
    <w:p w:rsidR="002B0221" w:rsidRPr="00F32709" w:rsidRDefault="002B0221" w:rsidP="002B0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eastAsia="Times New Roman" w:hAnsi="Times New Roman" w:cs="Times New Roman"/>
          <w:color w:val="0D0D0D"/>
          <w:sz w:val="28"/>
          <w:szCs w:val="28"/>
        </w:rPr>
        <w:t>{</w:t>
      </w:r>
    </w:p>
    <w:p w:rsidR="002B0221" w:rsidRPr="00F32709" w:rsidRDefault="002B0221" w:rsidP="002B0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   // thân hàm</w:t>
      </w:r>
    </w:p>
    <w:p w:rsidR="002B0221" w:rsidRPr="00F32709" w:rsidRDefault="002B0221" w:rsidP="002B0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eastAsia="Times New Roman" w:hAnsi="Times New Roman" w:cs="Times New Roman"/>
          <w:color w:val="0D0D0D"/>
          <w:sz w:val="28"/>
          <w:szCs w:val="28"/>
        </w:rPr>
        <w:t>}</w:t>
      </w:r>
    </w:p>
    <w:p w:rsidR="002B0221" w:rsidRPr="00F32709" w:rsidRDefault="002B0221" w:rsidP="002B02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eastAsia="Times New Roman" w:hAnsi="Times New Roman" w:cs="Times New Roman"/>
          <w:color w:val="0D0D0D"/>
          <w:sz w:val="28"/>
          <w:szCs w:val="28"/>
        </w:rPr>
        <w:t>– Hàm inline phải được định nghĩa trước khi sử dụng.</w:t>
      </w:r>
    </w:p>
    <w:p w:rsidR="002B0221" w:rsidRPr="00F32709" w:rsidRDefault="002B0221" w:rsidP="002B02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eastAsia="Times New Roman" w:hAnsi="Times New Roman" w:cs="Times New Roman"/>
          <w:color w:val="0D0D0D"/>
          <w:sz w:val="28"/>
          <w:szCs w:val="28"/>
        </w:rPr>
        <w:t>– Trình biên dịch chèn trực tiếp đoạn chương trình vào chỗ hàm được gọi.</w:t>
      </w:r>
    </w:p>
    <w:p w:rsidR="002B0221" w:rsidRPr="00F32709" w:rsidRDefault="002B0221" w:rsidP="002B02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eastAsia="Times New Roman" w:hAnsi="Times New Roman" w:cs="Times New Roman"/>
          <w:color w:val="0D0D0D"/>
          <w:sz w:val="28"/>
          <w:szCs w:val="28"/>
        </w:rPr>
        <w:t>– Các hàm đệ quy không được là hàm inline.</w:t>
      </w:r>
    </w:p>
    <w:p w:rsidR="002B0221" w:rsidRDefault="002B0221" w:rsidP="002B0221">
      <w:pPr>
        <w:rPr>
          <w:rFonts w:ascii="Times New Roman" w:hAnsi="Times New Roman" w:cs="Times New Roman"/>
          <w:sz w:val="28"/>
          <w:szCs w:val="28"/>
        </w:rPr>
      </w:pPr>
    </w:p>
    <w:p w:rsidR="002B0221" w:rsidRPr="00F3270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• Biến tham chiếu</w:t>
      </w:r>
    </w:p>
    <w:p w:rsidR="002B0221" w:rsidRPr="00F3270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– Biến tham chiếu giống như bí danh của biến khác</w:t>
      </w:r>
    </w:p>
    <w:p w:rsidR="002B0221" w:rsidRPr="00F3270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– Khai báo: Kiểu &amp;Tên_biến</w:t>
      </w:r>
    </w:p>
    <w:p w:rsidR="002B0221" w:rsidRPr="00F3270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– Nếu không muốn thay đổi giá trị của tham số qua biến tham chiếu thì khai báo: const Kiểu &amp;Tên_biến</w:t>
      </w:r>
    </w:p>
    <w:p w:rsidR="002B0221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– Biến tham chiếu phải được khởi động khi khai báo.</w:t>
      </w:r>
    </w:p>
    <w:p w:rsidR="002B0221" w:rsidRPr="00F32709" w:rsidRDefault="002B0221" w:rsidP="002B0221">
      <w:pPr>
        <w:rPr>
          <w:rFonts w:ascii="Times New Roman" w:hAnsi="Times New Roman" w:cs="Times New Roman"/>
          <w:sz w:val="28"/>
          <w:szCs w:val="28"/>
        </w:rPr>
      </w:pPr>
    </w:p>
    <w:p w:rsidR="002B0221" w:rsidRPr="00F32709" w:rsidRDefault="002B0221" w:rsidP="002B0221">
      <w:pPr>
        <w:rPr>
          <w:rFonts w:ascii="Times New Roman" w:hAnsi="Times New Roman" w:cs="Times New Roman"/>
          <w:b/>
          <w:sz w:val="28"/>
          <w:szCs w:val="28"/>
        </w:rPr>
      </w:pPr>
      <w:r w:rsidRPr="00F32709">
        <w:rPr>
          <w:rFonts w:ascii="Times New Roman" w:hAnsi="Times New Roman" w:cs="Times New Roman"/>
          <w:b/>
          <w:sz w:val="28"/>
          <w:szCs w:val="28"/>
        </w:rPr>
        <w:t>Chồng hàm</w:t>
      </w:r>
    </w:p>
    <w:p w:rsidR="002B0221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– Cho phép sử dụng một tên cho nhiều hàm khi các hàm đó khác nhau về kiểu giá trị trả về hoặc danh sách các tham số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Các giới hạn của chồng hàm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Bất kỳ hai hàm nào trong tập các hàm đã chồng phải có các tham số khác nhau.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Các hàm chồng với danh sách các tham số cùng kiểu chỉ dựa trên kiểu trả về của hàm thì trình biên dịch báo lỗi.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Các khai báo bằng lệnh typedef không định nghĩa kiểu mới. Chúng không ảnh hưởng tới cơ chế chồng hàm.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Đối với kiểu mảng và con trỏ được xem như đồng nhất đối với sự phân biệt khác nhau giữa các phiên bản hàm trong việc chồng hàm.</w:t>
      </w:r>
    </w:p>
    <w:p w:rsidR="002B0221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lastRenderedPageBreak/>
        <w:t>const và các con trỏ (hay các tham chiếu) có thể dùng để phân biệt.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Bản ngắn gọn: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</w:p>
    <w:p w:rsidR="002B0221" w:rsidRPr="004B57C9" w:rsidRDefault="002B0221" w:rsidP="002B0221">
      <w:pPr>
        <w:rPr>
          <w:rFonts w:ascii="Times New Roman" w:hAnsi="Times New Roman" w:cs="Times New Roman"/>
          <w:b/>
          <w:sz w:val="28"/>
          <w:szCs w:val="28"/>
        </w:rPr>
      </w:pPr>
      <w:r w:rsidRPr="004B57C9">
        <w:rPr>
          <w:rFonts w:ascii="Times New Roman" w:hAnsi="Times New Roman" w:cs="Times New Roman"/>
          <w:b/>
          <w:sz w:val="28"/>
          <w:szCs w:val="28"/>
        </w:rPr>
        <w:t>Chồng toán tử (Operator overloading)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Cú pháp: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operator + ký hiệu toán tử + (các tham số)</w:t>
      </w:r>
    </w:p>
    <w:p w:rsidR="002B0221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Bên trong { ... } là phần cài đặt cách toán tử hoạt động.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Các giới hạn của chồng toán tử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Không thể định nghĩa các toán tử mới.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Các toán tử sau không được chồng là: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Toán tử phạm vi (::)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Truy cập đến con trỏ là trường của struct hay thành viên của class (.*)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Truy cập đến trường của struct hay thành viên của class (.)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Toán tử điều kiện (?:)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Toán tử sizeof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Không thể thay đổi thứ tự ưu tiên của một toán tử hay không thể thay đổi số các toán hạng của nó.</w:t>
      </w:r>
    </w:p>
    <w:p w:rsidR="002B0221" w:rsidRPr="004B57C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Không thể thay đổi ý nghĩa của các toán tử khi áp dụng cho các kiểu có sẵn.</w:t>
      </w:r>
    </w:p>
    <w:p w:rsidR="002B0221" w:rsidRPr="00F32709" w:rsidRDefault="002B0221" w:rsidP="002B0221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Các toán tử không thể có các tham số có giá trị mặc định.</w:t>
      </w:r>
    </w:p>
    <w:p w:rsidR="004E3D68" w:rsidRDefault="004E3D68"/>
    <w:sectPr w:rsidR="004E3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221"/>
    <w:rsid w:val="002B0221"/>
    <w:rsid w:val="004E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AA5E6"/>
  <w15:chartTrackingRefBased/>
  <w15:docId w15:val="{33F6071F-BC5B-4B76-92FA-C19DF1C71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2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VCNTT</dc:creator>
  <cp:keywords/>
  <dc:description/>
  <cp:lastModifiedBy>VCNTT</cp:lastModifiedBy>
  <cp:revision>1</cp:revision>
  <dcterms:created xsi:type="dcterms:W3CDTF">2026-08-27T07:43:00Z</dcterms:created>
  <dcterms:modified xsi:type="dcterms:W3CDTF">2026-08-27T08:02:00Z</dcterms:modified>
</cp:coreProperties>
</file>