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jc w:val="center"/>
            </w:pPr>
            <w:bookmarkStart w:id="0" w:name="_GoBack"/>
            <w:bookmarkEnd w:id="0"/>
            <w:r>
              <w:rPr>
                <w:b/>
                <w:bCs/>
              </w:rPr>
              <w:t>BỘ CÔNG THƯƠNG</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jc w:val="center"/>
            </w:pPr>
            <w:r>
              <w:rPr>
                <w:lang w:val="vi-VN"/>
              </w:rPr>
              <w:t xml:space="preserve">Số: </w:t>
            </w:r>
            <w:r>
              <w:t>04/2021/TT-BCT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jc w:val="right"/>
            </w:pPr>
            <w:r>
              <w:rPr>
                <w:i/>
                <w:iCs/>
              </w:rPr>
              <w:t>Hà Nội</w:t>
            </w:r>
            <w:r>
              <w:rPr>
                <w:i/>
                <w:iCs/>
                <w:lang w:val="vi-VN"/>
              </w:rPr>
              <w:t xml:space="preserve">, ngày </w:t>
            </w:r>
            <w:r>
              <w:rPr>
                <w:i/>
                <w:iCs/>
              </w:rPr>
              <w:t>16</w:t>
            </w:r>
            <w:r>
              <w:rPr>
                <w:i/>
                <w:iCs/>
                <w:lang w:val="vi-VN"/>
              </w:rPr>
              <w:t xml:space="preserve"> tháng </w:t>
            </w:r>
            <w:r>
              <w:rPr>
                <w:i/>
                <w:iCs/>
              </w:rPr>
              <w:t>7</w:t>
            </w:r>
            <w:r>
              <w:rPr>
                <w:i/>
                <w:iCs/>
                <w:lang w:val="vi-VN"/>
              </w:rPr>
              <w:t xml:space="preserve"> năm </w:t>
            </w:r>
            <w:r>
              <w:rPr>
                <w:i/>
                <w:iCs/>
              </w:rPr>
              <w:t>2021</w:t>
            </w:r>
          </w:p>
        </w:tc>
      </w:tr>
    </w:tbl>
    <w:p w:rsidR="00000000" w:rsidRDefault="00D30958">
      <w:pPr>
        <w:spacing w:before="120" w:after="280" w:afterAutospacing="1"/>
        <w:jc w:val="center"/>
      </w:pPr>
      <w:r>
        <w:t> </w:t>
      </w:r>
    </w:p>
    <w:p w:rsidR="00000000" w:rsidRDefault="00D30958">
      <w:pPr>
        <w:spacing w:before="120" w:after="280" w:afterAutospacing="1"/>
        <w:jc w:val="center"/>
      </w:pPr>
      <w:bookmarkStart w:id="1" w:name="loai_1"/>
      <w:r>
        <w:rPr>
          <w:b/>
          <w:bCs/>
          <w:color w:val="000000"/>
          <w:lang w:val="vi-VN"/>
        </w:rPr>
        <w:t>THÔNG TƯ</w:t>
      </w:r>
      <w:bookmarkEnd w:id="1"/>
    </w:p>
    <w:p w:rsidR="00000000" w:rsidRDefault="00D30958">
      <w:pPr>
        <w:spacing w:before="120" w:after="280" w:afterAutospacing="1"/>
        <w:jc w:val="center"/>
      </w:pPr>
      <w:bookmarkStart w:id="2" w:name="loai_1_name"/>
      <w:r>
        <w:rPr>
          <w:lang w:val="vi-VN"/>
        </w:rPr>
        <w:t>QUY ĐỊNH VỀ THỜI GIỜ LÀM VIỆC, THỜI GIỜ NGHỈ NGƠI ĐỐI VỚI NGƯỜI LAO ĐỘNG LÀM CÁC CÔNG VI</w:t>
      </w:r>
      <w:r>
        <w:rPr>
          <w:lang w:val="vi-VN"/>
        </w:rPr>
        <w:t>ỆC TRONG HẦM LÒ</w:t>
      </w:r>
      <w:bookmarkEnd w:id="2"/>
    </w:p>
    <w:p w:rsidR="00000000" w:rsidRDefault="00D30958">
      <w:pPr>
        <w:spacing w:before="120" w:after="280" w:afterAutospacing="1"/>
      </w:pPr>
      <w:r>
        <w:rPr>
          <w:i/>
          <w:iCs/>
          <w:color w:val="000000"/>
          <w:lang w:val="vi-VN"/>
        </w:rPr>
        <w:t xml:space="preserve">Căn cứ </w:t>
      </w:r>
      <w:bookmarkStart w:id="3" w:name="dc_1"/>
      <w:r>
        <w:rPr>
          <w:i/>
          <w:iCs/>
          <w:color w:val="000000"/>
          <w:lang w:val="vi-VN"/>
        </w:rPr>
        <w:t>Điều 116 Bộ luật lao động số 45/2019/QH14</w:t>
      </w:r>
      <w:bookmarkEnd w:id="3"/>
      <w:r>
        <w:rPr>
          <w:i/>
          <w:iCs/>
          <w:color w:val="000000"/>
          <w:lang w:val="vi-VN"/>
        </w:rPr>
        <w:t xml:space="preserve"> được Quốc hội thông qua ngày 20 tháng 11 năm 2019;</w:t>
      </w:r>
    </w:p>
    <w:p w:rsidR="00000000" w:rsidRDefault="00D30958">
      <w:pPr>
        <w:spacing w:before="120" w:after="280" w:afterAutospacing="1"/>
      </w:pPr>
      <w:r>
        <w:rPr>
          <w:i/>
          <w:iCs/>
          <w:color w:val="000000"/>
          <w:lang w:val="vi-VN"/>
        </w:rPr>
        <w:t xml:space="preserve">Căn cứ </w:t>
      </w:r>
      <w:bookmarkStart w:id="4" w:name="dc_2"/>
      <w:r>
        <w:rPr>
          <w:i/>
          <w:iCs/>
          <w:color w:val="000000"/>
          <w:lang w:val="vi-VN"/>
        </w:rPr>
        <w:t>Điều 68 Nghị định số 145/2020/NĐ-CP</w:t>
      </w:r>
      <w:bookmarkEnd w:id="4"/>
      <w:r>
        <w:rPr>
          <w:i/>
          <w:iCs/>
          <w:color w:val="000000"/>
          <w:lang w:val="vi-VN"/>
        </w:rPr>
        <w:t xml:space="preserve"> ngày 14 tháng 12 năm 2020 của Chính phủ quy định chi tiết và hướng dẫn thi hành một số điều của B</w:t>
      </w:r>
      <w:r>
        <w:rPr>
          <w:i/>
          <w:iCs/>
          <w:color w:val="000000"/>
          <w:lang w:val="vi-VN"/>
        </w:rPr>
        <w:t>ộ Luật Lao động về điều kiện lao động và quan hệ lao động;</w:t>
      </w:r>
    </w:p>
    <w:p w:rsidR="00000000" w:rsidRDefault="00D30958">
      <w:pPr>
        <w:spacing w:before="120" w:after="280" w:afterAutospacing="1"/>
      </w:pPr>
      <w:r>
        <w:rPr>
          <w:i/>
          <w:iCs/>
          <w:color w:val="000000"/>
          <w:lang w:val="vi-VN"/>
        </w:rPr>
        <w:t>Căn cứ Nghị định số 98/2017/NĐ-CP ngày 18 tháng 8 năm 2017 của Chính phủ quy định chức năng, nhiệm vụ, quyền hạn và cơ cấu tổ chức của Bộ Công Thương;</w:t>
      </w:r>
    </w:p>
    <w:p w:rsidR="00000000" w:rsidRDefault="00D30958">
      <w:pPr>
        <w:spacing w:before="120" w:after="280" w:afterAutospacing="1"/>
      </w:pPr>
      <w:r>
        <w:rPr>
          <w:i/>
          <w:iCs/>
          <w:color w:val="000000"/>
          <w:lang w:val="vi-VN"/>
        </w:rPr>
        <w:t>Theo đề nghị của Vụ trưởng Vụ Tổ chức cán bộ s</w:t>
      </w:r>
      <w:r>
        <w:rPr>
          <w:i/>
          <w:iCs/>
          <w:color w:val="000000"/>
          <w:lang w:val="vi-VN"/>
        </w:rPr>
        <w:t>au khi thống nhất với Bộ Lao động - Thương binh và Xã hội;</w:t>
      </w:r>
    </w:p>
    <w:p w:rsidR="00000000" w:rsidRDefault="00D30958">
      <w:pPr>
        <w:spacing w:before="120" w:after="280" w:afterAutospacing="1"/>
      </w:pPr>
      <w:r>
        <w:rPr>
          <w:i/>
          <w:iCs/>
          <w:color w:val="000000"/>
          <w:lang w:val="vi-VN"/>
        </w:rPr>
        <w:t>Bộ trưởng Bộ Công Thương ban hành Thông tư quy định về thời giờ làm việc, thời giờ nghỉ ngơi đối với người lao động làm các công việc trong hầm lò.</w:t>
      </w:r>
    </w:p>
    <w:p w:rsidR="00000000" w:rsidRDefault="00D30958">
      <w:pPr>
        <w:spacing w:before="120" w:after="280" w:afterAutospacing="1"/>
      </w:pPr>
      <w:bookmarkStart w:id="5" w:name="chuong_1"/>
      <w:r>
        <w:rPr>
          <w:b/>
          <w:bCs/>
          <w:color w:val="000000"/>
          <w:lang w:val="vi-VN"/>
        </w:rPr>
        <w:t>Chương I</w:t>
      </w:r>
      <w:bookmarkEnd w:id="5"/>
    </w:p>
    <w:p w:rsidR="00000000" w:rsidRDefault="00D30958">
      <w:pPr>
        <w:spacing w:before="120" w:after="280" w:afterAutospacing="1"/>
        <w:jc w:val="center"/>
      </w:pPr>
      <w:bookmarkStart w:id="6" w:name="chuong_1_name"/>
      <w:r>
        <w:rPr>
          <w:b/>
          <w:bCs/>
          <w:color w:val="000000"/>
          <w:lang w:val="vi-VN"/>
        </w:rPr>
        <w:t>QUY ĐỊNH CHUNG</w:t>
      </w:r>
      <w:bookmarkEnd w:id="6"/>
    </w:p>
    <w:p w:rsidR="00000000" w:rsidRDefault="00D30958">
      <w:pPr>
        <w:spacing w:before="120" w:after="280" w:afterAutospacing="1"/>
      </w:pPr>
      <w:bookmarkStart w:id="7" w:name="dieu_1"/>
      <w:r>
        <w:rPr>
          <w:b/>
          <w:bCs/>
          <w:color w:val="000000"/>
          <w:lang w:val="vi-VN"/>
        </w:rPr>
        <w:t>Điều 1. Phạm vi điều chỉn</w:t>
      </w:r>
      <w:r>
        <w:rPr>
          <w:b/>
          <w:bCs/>
          <w:color w:val="000000"/>
          <w:lang w:val="vi-VN"/>
        </w:rPr>
        <w:t>h</w:t>
      </w:r>
      <w:bookmarkEnd w:id="7"/>
    </w:p>
    <w:p w:rsidR="00000000" w:rsidRDefault="00D30958">
      <w:pPr>
        <w:spacing w:before="120" w:after="280" w:afterAutospacing="1"/>
      </w:pPr>
      <w:r>
        <w:rPr>
          <w:color w:val="000000"/>
          <w:lang w:val="vi-VN"/>
        </w:rPr>
        <w:t>Thông tư này quy định về thời giờ làm việc, thời giờ nghỉ ngơi đối với người lao động làm các công việc trong hầm lò.</w:t>
      </w:r>
    </w:p>
    <w:p w:rsidR="00000000" w:rsidRDefault="00D30958">
      <w:pPr>
        <w:spacing w:before="120" w:after="280" w:afterAutospacing="1"/>
      </w:pPr>
      <w:bookmarkStart w:id="8" w:name="dieu_2"/>
      <w:r>
        <w:rPr>
          <w:b/>
          <w:bCs/>
          <w:color w:val="000000"/>
          <w:lang w:val="vi-VN"/>
        </w:rPr>
        <w:t>Điều 2. Đối tượng áp dụng</w:t>
      </w:r>
      <w:bookmarkEnd w:id="8"/>
    </w:p>
    <w:p w:rsidR="00000000" w:rsidRDefault="00D30958">
      <w:pPr>
        <w:spacing w:before="120" w:after="280" w:afterAutospacing="1"/>
      </w:pPr>
      <w:r>
        <w:rPr>
          <w:color w:val="000000"/>
          <w:lang w:val="vi-VN"/>
        </w:rPr>
        <w:t>1. Đối tượng áp dụng:</w:t>
      </w:r>
    </w:p>
    <w:p w:rsidR="00000000" w:rsidRDefault="00D30958">
      <w:pPr>
        <w:spacing w:before="120" w:after="280" w:afterAutospacing="1"/>
      </w:pPr>
      <w:r>
        <w:rPr>
          <w:color w:val="000000"/>
        </w:rPr>
        <w:t xml:space="preserve">a. </w:t>
      </w:r>
      <w:r>
        <w:rPr>
          <w:color w:val="000000"/>
          <w:lang w:val="vi-VN"/>
        </w:rPr>
        <w:t>Người sử dụng lao động là tổ chức, cá nhân có thuê mướn, sử dụng lao động hoạt động t</w:t>
      </w:r>
      <w:r>
        <w:rPr>
          <w:color w:val="000000"/>
          <w:lang w:val="vi-VN"/>
        </w:rPr>
        <w:t>rong lĩnh vực khai thác than, khoáng sản bằng phương pháp hầm lò.</w:t>
      </w:r>
    </w:p>
    <w:p w:rsidR="00000000" w:rsidRDefault="00D30958">
      <w:pPr>
        <w:spacing w:before="120" w:after="280" w:afterAutospacing="1"/>
      </w:pPr>
      <w:r>
        <w:t xml:space="preserve">b. </w:t>
      </w:r>
      <w:r>
        <w:rPr>
          <w:lang w:val="vi-VN"/>
        </w:rPr>
        <w:t>Người lao động làm việc trong hầm lò tại các công trình khai thác mỏ hầm lò.</w:t>
      </w:r>
    </w:p>
    <w:p w:rsidR="00000000" w:rsidRDefault="00D30958">
      <w:pPr>
        <w:spacing w:before="120" w:after="280" w:afterAutospacing="1"/>
      </w:pPr>
      <w:r>
        <w:rPr>
          <w:color w:val="000000"/>
        </w:rPr>
        <w:lastRenderedPageBreak/>
        <w:t xml:space="preserve">2. Thông tư này không áp dụng đối với người lao động làm việc tại các mỏ hầm lò nhưng không làm các công việc </w:t>
      </w:r>
      <w:r>
        <w:rPr>
          <w:color w:val="000000"/>
        </w:rPr>
        <w:t>trong hầm lò.</w:t>
      </w:r>
    </w:p>
    <w:p w:rsidR="00000000" w:rsidRDefault="00D30958">
      <w:pPr>
        <w:spacing w:before="120" w:after="280" w:afterAutospacing="1"/>
      </w:pPr>
      <w:bookmarkStart w:id="9" w:name="dieu_3"/>
      <w:r>
        <w:rPr>
          <w:b/>
          <w:bCs/>
          <w:color w:val="000000"/>
        </w:rPr>
        <w:t>Điều 3. Giải thích từ ngữ</w:t>
      </w:r>
      <w:bookmarkEnd w:id="9"/>
    </w:p>
    <w:p w:rsidR="00000000" w:rsidRDefault="00D30958">
      <w:pPr>
        <w:spacing w:before="120" w:after="280" w:afterAutospacing="1"/>
      </w:pPr>
      <w:r>
        <w:rPr>
          <w:color w:val="000000"/>
          <w:lang w:val="vi-VN"/>
        </w:rPr>
        <w:t>Trong Thông tư này, các từ ngữ dưới đây được hiểu như sau:</w:t>
      </w:r>
    </w:p>
    <w:p w:rsidR="00000000" w:rsidRDefault="00D30958">
      <w:pPr>
        <w:spacing w:before="120" w:after="280" w:afterAutospacing="1"/>
      </w:pPr>
      <w:r>
        <w:rPr>
          <w:color w:val="000000"/>
        </w:rPr>
        <w:t xml:space="preserve">1. Ca làm việc của người lao động trong hầm lò là khoảng thời gian từ khi bắt đầu nhận nhiệm vụ tại nhà giao ca cho đến khi trở lại sân công nghiệp trên mặt </w:t>
      </w:r>
      <w:r>
        <w:rPr>
          <w:color w:val="000000"/>
        </w:rPr>
        <w:t>bằng mỏ sau khi kết thúc công việc, bao gồm: thời gian nhận nhiệm vụ, thời gian di chuyển từ nhà giao ca đến vị trí sản xuất và trở lại sân công nghiệp trên mặt bằng mỏ (bao gồm cả khoảng thời gian người lao động di chuyển từ cửa lò đến vị trí sản xuất đượ</w:t>
      </w:r>
      <w:r>
        <w:rPr>
          <w:color w:val="000000"/>
        </w:rPr>
        <w:t>c giao nhiệm vụ trong hầm lò và ngược lại) và thời giờ làm việc của người lao động tại vị trí sản xuất trong hầm lò.</w:t>
      </w:r>
    </w:p>
    <w:p w:rsidR="00000000" w:rsidRDefault="00D30958">
      <w:pPr>
        <w:spacing w:before="120" w:after="280" w:afterAutospacing="1"/>
      </w:pPr>
      <w:r>
        <w:rPr>
          <w:color w:val="000000"/>
        </w:rPr>
        <w:t>2. Thời giờ làm việc của người lao động tại vị trí sản xuất trong hầm lò là khoảng thời gian người lao động trực tiếp làm nhiệm vụ được gia</w:t>
      </w:r>
      <w:r>
        <w:rPr>
          <w:color w:val="000000"/>
        </w:rPr>
        <w:t>o tại vị trí sản xuất trong hầm lò đến khi kết thúc công việc tại vị trí làm việc, bao gồm cả thời gian nghỉ trong giờ làm việc.</w:t>
      </w:r>
    </w:p>
    <w:p w:rsidR="00000000" w:rsidRDefault="00D30958">
      <w:pPr>
        <w:spacing w:before="120" w:after="280" w:afterAutospacing="1"/>
      </w:pPr>
      <w:r>
        <w:rPr>
          <w:color w:val="000000"/>
        </w:rPr>
        <w:t>3. Công việc trong hầm lò là tất cả các công việc phục vụ cho việc khai thác mỏ hầm lò tính từ cửa lò đến vị trí sản xuất trong</w:t>
      </w:r>
      <w:r>
        <w:rPr>
          <w:color w:val="000000"/>
        </w:rPr>
        <w:t xml:space="preserve"> hầm lò và ngược lại.</w:t>
      </w:r>
    </w:p>
    <w:p w:rsidR="00000000" w:rsidRDefault="00D30958">
      <w:pPr>
        <w:spacing w:before="120" w:after="280" w:afterAutospacing="1"/>
      </w:pPr>
      <w:bookmarkStart w:id="10" w:name="chuong_2"/>
      <w:r>
        <w:rPr>
          <w:b/>
          <w:bCs/>
        </w:rPr>
        <w:t>Chương II</w:t>
      </w:r>
      <w:bookmarkEnd w:id="10"/>
    </w:p>
    <w:p w:rsidR="00000000" w:rsidRDefault="00D30958">
      <w:pPr>
        <w:spacing w:before="120" w:after="280" w:afterAutospacing="1"/>
        <w:jc w:val="center"/>
      </w:pPr>
      <w:bookmarkStart w:id="11" w:name="chuong_2_name"/>
      <w:r>
        <w:rPr>
          <w:b/>
          <w:bCs/>
          <w:color w:val="000000"/>
          <w:lang w:val="vi-VN"/>
        </w:rPr>
        <w:t>THỜI GIỜ LÀM VIỆC, THỜI GIỜ NGHỈ NGƠI CỦA NGƯỜI LAO ĐỘNG TRONG HẦM LÒ</w:t>
      </w:r>
      <w:bookmarkEnd w:id="11"/>
    </w:p>
    <w:p w:rsidR="00000000" w:rsidRDefault="00D30958">
      <w:pPr>
        <w:spacing w:before="120" w:after="280" w:afterAutospacing="1"/>
      </w:pPr>
      <w:bookmarkStart w:id="12" w:name="dieu_4"/>
      <w:r>
        <w:rPr>
          <w:b/>
          <w:bCs/>
          <w:color w:val="000000"/>
        </w:rPr>
        <w:t>Điều 4. Thời giờ làm việc</w:t>
      </w:r>
      <w:bookmarkEnd w:id="12"/>
    </w:p>
    <w:p w:rsidR="00000000" w:rsidRDefault="00D30958">
      <w:pPr>
        <w:spacing w:before="120" w:after="280" w:afterAutospacing="1"/>
      </w:pPr>
      <w:r>
        <w:rPr>
          <w:color w:val="000000"/>
        </w:rPr>
        <w:t xml:space="preserve">1. </w:t>
      </w:r>
      <w:r>
        <w:rPr>
          <w:color w:val="000000"/>
          <w:lang w:val="vi-VN"/>
        </w:rPr>
        <w:t>Ca làm việc của người lao động trong hầm lò không quá 9,5 giờ trong 01 ngày.</w:t>
      </w:r>
    </w:p>
    <w:p w:rsidR="00000000" w:rsidRDefault="00D30958">
      <w:pPr>
        <w:spacing w:before="120" w:after="280" w:afterAutospacing="1"/>
      </w:pPr>
      <w:r>
        <w:rPr>
          <w:color w:val="000000"/>
        </w:rPr>
        <w:t xml:space="preserve">2. </w:t>
      </w:r>
      <w:r>
        <w:rPr>
          <w:color w:val="000000"/>
          <w:lang w:val="vi-VN"/>
        </w:rPr>
        <w:t>Thời giờ làm việc của người lao động tại vị t</w:t>
      </w:r>
      <w:r>
        <w:rPr>
          <w:color w:val="000000"/>
          <w:lang w:val="vi-VN"/>
        </w:rPr>
        <w:t>rí sản xuất trong hầm lò không quá 07 giờ trong 01 ngày và không quá 42 giờ trong 01 tuần.</w:t>
      </w:r>
    </w:p>
    <w:p w:rsidR="00000000" w:rsidRDefault="00D30958">
      <w:pPr>
        <w:spacing w:before="120" w:after="280" w:afterAutospacing="1"/>
      </w:pPr>
      <w:bookmarkStart w:id="13" w:name="dieu_5"/>
      <w:r>
        <w:rPr>
          <w:b/>
          <w:bCs/>
          <w:color w:val="000000"/>
        </w:rPr>
        <w:t>Điều 5. Làm thêm giờ</w:t>
      </w:r>
      <w:bookmarkEnd w:id="13"/>
    </w:p>
    <w:p w:rsidR="00000000" w:rsidRDefault="00D30958">
      <w:pPr>
        <w:spacing w:before="120" w:after="280" w:afterAutospacing="1"/>
      </w:pPr>
      <w:r>
        <w:rPr>
          <w:color w:val="000000"/>
        </w:rPr>
        <w:t>1. Thời gian làm thêm giờ là khoảng thời gian làm việc ngoài ca làm việc quy định tại khoản 1 Điều 4 Thông tư này.</w:t>
      </w:r>
    </w:p>
    <w:p w:rsidR="00000000" w:rsidRDefault="00D30958">
      <w:pPr>
        <w:spacing w:before="120" w:after="280" w:afterAutospacing="1"/>
      </w:pPr>
      <w:r>
        <w:rPr>
          <w:color w:val="000000"/>
        </w:rPr>
        <w:t>2. Bảo đảm tổng số giờ làm vi</w:t>
      </w:r>
      <w:r>
        <w:rPr>
          <w:color w:val="000000"/>
        </w:rPr>
        <w:t>ệc của ca làm việc và số giờ làm thêm không quá 12 giờ trong 01 ngày; số giờ làm thêm không quá 300 giờ trong 01 năm.</w:t>
      </w:r>
    </w:p>
    <w:p w:rsidR="00000000" w:rsidRDefault="00D30958">
      <w:pPr>
        <w:spacing w:before="120" w:after="280" w:afterAutospacing="1"/>
      </w:pPr>
      <w:r>
        <w:rPr>
          <w:color w:val="000000"/>
        </w:rPr>
        <w:t xml:space="preserve">3. Việc tổ chức làm thêm giờ phải được sự đồng ý của người lao động và tuân thủ quy định tại </w:t>
      </w:r>
      <w:bookmarkStart w:id="14" w:name="dc_3"/>
      <w:r>
        <w:rPr>
          <w:color w:val="000000"/>
        </w:rPr>
        <w:t>Điều 59 và Điều 62 Nghị định số 145/2020/NĐ-C</w:t>
      </w:r>
      <w:r>
        <w:rPr>
          <w:color w:val="000000"/>
        </w:rPr>
        <w:t>P</w:t>
      </w:r>
      <w:bookmarkEnd w:id="14"/>
      <w:r>
        <w:rPr>
          <w:color w:val="000000"/>
        </w:rPr>
        <w:t xml:space="preserve"> của Chính phủ.</w:t>
      </w:r>
    </w:p>
    <w:p w:rsidR="00000000" w:rsidRDefault="00D30958">
      <w:pPr>
        <w:spacing w:before="120" w:after="280" w:afterAutospacing="1"/>
      </w:pPr>
      <w:r>
        <w:rPr>
          <w:color w:val="000000"/>
        </w:rPr>
        <w:t>4. Việc tổ chức làm thêm giờ trong trường hợp đặc biệt tuân thủ quy định tại Điều 108 Bộ luật Lao động.</w:t>
      </w:r>
    </w:p>
    <w:p w:rsidR="00000000" w:rsidRDefault="00D30958">
      <w:pPr>
        <w:spacing w:before="120" w:after="280" w:afterAutospacing="1"/>
      </w:pPr>
      <w:bookmarkStart w:id="15" w:name="dieu_6"/>
      <w:r>
        <w:rPr>
          <w:b/>
          <w:bCs/>
          <w:color w:val="000000"/>
        </w:rPr>
        <w:lastRenderedPageBreak/>
        <w:t>Điều 6. Nghỉ trong giờ làm việc</w:t>
      </w:r>
      <w:bookmarkEnd w:id="15"/>
    </w:p>
    <w:p w:rsidR="00000000" w:rsidRDefault="00D30958">
      <w:pPr>
        <w:spacing w:before="120" w:after="280" w:afterAutospacing="1"/>
      </w:pPr>
      <w:r>
        <w:rPr>
          <w:color w:val="000000"/>
          <w:lang w:val="vi-VN"/>
        </w:rPr>
        <w:t xml:space="preserve">Nghỉ trong giờ làm việc tuân thủ quy định tại </w:t>
      </w:r>
      <w:bookmarkStart w:id="16" w:name="dc_4"/>
      <w:r>
        <w:rPr>
          <w:color w:val="000000"/>
          <w:lang w:val="vi-VN"/>
        </w:rPr>
        <w:t>Điều 109 Bộ luật Lao động</w:t>
      </w:r>
      <w:bookmarkEnd w:id="16"/>
      <w:r>
        <w:rPr>
          <w:color w:val="000000"/>
          <w:lang w:val="vi-VN"/>
        </w:rPr>
        <w:t>.</w:t>
      </w:r>
    </w:p>
    <w:p w:rsidR="00000000" w:rsidRDefault="00D30958">
      <w:pPr>
        <w:spacing w:before="120" w:after="280" w:afterAutospacing="1"/>
      </w:pPr>
      <w:bookmarkStart w:id="17" w:name="dieu_7"/>
      <w:r>
        <w:rPr>
          <w:b/>
          <w:bCs/>
          <w:color w:val="000000"/>
        </w:rPr>
        <w:t>Điều 7. Nghỉ chuyển ca; Nghỉ h</w:t>
      </w:r>
      <w:r>
        <w:rPr>
          <w:b/>
          <w:bCs/>
          <w:color w:val="000000"/>
        </w:rPr>
        <w:t>ằng tuần; Nghỉ lễ, tết; Nghỉ hàng năm; Nghỉ việc riêng, nghỉ không hưởng lương</w:t>
      </w:r>
      <w:bookmarkEnd w:id="17"/>
    </w:p>
    <w:p w:rsidR="00000000" w:rsidRDefault="00D30958">
      <w:pPr>
        <w:spacing w:before="120" w:after="280" w:afterAutospacing="1"/>
      </w:pPr>
      <w:r>
        <w:rPr>
          <w:color w:val="000000"/>
          <w:lang w:val="vi-VN"/>
        </w:rPr>
        <w:t xml:space="preserve">Tuân thủ theo quy định tại </w:t>
      </w:r>
      <w:bookmarkStart w:id="18" w:name="dc_6"/>
      <w:r>
        <w:rPr>
          <w:color w:val="000000"/>
          <w:lang w:val="vi-VN"/>
        </w:rPr>
        <w:t>Điều 110, Điều 111, Điều 112</w:t>
      </w:r>
      <w:bookmarkEnd w:id="18"/>
      <w:r>
        <w:rPr>
          <w:color w:val="000000"/>
          <w:lang w:val="vi-VN"/>
        </w:rPr>
        <w:t xml:space="preserve">, </w:t>
      </w:r>
      <w:bookmarkStart w:id="19" w:name="dc_7"/>
      <w:r>
        <w:rPr>
          <w:color w:val="000000"/>
          <w:lang w:val="vi-VN"/>
        </w:rPr>
        <w:t>Điều 113, Điều 115 Bộ luật Lao động</w:t>
      </w:r>
      <w:bookmarkEnd w:id="19"/>
      <w:r>
        <w:rPr>
          <w:color w:val="000000"/>
          <w:lang w:val="vi-VN"/>
        </w:rPr>
        <w:t>.</w:t>
      </w:r>
    </w:p>
    <w:p w:rsidR="00000000" w:rsidRDefault="00D30958">
      <w:pPr>
        <w:spacing w:before="120" w:after="280" w:afterAutospacing="1"/>
      </w:pPr>
      <w:bookmarkStart w:id="20" w:name="chuong_3"/>
      <w:r>
        <w:rPr>
          <w:b/>
          <w:bCs/>
          <w:color w:val="000000"/>
          <w:lang w:val="vi-VN"/>
        </w:rPr>
        <w:t>Chương III</w:t>
      </w:r>
      <w:bookmarkEnd w:id="20"/>
    </w:p>
    <w:p w:rsidR="00000000" w:rsidRDefault="00D30958">
      <w:pPr>
        <w:spacing w:before="120" w:after="280" w:afterAutospacing="1"/>
        <w:jc w:val="center"/>
      </w:pPr>
      <w:bookmarkStart w:id="21" w:name="chuong_3_name"/>
      <w:r>
        <w:rPr>
          <w:b/>
          <w:bCs/>
          <w:color w:val="000000"/>
          <w:lang w:val="vi-VN"/>
        </w:rPr>
        <w:t>ĐIỀU KHOẢN THI HÀNH</w:t>
      </w:r>
      <w:bookmarkEnd w:id="21"/>
    </w:p>
    <w:p w:rsidR="00000000" w:rsidRDefault="00D30958">
      <w:pPr>
        <w:spacing w:before="120" w:after="280" w:afterAutospacing="1"/>
      </w:pPr>
      <w:bookmarkStart w:id="22" w:name="dieu_8"/>
      <w:r>
        <w:rPr>
          <w:b/>
          <w:bCs/>
          <w:color w:val="000000"/>
        </w:rPr>
        <w:t>Điều 8. Trách nhiệm của người sử dụng lao động</w:t>
      </w:r>
      <w:bookmarkEnd w:id="22"/>
    </w:p>
    <w:p w:rsidR="00000000" w:rsidRDefault="00D30958">
      <w:pPr>
        <w:spacing w:before="120" w:after="280" w:afterAutospacing="1"/>
      </w:pPr>
      <w:r>
        <w:rPr>
          <w:color w:val="000000"/>
        </w:rPr>
        <w:t xml:space="preserve">1. </w:t>
      </w:r>
      <w:r>
        <w:rPr>
          <w:color w:val="000000"/>
          <w:lang w:val="vi-VN"/>
        </w:rPr>
        <w:t>Qu</w:t>
      </w:r>
      <w:r>
        <w:rPr>
          <w:color w:val="000000"/>
          <w:lang w:val="vi-VN"/>
        </w:rPr>
        <w:t>y định cụ thể ca làm việc, thời giờ làm việc, thời giờ nghỉ ngơi của các công việc trong hầm lò tại nội quy lao động và thông báo cho người lao động theo quy định của pháp luật.</w:t>
      </w:r>
    </w:p>
    <w:p w:rsidR="00000000" w:rsidRDefault="00D30958">
      <w:pPr>
        <w:spacing w:before="120" w:after="280" w:afterAutospacing="1"/>
      </w:pPr>
      <w:r>
        <w:rPr>
          <w:color w:val="000000"/>
        </w:rPr>
        <w:t xml:space="preserve">2. </w:t>
      </w:r>
      <w:r>
        <w:rPr>
          <w:color w:val="000000"/>
          <w:lang w:val="vi-VN"/>
        </w:rPr>
        <w:t>Hàng năm, báo cáo Bộ Công Thương theo định kỳ trước ngày 15 tháng 01 và báo</w:t>
      </w:r>
      <w:r>
        <w:rPr>
          <w:color w:val="000000"/>
          <w:lang w:val="vi-VN"/>
        </w:rPr>
        <w:t xml:space="preserve"> cáo đột xuất trong trường hợp có yêu cầu của cơ quan có thẩm quyền về tình hình thực hiện các quy định tại Thông tư này.</w:t>
      </w:r>
    </w:p>
    <w:p w:rsidR="00000000" w:rsidRDefault="00D30958">
      <w:pPr>
        <w:spacing w:before="120" w:after="280" w:afterAutospacing="1"/>
      </w:pPr>
      <w:bookmarkStart w:id="23" w:name="dieu_9"/>
      <w:r>
        <w:rPr>
          <w:b/>
          <w:bCs/>
          <w:color w:val="000000"/>
        </w:rPr>
        <w:t>Điều 9. Hiệu lực thi hành</w:t>
      </w:r>
      <w:bookmarkEnd w:id="23"/>
    </w:p>
    <w:p w:rsidR="00000000" w:rsidRDefault="00D30958">
      <w:pPr>
        <w:spacing w:before="120" w:after="280" w:afterAutospacing="1"/>
      </w:pPr>
      <w:r>
        <w:rPr>
          <w:color w:val="000000"/>
        </w:rPr>
        <w:t xml:space="preserve">1. </w:t>
      </w:r>
      <w:r>
        <w:rPr>
          <w:color w:val="000000"/>
          <w:lang w:val="vi-VN"/>
        </w:rPr>
        <w:t>Thông tư này có hiệu lực thi hành kể từ ngày 01 tháng 9 năm 2021.</w:t>
      </w:r>
    </w:p>
    <w:p w:rsidR="00000000" w:rsidRDefault="00D30958">
      <w:pPr>
        <w:spacing w:before="120" w:after="280" w:afterAutospacing="1"/>
      </w:pPr>
      <w:r>
        <w:rPr>
          <w:color w:val="000000"/>
        </w:rPr>
        <w:t xml:space="preserve">2. </w:t>
      </w:r>
      <w:r>
        <w:rPr>
          <w:color w:val="000000"/>
          <w:lang w:val="vi-VN"/>
        </w:rPr>
        <w:t>Vụ Tổ chức cán bộ có trách nhiệm giá</w:t>
      </w:r>
      <w:r>
        <w:rPr>
          <w:color w:val="000000"/>
          <w:lang w:val="vi-VN"/>
        </w:rPr>
        <w:t>m sát, kiểm tra quá trình thực hiện các quy định tại Thông tư này.</w:t>
      </w:r>
    </w:p>
    <w:p w:rsidR="00000000" w:rsidRDefault="00D30958">
      <w:pPr>
        <w:spacing w:before="120" w:after="280" w:afterAutospacing="1"/>
      </w:pPr>
      <w:r>
        <w:rPr>
          <w:color w:val="000000"/>
        </w:rPr>
        <w:t xml:space="preserve">3. </w:t>
      </w:r>
      <w:r>
        <w:rPr>
          <w:color w:val="000000"/>
          <w:lang w:val="vi-VN"/>
        </w:rPr>
        <w:t>Trong quá trình thực hiện, nếu có gì vướng mắc, các tổ chức, cá nhân phản ánh về Bộ Công Thương để xem xét, giải quyết theo thẩm quyền./.</w:t>
      </w:r>
    </w:p>
    <w:p w:rsidR="00000000" w:rsidRDefault="00D30958">
      <w:pPr>
        <w:spacing w:before="120" w:after="280" w:afterAutospacing="1"/>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39"/>
        <w:gridCol w:w="3901"/>
      </w:tblGrid>
      <w:tr w:rsidR="00000000">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pPr>
            <w:r>
              <w:rPr>
                <w:b/>
                <w:bCs/>
                <w:i/>
                <w:iCs/>
                <w:lang w:val="vi-VN"/>
              </w:rPr>
              <w:br/>
              <w:t>Nơi nhận:</w:t>
            </w:r>
            <w:r>
              <w:rPr>
                <w:sz w:val="16"/>
              </w:rPr>
              <w:br/>
              <w:t xml:space="preserve">- </w:t>
            </w:r>
            <w:r>
              <w:rPr>
                <w:sz w:val="16"/>
                <w:lang w:val="vi-VN"/>
              </w:rPr>
              <w:t xml:space="preserve">Thủ tướng Chính phủ, các Phó Thủ </w:t>
            </w:r>
            <w:r>
              <w:rPr>
                <w:sz w:val="16"/>
                <w:lang w:val="vi-VN"/>
              </w:rPr>
              <w:t>tướng Chính phủ;</w:t>
            </w:r>
            <w:r>
              <w:rPr>
                <w:sz w:val="16"/>
                <w:lang w:val="vi-VN"/>
              </w:rPr>
              <w:br/>
            </w:r>
            <w:r>
              <w:rPr>
                <w:sz w:val="16"/>
              </w:rPr>
              <w:t xml:space="preserve">- </w:t>
            </w:r>
            <w:r>
              <w:rPr>
                <w:sz w:val="16"/>
                <w:lang w:val="vi-VN"/>
              </w:rPr>
              <w:t>Văn phòng Quốc hội;</w:t>
            </w:r>
            <w:r>
              <w:rPr>
                <w:sz w:val="16"/>
                <w:lang w:val="vi-VN"/>
              </w:rPr>
              <w:br/>
            </w:r>
            <w:r>
              <w:rPr>
                <w:sz w:val="16"/>
              </w:rPr>
              <w:t xml:space="preserve">- </w:t>
            </w:r>
            <w:r>
              <w:rPr>
                <w:sz w:val="16"/>
                <w:lang w:val="vi-VN"/>
              </w:rPr>
              <w:t>Văn phòng Chủ tịch nước;</w:t>
            </w:r>
            <w:r>
              <w:rPr>
                <w:sz w:val="16"/>
                <w:lang w:val="vi-VN"/>
              </w:rPr>
              <w:br/>
            </w:r>
            <w:r>
              <w:rPr>
                <w:sz w:val="16"/>
              </w:rPr>
              <w:t xml:space="preserve">- </w:t>
            </w:r>
            <w:r>
              <w:rPr>
                <w:sz w:val="16"/>
                <w:lang w:val="vi-VN"/>
              </w:rPr>
              <w:t>Văn phòng Chính phủ;</w:t>
            </w:r>
            <w:r>
              <w:rPr>
                <w:sz w:val="16"/>
                <w:lang w:val="vi-VN"/>
              </w:rPr>
              <w:br/>
            </w:r>
            <w:r>
              <w:rPr>
                <w:sz w:val="16"/>
              </w:rPr>
              <w:t xml:space="preserve">- </w:t>
            </w:r>
            <w:r>
              <w:rPr>
                <w:sz w:val="16"/>
                <w:lang w:val="vi-VN"/>
              </w:rPr>
              <w:t>Văn phòng Trung ương và các Ban của Đảng;</w:t>
            </w:r>
            <w:r>
              <w:rPr>
                <w:sz w:val="16"/>
                <w:lang w:val="vi-VN"/>
              </w:rPr>
              <w:br/>
            </w:r>
            <w:r>
              <w:rPr>
                <w:sz w:val="16"/>
              </w:rPr>
              <w:t xml:space="preserve">- </w:t>
            </w:r>
            <w:r>
              <w:rPr>
                <w:sz w:val="16"/>
                <w:lang w:val="vi-VN"/>
              </w:rPr>
              <w:t>Viện Kiểm sát nhân dân tối cao;</w:t>
            </w:r>
            <w:r>
              <w:rPr>
                <w:sz w:val="16"/>
                <w:lang w:val="vi-VN"/>
              </w:rPr>
              <w:br/>
            </w:r>
            <w:r>
              <w:rPr>
                <w:sz w:val="16"/>
              </w:rPr>
              <w:t xml:space="preserve">- </w:t>
            </w:r>
            <w:r>
              <w:rPr>
                <w:sz w:val="16"/>
                <w:lang w:val="vi-VN"/>
              </w:rPr>
              <w:t>Tòa án nhân dân tối cao;</w:t>
            </w:r>
            <w:r>
              <w:rPr>
                <w:sz w:val="16"/>
                <w:lang w:val="vi-VN"/>
              </w:rPr>
              <w:br/>
            </w:r>
            <w:r>
              <w:rPr>
                <w:sz w:val="16"/>
              </w:rPr>
              <w:t xml:space="preserve">- </w:t>
            </w:r>
            <w:r>
              <w:rPr>
                <w:sz w:val="16"/>
                <w:lang w:val="vi-VN"/>
              </w:rPr>
              <w:t>Kiểm toán nhà nước;</w:t>
            </w:r>
            <w:r>
              <w:rPr>
                <w:sz w:val="16"/>
                <w:lang w:val="vi-VN"/>
              </w:rPr>
              <w:br/>
            </w:r>
            <w:r>
              <w:rPr>
                <w:sz w:val="16"/>
              </w:rPr>
              <w:t xml:space="preserve">- </w:t>
            </w:r>
            <w:r>
              <w:rPr>
                <w:sz w:val="16"/>
                <w:lang w:val="vi-VN"/>
              </w:rPr>
              <w:t>Các Bộ, cơ quan ngang Bộ, cơ quan thuộ</w:t>
            </w:r>
            <w:r>
              <w:rPr>
                <w:sz w:val="16"/>
                <w:lang w:val="vi-VN"/>
              </w:rPr>
              <w:t>c Chính phủ;</w:t>
            </w:r>
            <w:r>
              <w:rPr>
                <w:sz w:val="16"/>
                <w:lang w:val="vi-VN"/>
              </w:rPr>
              <w:br/>
            </w:r>
            <w:r>
              <w:rPr>
                <w:sz w:val="16"/>
              </w:rPr>
              <w:t>- Ủ</w:t>
            </w:r>
            <w:r>
              <w:rPr>
                <w:sz w:val="16"/>
                <w:lang w:val="vi-VN"/>
              </w:rPr>
              <w:t>y ban Trung ương Mặt trận Tổ quốc Việt Nam;</w:t>
            </w:r>
            <w:r>
              <w:rPr>
                <w:sz w:val="16"/>
                <w:lang w:val="vi-VN"/>
              </w:rPr>
              <w:br/>
            </w:r>
            <w:r>
              <w:rPr>
                <w:sz w:val="16"/>
              </w:rPr>
              <w:t xml:space="preserve">- </w:t>
            </w:r>
            <w:r>
              <w:rPr>
                <w:sz w:val="16"/>
                <w:lang w:val="vi-VN"/>
              </w:rPr>
              <w:t>Cơ quan Trung ương của các Đoàn thể;</w:t>
            </w:r>
            <w:r>
              <w:rPr>
                <w:sz w:val="16"/>
                <w:lang w:val="vi-VN"/>
              </w:rPr>
              <w:br/>
            </w:r>
            <w:r>
              <w:rPr>
                <w:sz w:val="16"/>
              </w:rPr>
              <w:t xml:space="preserve">- </w:t>
            </w:r>
            <w:r>
              <w:rPr>
                <w:sz w:val="16"/>
                <w:lang w:val="vi-VN"/>
              </w:rPr>
              <w:t>HĐND, UBND các tỉnh, thành phố trực thuộc Trung ương;</w:t>
            </w:r>
            <w:r>
              <w:rPr>
                <w:sz w:val="16"/>
                <w:lang w:val="vi-VN"/>
              </w:rPr>
              <w:br/>
            </w:r>
            <w:r>
              <w:rPr>
                <w:sz w:val="16"/>
              </w:rPr>
              <w:t xml:space="preserve">- </w:t>
            </w:r>
            <w:r>
              <w:rPr>
                <w:sz w:val="16"/>
                <w:lang w:val="vi-VN"/>
              </w:rPr>
              <w:t>Sở LĐTBXH các tỉnh, thành phố trực thuộc Trung ương;</w:t>
            </w:r>
            <w:r>
              <w:rPr>
                <w:sz w:val="16"/>
                <w:lang w:val="vi-VN"/>
              </w:rPr>
              <w:br/>
            </w:r>
            <w:r>
              <w:rPr>
                <w:sz w:val="16"/>
              </w:rPr>
              <w:t xml:space="preserve">- </w:t>
            </w:r>
            <w:r>
              <w:rPr>
                <w:sz w:val="16"/>
                <w:lang w:val="vi-VN"/>
              </w:rPr>
              <w:t>Các Tập đoàn kinh tế và các Tổng công ty hạn</w:t>
            </w:r>
            <w:r>
              <w:rPr>
                <w:sz w:val="16"/>
                <w:lang w:val="vi-VN"/>
              </w:rPr>
              <w:t>g đặc biệt;</w:t>
            </w:r>
            <w:r>
              <w:rPr>
                <w:sz w:val="16"/>
                <w:lang w:val="vi-VN"/>
              </w:rPr>
              <w:br/>
            </w:r>
            <w:r>
              <w:rPr>
                <w:sz w:val="16"/>
              </w:rPr>
              <w:t xml:space="preserve">- </w:t>
            </w:r>
            <w:r>
              <w:rPr>
                <w:sz w:val="16"/>
                <w:lang w:val="vi-VN"/>
              </w:rPr>
              <w:t>Cục Kiểm tra văn bản quy phạm pháp luật (Bộ Tư pháp);</w:t>
            </w:r>
            <w:r>
              <w:rPr>
                <w:sz w:val="16"/>
                <w:lang w:val="vi-VN"/>
              </w:rPr>
              <w:br/>
            </w:r>
            <w:r>
              <w:rPr>
                <w:sz w:val="16"/>
              </w:rPr>
              <w:t xml:space="preserve">- </w:t>
            </w:r>
            <w:r>
              <w:rPr>
                <w:sz w:val="16"/>
                <w:lang w:val="vi-VN"/>
              </w:rPr>
              <w:t>Cộng báo; Cổng TTĐT Chính phủ;</w:t>
            </w:r>
            <w:r>
              <w:rPr>
                <w:sz w:val="16"/>
                <w:lang w:val="vi-VN"/>
              </w:rPr>
              <w:br/>
            </w:r>
            <w:r>
              <w:rPr>
                <w:sz w:val="16"/>
              </w:rPr>
              <w:t xml:space="preserve">- </w:t>
            </w:r>
            <w:r>
              <w:rPr>
                <w:sz w:val="16"/>
                <w:lang w:val="vi-VN"/>
              </w:rPr>
              <w:t>Cổng TTĐT Bộ Công Thương;</w:t>
            </w:r>
            <w:r>
              <w:rPr>
                <w:sz w:val="16"/>
                <w:lang w:val="vi-VN"/>
              </w:rPr>
              <w:br/>
            </w:r>
            <w:r>
              <w:rPr>
                <w:sz w:val="16"/>
              </w:rPr>
              <w:t xml:space="preserve">- </w:t>
            </w:r>
            <w:r>
              <w:rPr>
                <w:sz w:val="16"/>
                <w:lang w:val="vi-VN"/>
              </w:rPr>
              <w:t>Lưu: VT, TCCB (Cuongdt).</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30958">
            <w:pPr>
              <w:spacing w:before="120"/>
              <w:jc w:val="center"/>
            </w:pPr>
            <w:r>
              <w:rPr>
                <w:b/>
                <w:bCs/>
                <w:lang w:val="vi-VN"/>
              </w:rPr>
              <w:t>B</w:t>
            </w:r>
            <w:r>
              <w:rPr>
                <w:b/>
                <w:bCs/>
              </w:rPr>
              <w:t xml:space="preserve">Ộ </w:t>
            </w:r>
            <w:r>
              <w:rPr>
                <w:b/>
                <w:bCs/>
                <w:lang w:val="vi-VN"/>
              </w:rPr>
              <w:t>TRƯỞNG</w:t>
            </w:r>
            <w:r>
              <w:rPr>
                <w:b/>
                <w:bCs/>
              </w:rPr>
              <w:br/>
            </w:r>
            <w:r>
              <w:rPr>
                <w:b/>
                <w:bCs/>
              </w:rPr>
              <w:br/>
            </w:r>
            <w:r>
              <w:rPr>
                <w:b/>
                <w:bCs/>
              </w:rPr>
              <w:br/>
            </w:r>
            <w:r>
              <w:rPr>
                <w:b/>
                <w:bCs/>
              </w:rPr>
              <w:br/>
            </w:r>
            <w:r>
              <w:rPr>
                <w:b/>
                <w:bCs/>
              </w:rPr>
              <w:br/>
            </w:r>
            <w:r>
              <w:rPr>
                <w:b/>
                <w:bCs/>
                <w:lang w:val="vi-VN"/>
              </w:rPr>
              <w:t>Nguyễn Hồng Diên</w:t>
            </w:r>
          </w:p>
        </w:tc>
      </w:tr>
    </w:tbl>
    <w:p w:rsidR="00000000" w:rsidRDefault="00D30958">
      <w:pPr>
        <w:spacing w:before="120" w:after="280" w:afterAutospacing="1"/>
      </w:pPr>
      <w:r>
        <w:rPr>
          <w:b/>
          <w:bCs/>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0958"/>
    <w:rsid w:val="00D309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54E0DBB-553A-49E1-B723-CC0D76AC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A4551-534D-4AE4-A8DB-E0666B1BD00D}">
  <ds:schemaRefs>
    <ds:schemaRef ds:uri="http://schemas.microsoft.com/sharepoint/v3/contenttype/forms"/>
  </ds:schemaRefs>
</ds:datastoreItem>
</file>

<file path=customXml/itemProps2.xml><?xml version="1.0" encoding="utf-8"?>
<ds:datastoreItem xmlns:ds="http://schemas.openxmlformats.org/officeDocument/2006/customXml" ds:itemID="{24187F9A-6E0E-409C-AF39-B3203BAD7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BC444AD-6A58-47BF-9A6A-EF2786A669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