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708"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880"/>
      </w:tblGrid>
      <w:tr w:rsidR="00C3642B" w:rsidRPr="00986259">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rsidR="00C3642B" w:rsidRPr="00986259" w:rsidRDefault="00986259">
            <w:pPr>
              <w:jc w:val="center"/>
              <w:rPr>
                <w:sz w:val="26"/>
                <w:szCs w:val="26"/>
              </w:rPr>
            </w:pPr>
            <w:bookmarkStart w:id="0" w:name="_GoBack"/>
            <w:bookmarkEnd w:id="0"/>
            <w:r>
              <w:rPr>
                <w:b/>
                <w:bCs/>
                <w:noProof/>
                <w:sz w:val="26"/>
                <w:szCs w:val="26"/>
              </w:rPr>
              <w:pict>
                <v:line id="_x0000_s1037" style="position:absolute;left:0;text-align:left;z-index:251657728" from="62.7pt,51.25pt" to="116.7pt,51.25pt"/>
              </w:pict>
            </w:r>
            <w:r w:rsidR="00C3642B" w:rsidRPr="00986259">
              <w:rPr>
                <w:b/>
                <w:bCs/>
                <w:sz w:val="26"/>
                <w:szCs w:val="26"/>
                <w:lang w:val="nl-NL"/>
              </w:rPr>
              <w:t>HỘI ĐỒNG THẨM PHÁN</w:t>
            </w:r>
            <w:r w:rsidR="00C3642B" w:rsidRPr="00986259">
              <w:rPr>
                <w:b/>
                <w:bCs/>
                <w:sz w:val="26"/>
                <w:szCs w:val="26"/>
                <w:lang w:val="nl-NL"/>
              </w:rPr>
              <w:br/>
              <w:t xml:space="preserve">TÒA ÁN NHÂN DÂN </w:t>
            </w:r>
            <w:r w:rsidR="00C3642B" w:rsidRPr="00986259">
              <w:rPr>
                <w:b/>
                <w:bCs/>
                <w:sz w:val="26"/>
                <w:szCs w:val="26"/>
                <w:lang w:val="nl-NL"/>
              </w:rPr>
              <w:br/>
              <w:t>TỐI CAO</w:t>
            </w:r>
            <w:r w:rsidR="00C3642B" w:rsidRPr="00986259">
              <w:rPr>
                <w:b/>
                <w:bCs/>
                <w:sz w:val="26"/>
                <w:szCs w:val="26"/>
                <w:lang w:val="nl-NL"/>
              </w:rPr>
              <w:br/>
            </w:r>
          </w:p>
        </w:tc>
        <w:tc>
          <w:tcPr>
            <w:tcW w:w="5880" w:type="dxa"/>
            <w:tcBorders>
              <w:top w:val="nil"/>
              <w:left w:val="nil"/>
              <w:bottom w:val="nil"/>
              <w:right w:val="nil"/>
              <w:tl2br w:val="nil"/>
              <w:tr2bl w:val="nil"/>
            </w:tcBorders>
            <w:shd w:val="clear" w:color="auto" w:fill="auto"/>
            <w:tcMar>
              <w:top w:w="0" w:type="dxa"/>
              <w:left w:w="108" w:type="dxa"/>
              <w:bottom w:w="0" w:type="dxa"/>
              <w:right w:w="108" w:type="dxa"/>
            </w:tcMar>
          </w:tcPr>
          <w:p w:rsidR="00C3642B" w:rsidRPr="00986259" w:rsidRDefault="00986259">
            <w:pPr>
              <w:jc w:val="center"/>
              <w:rPr>
                <w:sz w:val="26"/>
                <w:szCs w:val="26"/>
              </w:rPr>
            </w:pPr>
            <w:r>
              <w:rPr>
                <w:b/>
                <w:bCs/>
                <w:noProof/>
                <w:sz w:val="26"/>
                <w:szCs w:val="26"/>
              </w:rPr>
              <w:pict>
                <v:line id="_x0000_s1040" style="position:absolute;left:0;text-align:left;z-index:251658752;mso-position-horizontal-relative:text;mso-position-vertical-relative:text" from="64.4pt,36pt" to="220.4pt,36pt"/>
              </w:pict>
            </w:r>
            <w:r w:rsidR="00C3642B" w:rsidRPr="00986259">
              <w:rPr>
                <w:b/>
                <w:bCs/>
                <w:sz w:val="26"/>
                <w:szCs w:val="26"/>
              </w:rPr>
              <w:t>CỘNG HÒA XÃ HỘI CHỦ NGHĨA VIỆT NAM</w:t>
            </w:r>
            <w:r w:rsidR="00C3642B" w:rsidRPr="00986259">
              <w:rPr>
                <w:b/>
                <w:bCs/>
                <w:sz w:val="26"/>
                <w:szCs w:val="26"/>
              </w:rPr>
              <w:br/>
              <w:t xml:space="preserve">Độc lập - Tự do - Hạnh phúc </w:t>
            </w:r>
            <w:r w:rsidR="00C3642B" w:rsidRPr="00986259">
              <w:rPr>
                <w:b/>
                <w:bCs/>
                <w:sz w:val="26"/>
                <w:szCs w:val="26"/>
              </w:rPr>
              <w:br/>
            </w:r>
          </w:p>
        </w:tc>
      </w:tr>
      <w:tr w:rsidR="00C3642B" w:rsidRPr="00986259">
        <w:tblPrEx>
          <w:tblBorders>
            <w:top w:val="none" w:sz="0" w:space="0" w:color="auto"/>
            <w:bottom w:val="none" w:sz="0" w:space="0" w:color="auto"/>
            <w:insideH w:val="none" w:sz="0" w:space="0" w:color="auto"/>
            <w:insideV w:val="none" w:sz="0" w:space="0" w:color="auto"/>
          </w:tblBorders>
        </w:tblPrEx>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rsidR="00C3642B" w:rsidRPr="00986259" w:rsidRDefault="00C3642B">
            <w:pPr>
              <w:jc w:val="center"/>
              <w:rPr>
                <w:sz w:val="28"/>
              </w:rPr>
            </w:pPr>
            <w:r w:rsidRPr="00986259">
              <w:rPr>
                <w:sz w:val="28"/>
              </w:rPr>
              <w:t>Số:</w:t>
            </w:r>
            <w:r w:rsidRPr="00986259">
              <w:rPr>
                <w:b/>
                <w:bCs/>
                <w:sz w:val="28"/>
              </w:rPr>
              <w:t xml:space="preserve"> </w:t>
            </w:r>
            <w:r w:rsidRPr="00986259">
              <w:rPr>
                <w:sz w:val="28"/>
              </w:rPr>
              <w:t>03</w:t>
            </w:r>
            <w:r w:rsidRPr="00986259">
              <w:rPr>
                <w:b/>
                <w:bCs/>
                <w:sz w:val="28"/>
              </w:rPr>
              <w:t>/</w:t>
            </w:r>
            <w:r w:rsidRPr="00986259">
              <w:rPr>
                <w:sz w:val="28"/>
              </w:rPr>
              <w:t>2012/NQ-HĐTP</w:t>
            </w:r>
          </w:p>
        </w:tc>
        <w:tc>
          <w:tcPr>
            <w:tcW w:w="5880" w:type="dxa"/>
            <w:tcBorders>
              <w:top w:val="nil"/>
              <w:left w:val="nil"/>
              <w:bottom w:val="nil"/>
              <w:right w:val="nil"/>
              <w:tl2br w:val="nil"/>
              <w:tr2bl w:val="nil"/>
            </w:tcBorders>
            <w:shd w:val="clear" w:color="auto" w:fill="auto"/>
            <w:tcMar>
              <w:top w:w="0" w:type="dxa"/>
              <w:left w:w="108" w:type="dxa"/>
              <w:bottom w:w="0" w:type="dxa"/>
              <w:right w:w="108" w:type="dxa"/>
            </w:tcMar>
          </w:tcPr>
          <w:p w:rsidR="00C3642B" w:rsidRPr="00986259" w:rsidRDefault="00C3642B">
            <w:pPr>
              <w:jc w:val="right"/>
              <w:rPr>
                <w:sz w:val="28"/>
              </w:rPr>
            </w:pPr>
            <w:r w:rsidRPr="00986259">
              <w:rPr>
                <w:i/>
                <w:iCs/>
                <w:sz w:val="28"/>
              </w:rPr>
              <w:t>Hà Nội, ngày 03 tháng 12 năm 2012</w:t>
            </w:r>
          </w:p>
        </w:tc>
      </w:tr>
    </w:tbl>
    <w:p w:rsidR="00C3642B" w:rsidRPr="00986259" w:rsidRDefault="00C3642B">
      <w:pPr>
        <w:spacing w:after="120"/>
        <w:rPr>
          <w:sz w:val="28"/>
        </w:rPr>
      </w:pPr>
      <w:r w:rsidRPr="00986259">
        <w:rPr>
          <w:b/>
          <w:bCs/>
          <w:i/>
          <w:iCs/>
          <w:sz w:val="28"/>
        </w:rPr>
        <w:t> </w:t>
      </w:r>
    </w:p>
    <w:p w:rsidR="00C3642B" w:rsidRPr="00986259" w:rsidRDefault="00C3642B" w:rsidP="00986259">
      <w:pPr>
        <w:spacing w:before="120" w:after="120"/>
        <w:jc w:val="center"/>
        <w:rPr>
          <w:sz w:val="28"/>
        </w:rPr>
      </w:pPr>
      <w:bookmarkStart w:id="1" w:name="loai_1"/>
      <w:r w:rsidRPr="00986259">
        <w:rPr>
          <w:b/>
          <w:bCs/>
          <w:sz w:val="28"/>
        </w:rPr>
        <w:t>NGHỊ QUYẾT</w:t>
      </w:r>
      <w:bookmarkEnd w:id="1"/>
    </w:p>
    <w:p w:rsidR="00C3642B" w:rsidRDefault="00C3642B" w:rsidP="00986259">
      <w:pPr>
        <w:jc w:val="center"/>
        <w:rPr>
          <w:b/>
          <w:spacing w:val="-2"/>
          <w:sz w:val="28"/>
        </w:rPr>
      </w:pPr>
      <w:bookmarkStart w:id="2" w:name="loai_1_name"/>
      <w:r w:rsidRPr="00986259">
        <w:rPr>
          <w:b/>
          <w:spacing w:val="-2"/>
          <w:sz w:val="28"/>
        </w:rPr>
        <w:t>H</w:t>
      </w:r>
      <w:r w:rsidR="00986259" w:rsidRPr="00986259">
        <w:rPr>
          <w:b/>
          <w:spacing w:val="-2"/>
          <w:sz w:val="28"/>
        </w:rPr>
        <w:t>ướng</w:t>
      </w:r>
      <w:r w:rsidRPr="00986259">
        <w:rPr>
          <w:b/>
          <w:spacing w:val="-2"/>
          <w:sz w:val="28"/>
        </w:rPr>
        <w:t xml:space="preserve"> </w:t>
      </w:r>
      <w:r w:rsidR="00986259" w:rsidRPr="00986259">
        <w:rPr>
          <w:b/>
          <w:spacing w:val="-2"/>
          <w:sz w:val="28"/>
        </w:rPr>
        <w:t>dẫn</w:t>
      </w:r>
      <w:r w:rsidRPr="00986259">
        <w:rPr>
          <w:b/>
          <w:spacing w:val="-2"/>
          <w:sz w:val="28"/>
        </w:rPr>
        <w:t xml:space="preserve"> </w:t>
      </w:r>
      <w:r w:rsidR="00986259" w:rsidRPr="00986259">
        <w:rPr>
          <w:b/>
          <w:spacing w:val="-2"/>
          <w:sz w:val="28"/>
        </w:rPr>
        <w:t>thi</w:t>
      </w:r>
      <w:r w:rsidRPr="00986259">
        <w:rPr>
          <w:b/>
          <w:spacing w:val="-2"/>
          <w:sz w:val="28"/>
        </w:rPr>
        <w:t xml:space="preserve"> </w:t>
      </w:r>
      <w:r w:rsidR="00986259" w:rsidRPr="00986259">
        <w:rPr>
          <w:b/>
          <w:spacing w:val="-2"/>
          <w:sz w:val="28"/>
        </w:rPr>
        <w:t>hành</w:t>
      </w:r>
      <w:r w:rsidRPr="00986259">
        <w:rPr>
          <w:b/>
          <w:spacing w:val="-2"/>
          <w:sz w:val="28"/>
        </w:rPr>
        <w:t xml:space="preserve"> </w:t>
      </w:r>
      <w:r w:rsidR="00986259" w:rsidRPr="00986259">
        <w:rPr>
          <w:b/>
          <w:spacing w:val="-2"/>
          <w:sz w:val="28"/>
        </w:rPr>
        <w:t>một</w:t>
      </w:r>
      <w:r w:rsidRPr="00986259">
        <w:rPr>
          <w:b/>
          <w:spacing w:val="-2"/>
          <w:sz w:val="28"/>
        </w:rPr>
        <w:t xml:space="preserve"> </w:t>
      </w:r>
      <w:r w:rsidR="00986259" w:rsidRPr="00986259">
        <w:rPr>
          <w:b/>
          <w:spacing w:val="-2"/>
          <w:sz w:val="28"/>
        </w:rPr>
        <w:t>số</w:t>
      </w:r>
      <w:r w:rsidRPr="00986259">
        <w:rPr>
          <w:b/>
          <w:spacing w:val="-2"/>
          <w:sz w:val="28"/>
        </w:rPr>
        <w:t xml:space="preserve"> </w:t>
      </w:r>
      <w:r w:rsidR="00986259" w:rsidRPr="00986259">
        <w:rPr>
          <w:b/>
          <w:spacing w:val="-2"/>
          <w:sz w:val="28"/>
        </w:rPr>
        <w:t>quy</w:t>
      </w:r>
      <w:r w:rsidRPr="00986259">
        <w:rPr>
          <w:b/>
          <w:spacing w:val="-2"/>
          <w:sz w:val="28"/>
        </w:rPr>
        <w:t xml:space="preserve"> </w:t>
      </w:r>
      <w:r w:rsidR="00986259" w:rsidRPr="00986259">
        <w:rPr>
          <w:b/>
          <w:spacing w:val="-2"/>
          <w:sz w:val="28"/>
        </w:rPr>
        <w:t>định</w:t>
      </w:r>
      <w:r w:rsidRPr="00986259">
        <w:rPr>
          <w:b/>
          <w:spacing w:val="-2"/>
          <w:sz w:val="28"/>
        </w:rPr>
        <w:t xml:space="preserve"> </w:t>
      </w:r>
      <w:r w:rsidR="00986259" w:rsidRPr="00986259">
        <w:rPr>
          <w:b/>
          <w:spacing w:val="-2"/>
          <w:sz w:val="28"/>
        </w:rPr>
        <w:t>trong</w:t>
      </w:r>
      <w:r w:rsidRPr="00986259">
        <w:rPr>
          <w:b/>
          <w:spacing w:val="-2"/>
          <w:sz w:val="28"/>
        </w:rPr>
        <w:t xml:space="preserve"> </w:t>
      </w:r>
      <w:r w:rsidR="00986259" w:rsidRPr="00986259">
        <w:rPr>
          <w:b/>
          <w:spacing w:val="-2"/>
          <w:sz w:val="28"/>
        </w:rPr>
        <w:t>phần</w:t>
      </w:r>
      <w:r w:rsidRPr="00986259">
        <w:rPr>
          <w:b/>
          <w:spacing w:val="-2"/>
          <w:sz w:val="28"/>
        </w:rPr>
        <w:t xml:space="preserve"> </w:t>
      </w:r>
      <w:r w:rsidR="00986259" w:rsidRPr="00986259">
        <w:rPr>
          <w:b/>
          <w:spacing w:val="-2"/>
          <w:sz w:val="28"/>
        </w:rPr>
        <w:t>thứ</w:t>
      </w:r>
      <w:r w:rsidRPr="00986259">
        <w:rPr>
          <w:b/>
          <w:spacing w:val="-2"/>
          <w:sz w:val="28"/>
        </w:rPr>
        <w:t xml:space="preserve"> </w:t>
      </w:r>
      <w:r w:rsidR="00986259" w:rsidRPr="00986259">
        <w:rPr>
          <w:b/>
          <w:spacing w:val="-2"/>
          <w:sz w:val="28"/>
        </w:rPr>
        <w:t>nhất</w:t>
      </w:r>
      <w:r w:rsidRPr="00986259">
        <w:rPr>
          <w:b/>
          <w:spacing w:val="-2"/>
          <w:sz w:val="28"/>
        </w:rPr>
        <w:t xml:space="preserve"> “</w:t>
      </w:r>
      <w:r w:rsidR="00986259" w:rsidRPr="00986259">
        <w:rPr>
          <w:b/>
          <w:spacing w:val="-2"/>
          <w:sz w:val="28"/>
        </w:rPr>
        <w:t>Những</w:t>
      </w:r>
      <w:r w:rsidRPr="00986259">
        <w:rPr>
          <w:b/>
          <w:spacing w:val="-2"/>
          <w:sz w:val="28"/>
        </w:rPr>
        <w:t xml:space="preserve"> </w:t>
      </w:r>
      <w:r w:rsidR="00986259" w:rsidRPr="00986259">
        <w:rPr>
          <w:b/>
          <w:spacing w:val="-2"/>
          <w:sz w:val="28"/>
        </w:rPr>
        <w:t>quy</w:t>
      </w:r>
      <w:r w:rsidRPr="00986259">
        <w:rPr>
          <w:b/>
          <w:spacing w:val="-2"/>
          <w:sz w:val="28"/>
        </w:rPr>
        <w:t xml:space="preserve"> </w:t>
      </w:r>
      <w:r w:rsidR="00986259" w:rsidRPr="00986259">
        <w:rPr>
          <w:b/>
          <w:spacing w:val="-2"/>
          <w:sz w:val="28"/>
        </w:rPr>
        <w:t>định</w:t>
      </w:r>
      <w:r w:rsidRPr="00986259">
        <w:rPr>
          <w:b/>
          <w:spacing w:val="-2"/>
          <w:sz w:val="28"/>
        </w:rPr>
        <w:t xml:space="preserve"> </w:t>
      </w:r>
      <w:r w:rsidR="00986259" w:rsidRPr="00986259">
        <w:rPr>
          <w:b/>
          <w:spacing w:val="-2"/>
          <w:sz w:val="28"/>
        </w:rPr>
        <w:t>chung</w:t>
      </w:r>
      <w:r w:rsidRPr="00986259">
        <w:rPr>
          <w:b/>
          <w:spacing w:val="-2"/>
          <w:sz w:val="28"/>
        </w:rPr>
        <w:t xml:space="preserve">” </w:t>
      </w:r>
      <w:r w:rsidR="00986259" w:rsidRPr="00986259">
        <w:rPr>
          <w:b/>
          <w:spacing w:val="-2"/>
          <w:sz w:val="28"/>
        </w:rPr>
        <w:t>của</w:t>
      </w:r>
      <w:r w:rsidRPr="00986259">
        <w:rPr>
          <w:b/>
          <w:spacing w:val="-2"/>
          <w:sz w:val="28"/>
        </w:rPr>
        <w:t xml:space="preserve"> </w:t>
      </w:r>
      <w:r w:rsidR="00986259" w:rsidRPr="00986259">
        <w:rPr>
          <w:b/>
          <w:spacing w:val="-2"/>
          <w:sz w:val="28"/>
        </w:rPr>
        <w:t>Bộ</w:t>
      </w:r>
      <w:r w:rsidRPr="00986259">
        <w:rPr>
          <w:b/>
          <w:spacing w:val="-2"/>
          <w:sz w:val="28"/>
        </w:rPr>
        <w:t xml:space="preserve"> </w:t>
      </w:r>
      <w:r w:rsidR="00986259" w:rsidRPr="00986259">
        <w:rPr>
          <w:b/>
          <w:spacing w:val="-2"/>
          <w:sz w:val="28"/>
        </w:rPr>
        <w:t>luật</w:t>
      </w:r>
      <w:r w:rsidRPr="00986259">
        <w:rPr>
          <w:b/>
          <w:spacing w:val="-2"/>
          <w:sz w:val="28"/>
        </w:rPr>
        <w:t xml:space="preserve"> </w:t>
      </w:r>
      <w:r w:rsidR="00986259" w:rsidRPr="00986259">
        <w:rPr>
          <w:b/>
          <w:spacing w:val="-2"/>
          <w:sz w:val="28"/>
        </w:rPr>
        <w:t>Tố</w:t>
      </w:r>
      <w:r w:rsidRPr="00986259">
        <w:rPr>
          <w:b/>
          <w:spacing w:val="-2"/>
          <w:sz w:val="28"/>
        </w:rPr>
        <w:t xml:space="preserve"> </w:t>
      </w:r>
      <w:r w:rsidR="00986259" w:rsidRPr="00986259">
        <w:rPr>
          <w:b/>
          <w:spacing w:val="-2"/>
          <w:sz w:val="28"/>
        </w:rPr>
        <w:t>tụng</w:t>
      </w:r>
      <w:r w:rsidRPr="00986259">
        <w:rPr>
          <w:b/>
          <w:spacing w:val="-2"/>
          <w:sz w:val="28"/>
        </w:rPr>
        <w:t xml:space="preserve"> </w:t>
      </w:r>
      <w:r w:rsidR="00986259" w:rsidRPr="00986259">
        <w:rPr>
          <w:b/>
          <w:spacing w:val="-2"/>
          <w:sz w:val="28"/>
        </w:rPr>
        <w:t>dân</w:t>
      </w:r>
      <w:r w:rsidRPr="00986259">
        <w:rPr>
          <w:b/>
          <w:spacing w:val="-2"/>
          <w:sz w:val="28"/>
        </w:rPr>
        <w:t xml:space="preserve"> </w:t>
      </w:r>
      <w:r w:rsidR="00986259" w:rsidRPr="00986259">
        <w:rPr>
          <w:b/>
          <w:spacing w:val="-2"/>
          <w:sz w:val="28"/>
        </w:rPr>
        <w:t>sự</w:t>
      </w:r>
      <w:r w:rsidRPr="00986259">
        <w:rPr>
          <w:b/>
          <w:spacing w:val="-2"/>
          <w:sz w:val="28"/>
        </w:rPr>
        <w:t xml:space="preserve"> </w:t>
      </w:r>
      <w:r w:rsidR="00986259" w:rsidRPr="00986259">
        <w:rPr>
          <w:b/>
          <w:spacing w:val="-2"/>
          <w:sz w:val="28"/>
        </w:rPr>
        <w:t>đã</w:t>
      </w:r>
      <w:r w:rsidRPr="00986259">
        <w:rPr>
          <w:b/>
          <w:spacing w:val="-2"/>
          <w:sz w:val="28"/>
        </w:rPr>
        <w:t xml:space="preserve"> </w:t>
      </w:r>
      <w:r w:rsidR="00986259" w:rsidRPr="00986259">
        <w:rPr>
          <w:b/>
          <w:spacing w:val="-2"/>
          <w:sz w:val="28"/>
        </w:rPr>
        <w:t>được</w:t>
      </w:r>
      <w:r w:rsidRPr="00986259">
        <w:rPr>
          <w:b/>
          <w:spacing w:val="-2"/>
          <w:sz w:val="28"/>
        </w:rPr>
        <w:t xml:space="preserve"> </w:t>
      </w:r>
      <w:r w:rsidR="00986259" w:rsidRPr="00986259">
        <w:rPr>
          <w:b/>
          <w:spacing w:val="-2"/>
          <w:sz w:val="28"/>
        </w:rPr>
        <w:t>sửa</w:t>
      </w:r>
      <w:r w:rsidRPr="00986259">
        <w:rPr>
          <w:b/>
          <w:spacing w:val="-2"/>
          <w:sz w:val="28"/>
        </w:rPr>
        <w:t xml:space="preserve"> </w:t>
      </w:r>
      <w:r w:rsidR="00986259" w:rsidRPr="00986259">
        <w:rPr>
          <w:b/>
          <w:spacing w:val="-2"/>
          <w:sz w:val="28"/>
        </w:rPr>
        <w:t>đổi</w:t>
      </w:r>
      <w:r w:rsidRPr="00986259">
        <w:rPr>
          <w:b/>
          <w:spacing w:val="-2"/>
          <w:sz w:val="28"/>
        </w:rPr>
        <w:t xml:space="preserve">, </w:t>
      </w:r>
      <w:r w:rsidR="00986259" w:rsidRPr="00986259">
        <w:rPr>
          <w:b/>
          <w:spacing w:val="-2"/>
          <w:sz w:val="28"/>
        </w:rPr>
        <w:t>bổ</w:t>
      </w:r>
      <w:r w:rsidRPr="00986259">
        <w:rPr>
          <w:b/>
          <w:spacing w:val="-2"/>
          <w:sz w:val="28"/>
        </w:rPr>
        <w:t xml:space="preserve"> </w:t>
      </w:r>
      <w:r w:rsidR="00986259" w:rsidRPr="00986259">
        <w:rPr>
          <w:b/>
          <w:spacing w:val="-2"/>
          <w:sz w:val="28"/>
        </w:rPr>
        <w:t>sung</w:t>
      </w:r>
      <w:r w:rsidRPr="00986259">
        <w:rPr>
          <w:b/>
          <w:spacing w:val="-2"/>
          <w:sz w:val="28"/>
        </w:rPr>
        <w:t xml:space="preserve"> </w:t>
      </w:r>
      <w:r w:rsidR="00986259" w:rsidRPr="00986259">
        <w:rPr>
          <w:b/>
          <w:spacing w:val="-2"/>
          <w:sz w:val="28"/>
        </w:rPr>
        <w:t>theo</w:t>
      </w:r>
      <w:r w:rsidRPr="00986259">
        <w:rPr>
          <w:b/>
          <w:spacing w:val="-2"/>
          <w:sz w:val="28"/>
        </w:rPr>
        <w:t xml:space="preserve"> </w:t>
      </w:r>
      <w:r w:rsidR="00986259" w:rsidRPr="00986259">
        <w:rPr>
          <w:b/>
          <w:spacing w:val="-2"/>
          <w:sz w:val="28"/>
        </w:rPr>
        <w:t>Luật</w:t>
      </w:r>
      <w:r w:rsidRPr="00986259">
        <w:rPr>
          <w:b/>
          <w:spacing w:val="-2"/>
          <w:sz w:val="28"/>
        </w:rPr>
        <w:t xml:space="preserve"> </w:t>
      </w:r>
      <w:r w:rsidR="00986259" w:rsidRPr="00986259">
        <w:rPr>
          <w:b/>
          <w:spacing w:val="-2"/>
          <w:sz w:val="28"/>
        </w:rPr>
        <w:t>sửa</w:t>
      </w:r>
      <w:r w:rsidRPr="00986259">
        <w:rPr>
          <w:b/>
          <w:spacing w:val="-2"/>
          <w:sz w:val="28"/>
        </w:rPr>
        <w:t xml:space="preserve"> </w:t>
      </w:r>
      <w:r w:rsidR="00986259" w:rsidRPr="00986259">
        <w:rPr>
          <w:b/>
          <w:spacing w:val="-2"/>
          <w:sz w:val="28"/>
        </w:rPr>
        <w:t>đổi</w:t>
      </w:r>
      <w:r w:rsidRPr="00986259">
        <w:rPr>
          <w:b/>
          <w:spacing w:val="-2"/>
          <w:sz w:val="28"/>
        </w:rPr>
        <w:t xml:space="preserve">, </w:t>
      </w:r>
      <w:r w:rsidR="00986259" w:rsidRPr="00986259">
        <w:rPr>
          <w:b/>
          <w:spacing w:val="-2"/>
          <w:sz w:val="28"/>
        </w:rPr>
        <w:t>bổ</w:t>
      </w:r>
      <w:r w:rsidRPr="00986259">
        <w:rPr>
          <w:b/>
          <w:spacing w:val="-2"/>
          <w:sz w:val="28"/>
        </w:rPr>
        <w:t xml:space="preserve"> </w:t>
      </w:r>
      <w:r w:rsidR="00986259" w:rsidRPr="00986259">
        <w:rPr>
          <w:b/>
          <w:spacing w:val="-2"/>
          <w:sz w:val="28"/>
        </w:rPr>
        <w:t>sung</w:t>
      </w:r>
      <w:r w:rsidRPr="00986259">
        <w:rPr>
          <w:b/>
          <w:spacing w:val="-2"/>
          <w:sz w:val="28"/>
        </w:rPr>
        <w:t xml:space="preserve"> </w:t>
      </w:r>
      <w:r w:rsidR="00986259" w:rsidRPr="00986259">
        <w:rPr>
          <w:b/>
          <w:spacing w:val="-2"/>
          <w:sz w:val="28"/>
        </w:rPr>
        <w:t>một</w:t>
      </w:r>
      <w:r w:rsidRPr="00986259">
        <w:rPr>
          <w:b/>
          <w:spacing w:val="-2"/>
          <w:sz w:val="28"/>
        </w:rPr>
        <w:t xml:space="preserve"> </w:t>
      </w:r>
      <w:r w:rsidR="00986259" w:rsidRPr="00986259">
        <w:rPr>
          <w:b/>
          <w:spacing w:val="-2"/>
          <w:sz w:val="28"/>
        </w:rPr>
        <w:t>số</w:t>
      </w:r>
      <w:r w:rsidRPr="00986259">
        <w:rPr>
          <w:b/>
          <w:spacing w:val="-2"/>
          <w:sz w:val="28"/>
        </w:rPr>
        <w:t xml:space="preserve"> </w:t>
      </w:r>
      <w:r w:rsidR="00986259" w:rsidRPr="00986259">
        <w:rPr>
          <w:b/>
          <w:spacing w:val="-2"/>
          <w:sz w:val="28"/>
        </w:rPr>
        <w:t>điều</w:t>
      </w:r>
      <w:r w:rsidRPr="00986259">
        <w:rPr>
          <w:b/>
          <w:spacing w:val="-2"/>
          <w:sz w:val="28"/>
        </w:rPr>
        <w:t xml:space="preserve"> </w:t>
      </w:r>
      <w:r w:rsidR="00986259" w:rsidRPr="00986259">
        <w:rPr>
          <w:b/>
          <w:spacing w:val="-2"/>
          <w:sz w:val="28"/>
        </w:rPr>
        <w:t>của</w:t>
      </w:r>
      <w:r w:rsidRPr="00986259">
        <w:rPr>
          <w:b/>
          <w:spacing w:val="-2"/>
          <w:sz w:val="28"/>
        </w:rPr>
        <w:t xml:space="preserve"> </w:t>
      </w:r>
      <w:r w:rsidR="00986259" w:rsidRPr="00986259">
        <w:rPr>
          <w:b/>
          <w:spacing w:val="-2"/>
          <w:sz w:val="28"/>
        </w:rPr>
        <w:t>Bộ</w:t>
      </w:r>
      <w:r w:rsidRPr="00986259">
        <w:rPr>
          <w:b/>
          <w:spacing w:val="-2"/>
          <w:sz w:val="28"/>
        </w:rPr>
        <w:t xml:space="preserve"> </w:t>
      </w:r>
      <w:r w:rsidR="00986259" w:rsidRPr="00986259">
        <w:rPr>
          <w:b/>
          <w:spacing w:val="-2"/>
          <w:sz w:val="28"/>
        </w:rPr>
        <w:t>luật</w:t>
      </w:r>
      <w:r w:rsidRPr="00986259">
        <w:rPr>
          <w:b/>
          <w:spacing w:val="-2"/>
          <w:sz w:val="28"/>
        </w:rPr>
        <w:t xml:space="preserve"> </w:t>
      </w:r>
      <w:r w:rsidR="00986259" w:rsidRPr="00986259">
        <w:rPr>
          <w:b/>
          <w:spacing w:val="-2"/>
          <w:sz w:val="28"/>
        </w:rPr>
        <w:t>Tố</w:t>
      </w:r>
      <w:r w:rsidRPr="00986259">
        <w:rPr>
          <w:b/>
          <w:spacing w:val="-2"/>
          <w:sz w:val="28"/>
        </w:rPr>
        <w:t xml:space="preserve"> </w:t>
      </w:r>
      <w:r w:rsidR="00986259" w:rsidRPr="00986259">
        <w:rPr>
          <w:b/>
          <w:spacing w:val="-2"/>
          <w:sz w:val="28"/>
        </w:rPr>
        <w:t>tụng</w:t>
      </w:r>
      <w:r w:rsidRPr="00986259">
        <w:rPr>
          <w:b/>
          <w:spacing w:val="-2"/>
          <w:sz w:val="28"/>
        </w:rPr>
        <w:t xml:space="preserve"> </w:t>
      </w:r>
      <w:r w:rsidR="00986259" w:rsidRPr="00986259">
        <w:rPr>
          <w:b/>
          <w:spacing w:val="-2"/>
          <w:sz w:val="28"/>
        </w:rPr>
        <w:t>dân</w:t>
      </w:r>
      <w:r w:rsidRPr="00986259">
        <w:rPr>
          <w:b/>
          <w:spacing w:val="-2"/>
          <w:sz w:val="28"/>
        </w:rPr>
        <w:t xml:space="preserve"> </w:t>
      </w:r>
      <w:r w:rsidR="00986259" w:rsidRPr="00986259">
        <w:rPr>
          <w:b/>
          <w:spacing w:val="-2"/>
          <w:sz w:val="28"/>
        </w:rPr>
        <w:t>s</w:t>
      </w:r>
      <w:bookmarkEnd w:id="2"/>
      <w:r w:rsidR="00986259" w:rsidRPr="00986259">
        <w:rPr>
          <w:b/>
          <w:spacing w:val="-2"/>
          <w:sz w:val="28"/>
        </w:rPr>
        <w:t>ự</w:t>
      </w:r>
    </w:p>
    <w:p w:rsidR="00986259" w:rsidRPr="00986259" w:rsidRDefault="00986259" w:rsidP="00986259">
      <w:pPr>
        <w:tabs>
          <w:tab w:val="left" w:pos="3278"/>
          <w:tab w:val="left" w:pos="3718"/>
        </w:tabs>
        <w:rPr>
          <w:b/>
          <w:sz w:val="28"/>
        </w:rPr>
      </w:pPr>
      <w:r>
        <w:rPr>
          <w:b/>
          <w:noProof/>
          <w:sz w:val="28"/>
        </w:rPr>
        <w:pict>
          <v:line id="_x0000_s1034" style="position:absolute;z-index:251656704" from="157.65pt,5.55pt" to="295.65pt,5.55pt"/>
        </w:pict>
      </w:r>
      <w:r>
        <w:rPr>
          <w:b/>
          <w:sz w:val="28"/>
        </w:rPr>
        <w:tab/>
      </w:r>
      <w:r>
        <w:rPr>
          <w:b/>
          <w:sz w:val="28"/>
        </w:rPr>
        <w:tab/>
      </w:r>
    </w:p>
    <w:p w:rsidR="00C3642B" w:rsidRPr="00986259" w:rsidRDefault="00C3642B">
      <w:pPr>
        <w:spacing w:after="120"/>
        <w:jc w:val="center"/>
        <w:rPr>
          <w:sz w:val="28"/>
        </w:rPr>
      </w:pPr>
      <w:r w:rsidRPr="00986259">
        <w:rPr>
          <w:b/>
          <w:bCs/>
          <w:sz w:val="28"/>
        </w:rPr>
        <w:t>HỘI ĐỒNG THẨM PHÁN TÒA ÁN NHÂN DÂN TỐI CAO</w:t>
      </w:r>
    </w:p>
    <w:p w:rsidR="00C3642B" w:rsidRPr="00986259" w:rsidRDefault="00C3642B" w:rsidP="00986259">
      <w:pPr>
        <w:spacing w:before="120" w:after="120" w:line="320" w:lineRule="exact"/>
        <w:ind w:firstLine="567"/>
        <w:jc w:val="both"/>
        <w:rPr>
          <w:sz w:val="28"/>
        </w:rPr>
      </w:pPr>
      <w:r w:rsidRPr="00986259">
        <w:rPr>
          <w:i/>
          <w:iCs/>
          <w:sz w:val="28"/>
        </w:rPr>
        <w:t>Căn cứ vào Luật Tổ chức Tòa án nhân dân;</w:t>
      </w:r>
    </w:p>
    <w:p w:rsidR="00C3642B" w:rsidRPr="00986259" w:rsidRDefault="00C3642B" w:rsidP="00986259">
      <w:pPr>
        <w:spacing w:before="120" w:after="120" w:line="320" w:lineRule="exact"/>
        <w:ind w:firstLine="567"/>
        <w:jc w:val="both"/>
        <w:rPr>
          <w:sz w:val="28"/>
        </w:rPr>
      </w:pPr>
      <w:r w:rsidRPr="00986259">
        <w:rPr>
          <w:i/>
          <w:iCs/>
          <w:sz w:val="28"/>
        </w:rPr>
        <w:t xml:space="preserve">Để thi hành đúng và thống nhất Phần thứ nhất “Những quy định chung” của Bộ luật tố tụng dân sự đã được sửa đổi, bổ sung theo </w:t>
      </w:r>
      <w:r w:rsidRPr="00986259">
        <w:rPr>
          <w:i/>
          <w:iCs/>
          <w:sz w:val="28"/>
          <w:lang w:val="it-IT"/>
        </w:rPr>
        <w:t>Luật sửa đổi, bổ sung một số điều của Bộ luật tố tụng dân sự ngày 29 tháng 3 năm 2011 (sau đây viết tắt là BLTTDS)</w:t>
      </w:r>
      <w:r w:rsidRPr="00986259">
        <w:rPr>
          <w:i/>
          <w:iCs/>
          <w:sz w:val="28"/>
        </w:rPr>
        <w:t>;</w:t>
      </w:r>
    </w:p>
    <w:p w:rsidR="00C3642B" w:rsidRPr="00986259" w:rsidRDefault="00C3642B" w:rsidP="00986259">
      <w:pPr>
        <w:spacing w:before="120" w:after="120" w:line="320" w:lineRule="exact"/>
        <w:ind w:firstLine="567"/>
        <w:jc w:val="both"/>
        <w:rPr>
          <w:sz w:val="28"/>
        </w:rPr>
      </w:pPr>
      <w:r w:rsidRPr="00986259">
        <w:rPr>
          <w:i/>
          <w:iCs/>
          <w:spacing w:val="-2"/>
          <w:sz w:val="28"/>
        </w:rPr>
        <w:t>Sau khi có ý kiến thống nhất của Viện trưởng Viện kiểm sát nhân dân tối cao và Bộ trưởng Bộ Tư pháp,</w:t>
      </w:r>
    </w:p>
    <w:p w:rsidR="00C3642B" w:rsidRPr="00986259" w:rsidRDefault="00C3642B">
      <w:pPr>
        <w:spacing w:after="120"/>
        <w:jc w:val="center"/>
        <w:rPr>
          <w:sz w:val="28"/>
        </w:rPr>
      </w:pPr>
      <w:r w:rsidRPr="00986259">
        <w:rPr>
          <w:b/>
          <w:bCs/>
          <w:sz w:val="28"/>
        </w:rPr>
        <w:t>QUYẾT NGHỊ:</w:t>
      </w:r>
    </w:p>
    <w:p w:rsidR="00C3642B" w:rsidRPr="00986259" w:rsidRDefault="00C3642B" w:rsidP="00986259">
      <w:pPr>
        <w:spacing w:before="120" w:after="120" w:line="320" w:lineRule="exact"/>
        <w:ind w:firstLine="567"/>
        <w:jc w:val="both"/>
        <w:rPr>
          <w:sz w:val="28"/>
        </w:rPr>
      </w:pPr>
      <w:bookmarkStart w:id="3" w:name="dieu_1"/>
      <w:r w:rsidRPr="00986259">
        <w:rPr>
          <w:b/>
          <w:bCs/>
          <w:sz w:val="28"/>
        </w:rPr>
        <w:t>Điều 1. Phạm vi điều chỉnh</w:t>
      </w:r>
      <w:bookmarkEnd w:id="3"/>
    </w:p>
    <w:p w:rsidR="00C3642B" w:rsidRPr="00986259" w:rsidRDefault="00C3642B" w:rsidP="00986259">
      <w:pPr>
        <w:spacing w:before="120" w:after="120" w:line="320" w:lineRule="exact"/>
        <w:ind w:firstLine="567"/>
        <w:jc w:val="both"/>
        <w:rPr>
          <w:sz w:val="28"/>
        </w:rPr>
      </w:pPr>
      <w:r w:rsidRPr="00986259">
        <w:rPr>
          <w:sz w:val="28"/>
        </w:rPr>
        <w:t>Nghị quyết này hướng dẫn thi hành một số quy định chung nhằm bảo đảm thi hành đúng và thống nhất Phần thứ nhất “Những quy định chung” của BLTTDS</w:t>
      </w:r>
      <w:r w:rsidRPr="00986259">
        <w:rPr>
          <w:sz w:val="28"/>
          <w:lang w:val="it-IT"/>
        </w:rPr>
        <w:t>.</w:t>
      </w:r>
    </w:p>
    <w:p w:rsidR="00C3642B" w:rsidRPr="00986259" w:rsidRDefault="00C3642B" w:rsidP="00986259">
      <w:pPr>
        <w:spacing w:before="120" w:after="120" w:line="320" w:lineRule="exact"/>
        <w:ind w:firstLine="567"/>
        <w:jc w:val="both"/>
        <w:rPr>
          <w:sz w:val="28"/>
        </w:rPr>
      </w:pPr>
      <w:bookmarkStart w:id="4" w:name="dieu_2"/>
      <w:r w:rsidRPr="00986259">
        <w:rPr>
          <w:b/>
          <w:bCs/>
          <w:sz w:val="28"/>
          <w:lang w:val="it-IT"/>
        </w:rPr>
        <w:t>Điều 2. Về nhiệm vụ, quyền hạn giải quyết các vụ việc dân sự</w:t>
      </w:r>
      <w:bookmarkEnd w:id="4"/>
    </w:p>
    <w:p w:rsidR="00C3642B" w:rsidRPr="00986259" w:rsidRDefault="00C3642B" w:rsidP="00986259">
      <w:pPr>
        <w:spacing w:before="120" w:after="120" w:line="320" w:lineRule="exact"/>
        <w:ind w:firstLine="567"/>
        <w:jc w:val="both"/>
        <w:rPr>
          <w:sz w:val="28"/>
        </w:rPr>
      </w:pPr>
      <w:r w:rsidRPr="00986259">
        <w:rPr>
          <w:sz w:val="28"/>
          <w:lang w:val="it-IT"/>
        </w:rPr>
        <w:t>1. Căn cứ vào Luật Tổ chức Tòa án nhân dân và Chương III Phần thứ nhất của BLTTDS, nhiệm vụ, quyền hạn của Tòa dân sự, Tòa kinh tế, Tòa lao động Tòa án nhân dân tỉnh, thành phố trực thuộc trung ương trong tố tụng dân sự được thực hiện như sau:</w:t>
      </w:r>
    </w:p>
    <w:p w:rsidR="00C3642B" w:rsidRPr="00986259" w:rsidRDefault="00C3642B" w:rsidP="00986259">
      <w:pPr>
        <w:spacing w:before="120" w:after="120" w:line="320" w:lineRule="exact"/>
        <w:ind w:firstLine="567"/>
        <w:jc w:val="both"/>
        <w:rPr>
          <w:sz w:val="28"/>
        </w:rPr>
      </w:pPr>
      <w:r w:rsidRPr="00986259">
        <w:rPr>
          <w:spacing w:val="2"/>
          <w:sz w:val="28"/>
          <w:lang w:val="it-IT"/>
        </w:rPr>
        <w:t>a) Tòa dân sự có nhiệm vụ, quyền hạn giải quyết các tranh chấp và các yêu cầu về dân sự, hôn nhân và gia đình quy định tại các điều 25, 26, 27 và 28 của BLTTDS;</w:t>
      </w:r>
    </w:p>
    <w:p w:rsidR="00C3642B" w:rsidRPr="00986259" w:rsidRDefault="00C3642B" w:rsidP="00986259">
      <w:pPr>
        <w:spacing w:before="120" w:after="120" w:line="320" w:lineRule="exact"/>
        <w:ind w:firstLine="567"/>
        <w:jc w:val="both"/>
        <w:rPr>
          <w:sz w:val="28"/>
        </w:rPr>
      </w:pPr>
      <w:r w:rsidRPr="00986259">
        <w:rPr>
          <w:sz w:val="28"/>
          <w:lang w:val="it-IT"/>
        </w:rPr>
        <w:t>b) Toà kinh tế có nhiệm vụ, quyền hạn giải quyết các tranh chấp và các yêu cầu về kinh doanh, thương mại quy định tại Điều 29 và Điều 30 của BLTTDS; các tranh chấp về kinh doanh, thương mại mà một hoặc các bên không có đăng ký kinh doanh, nhưng đều có mục đích lợi nhuận;</w:t>
      </w:r>
    </w:p>
    <w:p w:rsidR="00C3642B" w:rsidRPr="00986259" w:rsidRDefault="00C3642B" w:rsidP="00986259">
      <w:pPr>
        <w:spacing w:before="120" w:after="120" w:line="320" w:lineRule="exact"/>
        <w:ind w:firstLine="567"/>
        <w:jc w:val="both"/>
        <w:rPr>
          <w:sz w:val="28"/>
        </w:rPr>
      </w:pPr>
      <w:r w:rsidRPr="00986259">
        <w:rPr>
          <w:sz w:val="28"/>
          <w:lang w:val="it-IT"/>
        </w:rPr>
        <w:t>c) Toà lao động có nhiệm vụ, quyền hạn giải quyết các tranh chấp và các yêu cầu về lao động quy định tại Điều 31 và Điều 32 của BLTTDS;</w:t>
      </w:r>
    </w:p>
    <w:p w:rsidR="00C3642B" w:rsidRPr="00986259" w:rsidRDefault="00C3642B" w:rsidP="00986259">
      <w:pPr>
        <w:spacing w:before="120" w:after="120" w:line="320" w:lineRule="exact"/>
        <w:ind w:firstLine="567"/>
        <w:jc w:val="both"/>
        <w:rPr>
          <w:sz w:val="28"/>
        </w:rPr>
      </w:pPr>
      <w:r w:rsidRPr="00986259">
        <w:rPr>
          <w:sz w:val="28"/>
          <w:lang w:val="it-IT"/>
        </w:rPr>
        <w:t xml:space="preserve">d) Trong trường hợp căn cứ vào hướng dẫn tại các điểm a, b và c khoản 1 Điều này mà khó xác định được tranh chấp hoặc yêu cầu đó thuộc nhiệm vụ, </w:t>
      </w:r>
      <w:r w:rsidRPr="00986259">
        <w:rPr>
          <w:sz w:val="28"/>
          <w:lang w:val="it-IT"/>
        </w:rPr>
        <w:lastRenderedPageBreak/>
        <w:t>quyền hạn của Toà chuyên trách nào, thì Chánh án Tòa án nhân dân tỉnh, thành phố trực thuộc trung ương quyết định phân công cho một Toà chuyên trách giải quyết theo thủ tục chung. Trường hợp sau khi thụ lý vụ việc dân sự mới phát hiện được vụ việc dân sự thuộc nhiệm vụ, quyền hạn của Toà chuyên trách khác, thì Toà chuyên trách đã thụ lý tiếp tục giải quyết vụ việc dân sự theo thủ tục chung, nhưng cần ghi số, ký hiệu và trích yếu trong bản án, quyết định theo đúng hướng dẫn tại</w:t>
      </w:r>
      <w:r w:rsidRPr="00986259">
        <w:rPr>
          <w:i/>
          <w:iCs/>
          <w:sz w:val="28"/>
          <w:lang w:val="it-IT"/>
        </w:rPr>
        <w:t xml:space="preserve"> </w:t>
      </w:r>
      <w:r w:rsidRPr="00986259">
        <w:rPr>
          <w:sz w:val="28"/>
          <w:lang w:val="it-IT"/>
        </w:rPr>
        <w:t>Điều 3 của Nghị quyết này.</w:t>
      </w:r>
    </w:p>
    <w:p w:rsidR="00C3642B" w:rsidRPr="00986259" w:rsidRDefault="00C3642B" w:rsidP="00986259">
      <w:pPr>
        <w:spacing w:before="120" w:after="120" w:line="320" w:lineRule="exact"/>
        <w:ind w:firstLine="567"/>
        <w:jc w:val="both"/>
        <w:rPr>
          <w:sz w:val="28"/>
        </w:rPr>
      </w:pPr>
      <w:r w:rsidRPr="00986259">
        <w:rPr>
          <w:spacing w:val="2"/>
          <w:sz w:val="28"/>
          <w:lang w:val="it-IT"/>
        </w:rPr>
        <w:t>2. Toà dân sự, Toà kinh tế, Toà lao động Tòa án nhân dân tối cao giám đốc thẩm, tái thẩm những vụ việc tương ứng được hướng dẫn tại khoản 1 Điều này mà bản án, quyết định đã có hiệu lực pháp luật của Tòa án nhân dân cấp tỉnh bị kháng nghị.</w:t>
      </w:r>
    </w:p>
    <w:p w:rsidR="00C3642B" w:rsidRPr="00986259" w:rsidRDefault="00C3642B" w:rsidP="00986259">
      <w:pPr>
        <w:spacing w:before="120" w:after="120" w:line="320" w:lineRule="exact"/>
        <w:ind w:firstLine="567"/>
        <w:jc w:val="both"/>
        <w:rPr>
          <w:sz w:val="28"/>
        </w:rPr>
      </w:pPr>
      <w:bookmarkStart w:id="5" w:name="dieu_3"/>
      <w:r w:rsidRPr="00986259">
        <w:rPr>
          <w:b/>
          <w:bCs/>
          <w:sz w:val="28"/>
          <w:lang w:val="it-IT"/>
        </w:rPr>
        <w:t>Điều 3. Về cách ghi số, ký hiệu và trích yếu trong bản án, quyết định dân sự</w:t>
      </w:r>
      <w:bookmarkEnd w:id="5"/>
    </w:p>
    <w:p w:rsidR="00C3642B" w:rsidRPr="00986259" w:rsidRDefault="00C3642B" w:rsidP="00986259">
      <w:pPr>
        <w:spacing w:before="120" w:after="120" w:line="320" w:lineRule="exact"/>
        <w:ind w:firstLine="567"/>
        <w:jc w:val="both"/>
        <w:rPr>
          <w:sz w:val="28"/>
        </w:rPr>
      </w:pPr>
      <w:r w:rsidRPr="00986259">
        <w:rPr>
          <w:sz w:val="28"/>
          <w:lang w:val="it-IT"/>
        </w:rPr>
        <w:t>Ngoài việc ghi số và năm ban hành bản án, quyết định thì ký hiệu và trích yếu trong bản án, quyết định giải quyết các tranh chấp và các yêu cầu dân sự, hôn nhân và gia đình, kinh doanh, thương mại, lao động được ghi như sau:</w:t>
      </w:r>
    </w:p>
    <w:p w:rsidR="00C3642B" w:rsidRPr="00986259" w:rsidRDefault="00C3642B" w:rsidP="00986259">
      <w:pPr>
        <w:spacing w:before="120" w:after="120" w:line="320" w:lineRule="exact"/>
        <w:ind w:firstLine="567"/>
        <w:jc w:val="both"/>
        <w:rPr>
          <w:sz w:val="28"/>
        </w:rPr>
      </w:pPr>
      <w:r w:rsidRPr="00986259">
        <w:rPr>
          <w:sz w:val="28"/>
          <w:lang w:val="it-IT"/>
        </w:rPr>
        <w:t>1. Đối với bản án, quyết định giải quyết tranh chấp về dân sự</w:t>
      </w:r>
    </w:p>
    <w:p w:rsidR="00C3642B" w:rsidRPr="00986259" w:rsidRDefault="00C3642B" w:rsidP="00986259">
      <w:pPr>
        <w:spacing w:before="120" w:after="120" w:line="320" w:lineRule="exact"/>
        <w:ind w:firstLine="567"/>
        <w:jc w:val="both"/>
        <w:rPr>
          <w:sz w:val="28"/>
        </w:rPr>
      </w:pPr>
      <w:r w:rsidRPr="00986259">
        <w:rPr>
          <w:sz w:val="28"/>
        </w:rPr>
        <w:t>a) Về việc ghi ký hiệu:</w:t>
      </w:r>
    </w:p>
    <w:p w:rsidR="00C3642B" w:rsidRPr="00986259" w:rsidRDefault="00C3642B" w:rsidP="00986259">
      <w:pPr>
        <w:spacing w:before="120" w:after="120" w:line="320" w:lineRule="exact"/>
        <w:ind w:firstLine="567"/>
        <w:jc w:val="both"/>
        <w:rPr>
          <w:sz w:val="28"/>
        </w:rPr>
      </w:pPr>
      <w:r w:rsidRPr="00986259">
        <w:rPr>
          <w:sz w:val="28"/>
        </w:rPr>
        <w:t>- Đối với bản án sơ thẩm, thì ghi ký hiệu: DS-ST</w:t>
      </w:r>
    </w:p>
    <w:p w:rsidR="00C3642B" w:rsidRPr="00986259" w:rsidRDefault="00C3642B" w:rsidP="00986259">
      <w:pPr>
        <w:spacing w:before="120" w:after="120" w:line="320" w:lineRule="exact"/>
        <w:ind w:firstLine="567"/>
        <w:jc w:val="both"/>
        <w:rPr>
          <w:sz w:val="28"/>
        </w:rPr>
      </w:pPr>
      <w:r w:rsidRPr="00986259">
        <w:rPr>
          <w:sz w:val="28"/>
        </w:rPr>
        <w:t>Ví dụ: Số: 20/2013/DS-ST</w:t>
      </w:r>
    </w:p>
    <w:p w:rsidR="00C3642B" w:rsidRPr="00986259" w:rsidRDefault="00C3642B" w:rsidP="00986259">
      <w:pPr>
        <w:spacing w:before="120" w:after="120" w:line="320" w:lineRule="exact"/>
        <w:ind w:firstLine="567"/>
        <w:jc w:val="both"/>
        <w:rPr>
          <w:sz w:val="28"/>
        </w:rPr>
      </w:pPr>
      <w:r w:rsidRPr="00986259">
        <w:rPr>
          <w:sz w:val="28"/>
        </w:rPr>
        <w:t>- Đối với bản án phúc thẩm, thì ghi ký hiệu: DS-PT</w:t>
      </w:r>
    </w:p>
    <w:p w:rsidR="00C3642B" w:rsidRPr="00986259" w:rsidRDefault="00C3642B" w:rsidP="00986259">
      <w:pPr>
        <w:spacing w:before="120" w:after="120" w:line="320" w:lineRule="exact"/>
        <w:ind w:firstLine="567"/>
        <w:jc w:val="both"/>
        <w:rPr>
          <w:sz w:val="28"/>
        </w:rPr>
      </w:pPr>
      <w:r w:rsidRPr="00986259">
        <w:rPr>
          <w:sz w:val="28"/>
        </w:rPr>
        <w:t>Ví dụ: Số: 10/2013/DS-PT</w:t>
      </w:r>
    </w:p>
    <w:p w:rsidR="00C3642B" w:rsidRPr="00986259" w:rsidRDefault="00C3642B" w:rsidP="00986259">
      <w:pPr>
        <w:spacing w:before="120" w:after="120" w:line="320" w:lineRule="exact"/>
        <w:ind w:firstLine="567"/>
        <w:jc w:val="both"/>
        <w:rPr>
          <w:sz w:val="28"/>
        </w:rPr>
      </w:pPr>
      <w:r w:rsidRPr="00986259">
        <w:rPr>
          <w:sz w:val="28"/>
        </w:rPr>
        <w:t>- Đối với quyết định giám đốc thẩm, thì ghi ký hiệu: DS-GĐT</w:t>
      </w:r>
    </w:p>
    <w:p w:rsidR="00C3642B" w:rsidRPr="00986259" w:rsidRDefault="00C3642B" w:rsidP="00986259">
      <w:pPr>
        <w:spacing w:before="120" w:after="120" w:line="320" w:lineRule="exact"/>
        <w:ind w:firstLine="567"/>
        <w:jc w:val="both"/>
        <w:rPr>
          <w:sz w:val="28"/>
        </w:rPr>
      </w:pPr>
      <w:r w:rsidRPr="00986259">
        <w:rPr>
          <w:sz w:val="28"/>
        </w:rPr>
        <w:t>Ví dụ: Số: 05/2013/DS-GĐT</w:t>
      </w:r>
    </w:p>
    <w:p w:rsidR="00C3642B" w:rsidRPr="00986259" w:rsidRDefault="00C3642B" w:rsidP="00986259">
      <w:pPr>
        <w:spacing w:before="120" w:after="120" w:line="320" w:lineRule="exact"/>
        <w:ind w:firstLine="567"/>
        <w:jc w:val="both"/>
        <w:rPr>
          <w:sz w:val="28"/>
        </w:rPr>
      </w:pPr>
      <w:r w:rsidRPr="00986259">
        <w:rPr>
          <w:sz w:val="28"/>
        </w:rPr>
        <w:t>- Đối với quyết định tái thẩm, thì ghi ký hiệu: DS-TT</w:t>
      </w:r>
    </w:p>
    <w:p w:rsidR="00C3642B" w:rsidRPr="00986259" w:rsidRDefault="00C3642B" w:rsidP="00986259">
      <w:pPr>
        <w:spacing w:before="120" w:after="120" w:line="320" w:lineRule="exact"/>
        <w:ind w:firstLine="567"/>
        <w:jc w:val="both"/>
        <w:rPr>
          <w:sz w:val="28"/>
        </w:rPr>
      </w:pPr>
      <w:r w:rsidRPr="00986259">
        <w:rPr>
          <w:sz w:val="28"/>
        </w:rPr>
        <w:t>Ví dụ: Số: 01/2013/DS-TT</w:t>
      </w:r>
    </w:p>
    <w:p w:rsidR="00C3642B" w:rsidRPr="00986259" w:rsidRDefault="00C3642B" w:rsidP="00986259">
      <w:pPr>
        <w:spacing w:before="120" w:after="120" w:line="320" w:lineRule="exact"/>
        <w:ind w:firstLine="567"/>
        <w:jc w:val="both"/>
        <w:rPr>
          <w:sz w:val="28"/>
        </w:rPr>
      </w:pPr>
      <w:r w:rsidRPr="00986259">
        <w:rPr>
          <w:sz w:val="28"/>
        </w:rPr>
        <w:t>b) Về việc ghi trích yếu:</w:t>
      </w:r>
    </w:p>
    <w:p w:rsidR="00C3642B" w:rsidRPr="00986259" w:rsidRDefault="00C3642B" w:rsidP="00986259">
      <w:pPr>
        <w:spacing w:before="120" w:after="120" w:line="320" w:lineRule="exact"/>
        <w:ind w:firstLine="567"/>
        <w:jc w:val="both"/>
        <w:rPr>
          <w:sz w:val="28"/>
        </w:rPr>
      </w:pPr>
      <w:r w:rsidRPr="00986259">
        <w:rPr>
          <w:sz w:val="28"/>
        </w:rPr>
        <w:t>- Cần xác định tranh chấp mà Tòa án thụ lý giải quyết được quy định tại khoản nào tương ứng của Điều 25 của BLTTDS, để ghi vào phần trích yếu của bản án, quyết định.</w:t>
      </w:r>
    </w:p>
    <w:p w:rsidR="00C3642B" w:rsidRPr="00986259" w:rsidRDefault="00C3642B" w:rsidP="00986259">
      <w:pPr>
        <w:spacing w:before="120" w:after="120" w:line="320" w:lineRule="exact"/>
        <w:ind w:firstLine="567"/>
        <w:jc w:val="both"/>
        <w:rPr>
          <w:sz w:val="28"/>
        </w:rPr>
      </w:pPr>
      <w:r w:rsidRPr="00986259">
        <w:rPr>
          <w:sz w:val="28"/>
        </w:rPr>
        <w:t>Ví dụ: Tranh chấp mà Tòa án thụ lý giải quyết là tranh chấp giữa cá nhân với cá nhân về quốc tịch Việt Nam được quy định tại khoản 1 Điều 25 của BLTTDS thì ghi: “V/v tranh chấp giữa cá nhân với cá nhân về quốc tịch Việt Nam”.</w:t>
      </w:r>
    </w:p>
    <w:p w:rsidR="00C3642B" w:rsidRPr="00986259" w:rsidRDefault="00C3642B" w:rsidP="00986259">
      <w:pPr>
        <w:spacing w:before="120" w:after="120" w:line="320" w:lineRule="exact"/>
        <w:ind w:firstLine="567"/>
        <w:jc w:val="both"/>
        <w:rPr>
          <w:sz w:val="28"/>
        </w:rPr>
      </w:pPr>
      <w:r w:rsidRPr="00986259">
        <w:rPr>
          <w:sz w:val="28"/>
        </w:rPr>
        <w:t>- Trong trường hợp tại khoản tương ứng của Điều 25 của BLTTDS quy định nhóm tranh chấp thì cần ghi cụ thể tranh chấp được giải quyết.</w:t>
      </w:r>
    </w:p>
    <w:p w:rsidR="00C3642B" w:rsidRPr="00986259" w:rsidRDefault="00C3642B" w:rsidP="00986259">
      <w:pPr>
        <w:spacing w:before="120" w:after="120" w:line="320" w:lineRule="exact"/>
        <w:ind w:firstLine="567"/>
        <w:jc w:val="both"/>
        <w:rPr>
          <w:sz w:val="28"/>
        </w:rPr>
      </w:pPr>
      <w:r w:rsidRPr="00986259">
        <w:rPr>
          <w:sz w:val="28"/>
        </w:rPr>
        <w:t xml:space="preserve">Ví dụ: Tranh chấp mà Tòa án thụ lý giải quyết là tranh chấp về hợp đồng dân sự được quy định tương ứng tại khoản 3 Điều 25 của BLTTDS, thì cần ghi </w:t>
      </w:r>
      <w:r w:rsidRPr="00986259">
        <w:rPr>
          <w:sz w:val="28"/>
        </w:rPr>
        <w:lastRenderedPageBreak/>
        <w:t>cụ thể tranh chấp về hợp đồng dân sự gì; nếu là hợp đồng thuê nhà ở thì ghi: “V/v tranh chấp về hợp đồng dân sự thuê nhà ở”; nếu là hợp đồng vận chuyển hành khách thì ghi: “V/v tranh chấp về hợp đồng dân sự vận chuyển hành khách”.</w:t>
      </w:r>
    </w:p>
    <w:p w:rsidR="00C3642B" w:rsidRPr="00986259" w:rsidRDefault="00C3642B" w:rsidP="00986259">
      <w:pPr>
        <w:spacing w:before="120" w:after="120" w:line="320" w:lineRule="exact"/>
        <w:ind w:firstLine="567"/>
        <w:jc w:val="both"/>
        <w:rPr>
          <w:sz w:val="28"/>
        </w:rPr>
      </w:pPr>
      <w:r w:rsidRPr="00986259">
        <w:rPr>
          <w:sz w:val="28"/>
        </w:rPr>
        <w:t>2. Đối với quyết định giải quyết việc dân sự</w:t>
      </w:r>
    </w:p>
    <w:p w:rsidR="00C3642B" w:rsidRPr="00986259" w:rsidRDefault="00C3642B" w:rsidP="00986259">
      <w:pPr>
        <w:spacing w:before="120" w:after="120" w:line="320" w:lineRule="exact"/>
        <w:ind w:firstLine="567"/>
        <w:jc w:val="both"/>
        <w:rPr>
          <w:sz w:val="28"/>
        </w:rPr>
      </w:pPr>
      <w:r w:rsidRPr="00986259">
        <w:rPr>
          <w:sz w:val="28"/>
        </w:rPr>
        <w:t>a) Về việc ghi ký hiệu:</w:t>
      </w:r>
    </w:p>
    <w:p w:rsidR="00C3642B" w:rsidRPr="00986259" w:rsidRDefault="00C3642B" w:rsidP="00986259">
      <w:pPr>
        <w:spacing w:before="120" w:after="120" w:line="320" w:lineRule="exact"/>
        <w:ind w:firstLine="567"/>
        <w:jc w:val="both"/>
        <w:rPr>
          <w:sz w:val="28"/>
        </w:rPr>
      </w:pPr>
      <w:r w:rsidRPr="00986259">
        <w:rPr>
          <w:sz w:val="28"/>
        </w:rPr>
        <w:t>- Đối với quyết định sơ thẩm, thì ghi ký hiệu: QĐDS-ST</w:t>
      </w:r>
    </w:p>
    <w:p w:rsidR="00C3642B" w:rsidRPr="00986259" w:rsidRDefault="00C3642B" w:rsidP="00986259">
      <w:pPr>
        <w:spacing w:before="120" w:after="120" w:line="320" w:lineRule="exact"/>
        <w:ind w:firstLine="567"/>
        <w:jc w:val="both"/>
        <w:rPr>
          <w:sz w:val="28"/>
        </w:rPr>
      </w:pPr>
      <w:r w:rsidRPr="00986259">
        <w:rPr>
          <w:sz w:val="28"/>
        </w:rPr>
        <w:t>Ví dụ: Số: 01/2013/QĐDS-ST</w:t>
      </w:r>
    </w:p>
    <w:p w:rsidR="00C3642B" w:rsidRPr="00986259" w:rsidRDefault="00C3642B" w:rsidP="00986259">
      <w:pPr>
        <w:spacing w:before="120" w:after="120" w:line="320" w:lineRule="exact"/>
        <w:ind w:firstLine="567"/>
        <w:jc w:val="both"/>
        <w:rPr>
          <w:sz w:val="28"/>
        </w:rPr>
      </w:pPr>
      <w:r w:rsidRPr="00986259">
        <w:rPr>
          <w:sz w:val="28"/>
        </w:rPr>
        <w:t>- Đối với quyết định phúc thẩm, thì ghi ký hiệu: QĐDS-PT</w:t>
      </w:r>
    </w:p>
    <w:p w:rsidR="00C3642B" w:rsidRPr="00986259" w:rsidRDefault="00C3642B" w:rsidP="00986259">
      <w:pPr>
        <w:spacing w:before="120" w:after="120" w:line="320" w:lineRule="exact"/>
        <w:ind w:firstLine="567"/>
        <w:jc w:val="both"/>
        <w:rPr>
          <w:sz w:val="28"/>
        </w:rPr>
      </w:pPr>
      <w:r w:rsidRPr="00986259">
        <w:rPr>
          <w:sz w:val="28"/>
        </w:rPr>
        <w:t>Ví dụ: Số: 10/2013/QĐDS-PT</w:t>
      </w:r>
    </w:p>
    <w:p w:rsidR="00C3642B" w:rsidRPr="00986259" w:rsidRDefault="00C3642B" w:rsidP="00986259">
      <w:pPr>
        <w:spacing w:before="120" w:after="120" w:line="320" w:lineRule="exact"/>
        <w:ind w:firstLine="567"/>
        <w:jc w:val="both"/>
        <w:rPr>
          <w:sz w:val="28"/>
        </w:rPr>
      </w:pPr>
      <w:r w:rsidRPr="00986259">
        <w:rPr>
          <w:sz w:val="28"/>
        </w:rPr>
        <w:t>- Đối với quyết định giám đốc thẩm, thì ghi ký hiệu: QĐDS-GĐT</w:t>
      </w:r>
    </w:p>
    <w:p w:rsidR="00C3642B" w:rsidRPr="00986259" w:rsidRDefault="00C3642B" w:rsidP="00986259">
      <w:pPr>
        <w:spacing w:before="120" w:after="120" w:line="320" w:lineRule="exact"/>
        <w:ind w:firstLine="567"/>
        <w:jc w:val="both"/>
        <w:rPr>
          <w:sz w:val="28"/>
        </w:rPr>
      </w:pPr>
      <w:r w:rsidRPr="00986259">
        <w:rPr>
          <w:sz w:val="28"/>
        </w:rPr>
        <w:t>Ví dụ: Số: 15/2013/QĐDS-GĐT</w:t>
      </w:r>
    </w:p>
    <w:p w:rsidR="00C3642B" w:rsidRPr="00986259" w:rsidRDefault="00C3642B" w:rsidP="00986259">
      <w:pPr>
        <w:spacing w:before="120" w:after="120" w:line="320" w:lineRule="exact"/>
        <w:ind w:firstLine="567"/>
        <w:jc w:val="both"/>
        <w:rPr>
          <w:sz w:val="28"/>
        </w:rPr>
      </w:pPr>
      <w:r w:rsidRPr="00986259">
        <w:rPr>
          <w:sz w:val="28"/>
        </w:rPr>
        <w:t>- Đối với quyết định tái thẩm, thì ghi ký hiệu: QĐDS-TT</w:t>
      </w:r>
    </w:p>
    <w:p w:rsidR="00C3642B" w:rsidRPr="00986259" w:rsidRDefault="00C3642B" w:rsidP="00986259">
      <w:pPr>
        <w:spacing w:before="120" w:after="120" w:line="320" w:lineRule="exact"/>
        <w:ind w:firstLine="567"/>
        <w:jc w:val="both"/>
        <w:rPr>
          <w:sz w:val="28"/>
        </w:rPr>
      </w:pPr>
      <w:r w:rsidRPr="00986259">
        <w:rPr>
          <w:sz w:val="28"/>
        </w:rPr>
        <w:t>Ví dụ: Số: 10/2013/QĐDS-TT.</w:t>
      </w:r>
    </w:p>
    <w:p w:rsidR="00C3642B" w:rsidRPr="00986259" w:rsidRDefault="00C3642B" w:rsidP="00986259">
      <w:pPr>
        <w:spacing w:before="120" w:after="120" w:line="320" w:lineRule="exact"/>
        <w:ind w:firstLine="567"/>
        <w:jc w:val="both"/>
        <w:rPr>
          <w:sz w:val="28"/>
        </w:rPr>
      </w:pPr>
      <w:r w:rsidRPr="00986259">
        <w:rPr>
          <w:sz w:val="28"/>
        </w:rPr>
        <w:t>b) Về việc ghi trích yếu:</w:t>
      </w:r>
    </w:p>
    <w:p w:rsidR="00C3642B" w:rsidRPr="00986259" w:rsidRDefault="00C3642B" w:rsidP="00986259">
      <w:pPr>
        <w:spacing w:before="120" w:after="120" w:line="320" w:lineRule="exact"/>
        <w:ind w:firstLine="567"/>
        <w:jc w:val="both"/>
        <w:rPr>
          <w:sz w:val="28"/>
        </w:rPr>
      </w:pPr>
      <w:r w:rsidRPr="00986259">
        <w:rPr>
          <w:sz w:val="28"/>
        </w:rPr>
        <w:t>Cần xác định yêu cầu cụ thể mà Tòa án thụ lý giải quyết được quy định tại khoản nào tương ứng của Điều 26 của BLTTDS, để ghi vào phần trích yếu của quyết định.</w:t>
      </w:r>
    </w:p>
    <w:p w:rsidR="00C3642B" w:rsidRPr="00986259" w:rsidRDefault="00C3642B" w:rsidP="00986259">
      <w:pPr>
        <w:spacing w:before="120" w:after="120" w:line="320" w:lineRule="exact"/>
        <w:ind w:firstLine="567"/>
        <w:jc w:val="both"/>
        <w:rPr>
          <w:sz w:val="28"/>
        </w:rPr>
      </w:pPr>
      <w:r w:rsidRPr="00986259">
        <w:rPr>
          <w:sz w:val="28"/>
        </w:rPr>
        <w:t>Ví dụ: Yêu cầu mà Tòa án thụ lý giải quyết là yêu cầu tuyên bố một người mất tích được quy định tương ứng tại khoản 3 Điều 26 của BLTTDS, thì ghi: “V/v yêu cầu tuyên bố một người mất tích”.</w:t>
      </w:r>
    </w:p>
    <w:p w:rsidR="00C3642B" w:rsidRPr="00986259" w:rsidRDefault="00C3642B" w:rsidP="00986259">
      <w:pPr>
        <w:spacing w:before="120" w:after="120" w:line="320" w:lineRule="exact"/>
        <w:ind w:firstLine="567"/>
        <w:jc w:val="both"/>
        <w:rPr>
          <w:sz w:val="28"/>
        </w:rPr>
      </w:pPr>
      <w:r w:rsidRPr="00986259">
        <w:rPr>
          <w:spacing w:val="2"/>
          <w:sz w:val="28"/>
        </w:rPr>
        <w:t>3. Đối với bản án, quyết định giải quyết các tranh chấp và các yêu cầu về hôn nhân và gia đình, kinh doanh, thương mại, lao động, thì việc ghi ký hiệu và trích yếu được thực hiện tương tự như việc ghi ký hiệu và trích yếu đối với bản án, quyết định giải quyết các tranh chấp và các yêu cầu về dân sự, nhưng thay ký hiệu “DS” bằng ký hiệu tranh chấp hoặc yêu cầu tương ứng: “HNGĐ”; “KDTM”; “LĐ”.</w:t>
      </w:r>
    </w:p>
    <w:p w:rsidR="00C3642B" w:rsidRPr="00986259" w:rsidRDefault="00C3642B" w:rsidP="00986259">
      <w:pPr>
        <w:spacing w:before="120" w:after="120" w:line="320" w:lineRule="exact"/>
        <w:ind w:firstLine="567"/>
        <w:jc w:val="both"/>
        <w:rPr>
          <w:sz w:val="28"/>
        </w:rPr>
      </w:pPr>
      <w:r w:rsidRPr="00986259">
        <w:rPr>
          <w:sz w:val="28"/>
        </w:rPr>
        <w:t>Ví dụ:</w:t>
      </w:r>
    </w:p>
    <w:p w:rsidR="00C3642B" w:rsidRPr="00986259" w:rsidRDefault="00C3642B" w:rsidP="00986259">
      <w:pPr>
        <w:spacing w:before="120" w:after="120" w:line="320" w:lineRule="exact"/>
        <w:ind w:firstLine="567"/>
        <w:jc w:val="both"/>
        <w:rPr>
          <w:sz w:val="28"/>
        </w:rPr>
      </w:pPr>
      <w:r w:rsidRPr="00986259">
        <w:rPr>
          <w:sz w:val="28"/>
        </w:rPr>
        <w:t>- Đối với bản án sơ thẩm giải quyết tranh chấp về kinh doanh thương mại thì ghi: Số: 09/2013/KDTM-ST.</w:t>
      </w:r>
    </w:p>
    <w:p w:rsidR="00C3642B" w:rsidRPr="00986259" w:rsidRDefault="00C3642B" w:rsidP="00986259">
      <w:pPr>
        <w:spacing w:before="120" w:after="120" w:line="320" w:lineRule="exact"/>
        <w:ind w:firstLine="567"/>
        <w:jc w:val="both"/>
        <w:rPr>
          <w:sz w:val="28"/>
        </w:rPr>
      </w:pPr>
      <w:r w:rsidRPr="00986259">
        <w:rPr>
          <w:sz w:val="28"/>
        </w:rPr>
        <w:t>- Đối với quyết định sơ thẩm giải quyết yêu cầu về lao động thì ghi: Số: 10/2013/QĐLĐ-ST.</w:t>
      </w:r>
    </w:p>
    <w:p w:rsidR="00C3642B" w:rsidRPr="00986259" w:rsidRDefault="00C3642B" w:rsidP="00986259">
      <w:pPr>
        <w:spacing w:before="120" w:after="120" w:line="320" w:lineRule="exact"/>
        <w:ind w:firstLine="567"/>
        <w:jc w:val="both"/>
        <w:rPr>
          <w:sz w:val="28"/>
        </w:rPr>
      </w:pPr>
      <w:bookmarkStart w:id="6" w:name="dieu_4"/>
      <w:r w:rsidRPr="00986259">
        <w:rPr>
          <w:b/>
          <w:bCs/>
          <w:sz w:val="28"/>
          <w:lang w:val="it-IT"/>
        </w:rPr>
        <w:t>Điều 4. Về quy định tại khoản 9 Điều 25 và khoản 6 Điều 26 của BLTTDS</w:t>
      </w:r>
      <w:bookmarkEnd w:id="6"/>
    </w:p>
    <w:p w:rsidR="00C3642B" w:rsidRPr="00986259" w:rsidRDefault="00C3642B" w:rsidP="00986259">
      <w:pPr>
        <w:spacing w:before="120" w:after="120" w:line="320" w:lineRule="exact"/>
        <w:ind w:firstLine="567"/>
        <w:jc w:val="both"/>
        <w:rPr>
          <w:sz w:val="28"/>
        </w:rPr>
      </w:pPr>
      <w:r w:rsidRPr="00986259">
        <w:rPr>
          <w:sz w:val="28"/>
        </w:rPr>
        <w:t>1. Trường hợp người yêu cầu công chứng, người làm chứng, người có quyền và lợi ích liên quan, cơ quan nhà nước có thẩm quyền theo quy định của pháp luật công chứng tranh chấp với nhau về việc tuyên bố văn bản công chứng vô hiệu thì có quyền yêu cầu Tòa án tuyên bố văn bản công chứng vô hiệu theo quy định tại khoản 9 Điều 25 của BLTTDS.</w:t>
      </w:r>
    </w:p>
    <w:p w:rsidR="00C3642B" w:rsidRPr="00986259" w:rsidRDefault="00C3642B" w:rsidP="00986259">
      <w:pPr>
        <w:spacing w:before="120" w:after="120" w:line="320" w:lineRule="exact"/>
        <w:ind w:firstLine="567"/>
        <w:jc w:val="both"/>
        <w:rPr>
          <w:sz w:val="28"/>
        </w:rPr>
      </w:pPr>
      <w:r w:rsidRPr="00986259">
        <w:rPr>
          <w:spacing w:val="4"/>
          <w:sz w:val="28"/>
        </w:rPr>
        <w:t>2. Trường hợp người yêu cầu công chứng, người làm chứng, người có quyền và lợi ích liên quan, cơ quan nhà nước có thẩm quyền theo quy định của pháp luật công chứng cho rằng việc công chứng có vi phạm pháp luật và cùng có yêu cầu Tòa án tuyên bố văn bản công chứng vô hiệu thì có quyền yêu cầu Tòa án tuyên bố văn bản công chứng vô hiệu theo quy định tại khoản 6 Điều 26 của BLTTDS.</w:t>
      </w:r>
    </w:p>
    <w:p w:rsidR="00C3642B" w:rsidRPr="00986259" w:rsidRDefault="00C3642B" w:rsidP="00986259">
      <w:pPr>
        <w:spacing w:before="120" w:after="120" w:line="320" w:lineRule="exact"/>
        <w:ind w:firstLine="567"/>
        <w:jc w:val="both"/>
        <w:rPr>
          <w:sz w:val="28"/>
        </w:rPr>
      </w:pPr>
      <w:bookmarkStart w:id="7" w:name="dieu_5"/>
      <w:r w:rsidRPr="00986259">
        <w:rPr>
          <w:b/>
          <w:bCs/>
          <w:sz w:val="28"/>
          <w:lang w:val="it-IT"/>
        </w:rPr>
        <w:t>Điều 5. Về quy định tại khoản 10 Điều 25 và khoản 7 Điều 26 của BLTTDS</w:t>
      </w:r>
      <w:bookmarkEnd w:id="7"/>
    </w:p>
    <w:p w:rsidR="00C3642B" w:rsidRPr="00986259" w:rsidRDefault="00C3642B" w:rsidP="00986259">
      <w:pPr>
        <w:spacing w:before="120" w:after="120" w:line="320" w:lineRule="exact"/>
        <w:ind w:firstLine="567"/>
        <w:jc w:val="both"/>
        <w:rPr>
          <w:sz w:val="28"/>
        </w:rPr>
      </w:pPr>
      <w:r w:rsidRPr="00986259">
        <w:rPr>
          <w:sz w:val="28"/>
        </w:rPr>
        <w:t xml:space="preserve">1. Đối với tài sản bị cưỡng chế để thi hành án nhưng có tranh chấp về quyền sở hữu thì đương sự, người có tranh chấp (quy định tại Điều 75 của Luật Thi hành án dân sự) có quyền khởi kiện vụ án tranh chấp </w:t>
      </w:r>
      <w:r w:rsidRPr="00986259">
        <w:rPr>
          <w:sz w:val="28"/>
          <w:lang w:val="vi-VN"/>
        </w:rPr>
        <w:t xml:space="preserve">liên quan đến tài sản bị cưỡng chế để thi hành án </w:t>
      </w:r>
      <w:r w:rsidRPr="00986259">
        <w:rPr>
          <w:sz w:val="28"/>
        </w:rPr>
        <w:t>quy định tại khoản 10 Điều 25 BLTTDS để yêu cầu Tòa án xác định phần sở hữu, phân chia tài sản chung.</w:t>
      </w:r>
    </w:p>
    <w:p w:rsidR="00C3642B" w:rsidRPr="00986259" w:rsidRDefault="00C3642B" w:rsidP="00986259">
      <w:pPr>
        <w:spacing w:before="120" w:after="120" w:line="320" w:lineRule="exact"/>
        <w:ind w:firstLine="567"/>
        <w:jc w:val="both"/>
        <w:rPr>
          <w:sz w:val="28"/>
        </w:rPr>
      </w:pPr>
      <w:r w:rsidRPr="00986259">
        <w:rPr>
          <w:sz w:val="28"/>
        </w:rPr>
        <w:t>Ví dụ 1: Theo bản án của Tòa án thì A phải trả B 500 triệu đồng. Do A không tự nguyện thi hành án nên Cơ quan thi hành án thông báo cho A về việc cưỡng chế quyền sử dụng đất là tài sản của A. C và D cho rằng quyền sử dụng đất là tài sản chung của A, C và D nên khởi kiện yêu cầu Tòa án xác định phần sở hữu của C và D trong khối tài sản chung của A, C và D. Trong trường hợp này Tòa án căn cứ vào quy định tại khoản 1 Điều 74 của Luật Thi hành án dân sự và khoản 10 Điều 25 của BLTTDS để thụ lý, giải quyết theo thủ tục chung.</w:t>
      </w:r>
    </w:p>
    <w:p w:rsidR="00C3642B" w:rsidRPr="00986259" w:rsidRDefault="00C3642B" w:rsidP="00986259">
      <w:pPr>
        <w:spacing w:before="120" w:after="120" w:line="320" w:lineRule="exact"/>
        <w:ind w:firstLine="567"/>
        <w:jc w:val="both"/>
        <w:rPr>
          <w:sz w:val="28"/>
        </w:rPr>
      </w:pPr>
      <w:r w:rsidRPr="00986259">
        <w:rPr>
          <w:sz w:val="28"/>
        </w:rPr>
        <w:t>Ví dụ 2: Theo bản án của Tòa án thì A phải trả B 500 triệu đồng. Do A không tự nguyện thi hành án nên Cơ quan thi hành án đã cưỡng chế quyền sử dụng đất mang tên A để thi hành án. C cho rằng quyền sử dụng đất là tài sản riêng của mình nhờ A đứng tên hộ nên khởi kiện yêu cầu Tòa án xác định đây là tài sản thuộc quyền sở hữu của mình. Trường hợp này, Tòa án căn cứ vào quy định tại Điều 75 của Luật Thi hành án dân sự, khoản 10 Điều 25 của BLTTDS để thụ lý, giải quyết theo thủ tục chung.</w:t>
      </w:r>
    </w:p>
    <w:p w:rsidR="00C3642B" w:rsidRPr="00986259" w:rsidRDefault="00C3642B" w:rsidP="00986259">
      <w:pPr>
        <w:spacing w:before="120" w:after="120" w:line="320" w:lineRule="exact"/>
        <w:ind w:firstLine="567"/>
        <w:jc w:val="both"/>
        <w:rPr>
          <w:sz w:val="28"/>
        </w:rPr>
      </w:pPr>
      <w:r w:rsidRPr="00986259">
        <w:rPr>
          <w:sz w:val="28"/>
        </w:rPr>
        <w:t xml:space="preserve">2. </w:t>
      </w:r>
      <w:r w:rsidRPr="00986259">
        <w:rPr>
          <w:sz w:val="28"/>
          <w:lang w:val="vi-VN"/>
        </w:rPr>
        <w:t xml:space="preserve">Yêu cầu xác định quyền sở hữu, quyền sử dụng tài sản; phân chia tài sản chung để thi hành án theo quy định của pháp luật về thi hành án dân sự </w:t>
      </w:r>
      <w:r w:rsidRPr="00986259">
        <w:rPr>
          <w:sz w:val="28"/>
        </w:rPr>
        <w:t>(khoản 1 Điều 74 của Luật Thi hành án dân sự) thuộc thẩm quyền của Tòa án theo quy định tại khoản 7 Điều 26 của BLTTDS, cụ thể như sau:</w:t>
      </w:r>
    </w:p>
    <w:p w:rsidR="00C3642B" w:rsidRPr="00986259" w:rsidRDefault="00C3642B" w:rsidP="00986259">
      <w:pPr>
        <w:spacing w:before="120" w:after="120" w:line="320" w:lineRule="exact"/>
        <w:ind w:firstLine="567"/>
        <w:jc w:val="both"/>
        <w:rPr>
          <w:sz w:val="28"/>
        </w:rPr>
      </w:pPr>
      <w:r w:rsidRPr="00986259">
        <w:rPr>
          <w:sz w:val="28"/>
        </w:rPr>
        <w:t>a) Có căn cứ cho rằng đó là tài sản thuộc sở hữu của người phải thi hành án thì yêu cầu xác định quyền sở hữu của người phải thi hành án để bảo đảm thi hành án;</w:t>
      </w:r>
    </w:p>
    <w:p w:rsidR="00C3642B" w:rsidRPr="00986259" w:rsidRDefault="00C3642B" w:rsidP="00986259">
      <w:pPr>
        <w:spacing w:before="120" w:after="120" w:line="320" w:lineRule="exact"/>
        <w:ind w:firstLine="567"/>
        <w:jc w:val="both"/>
        <w:rPr>
          <w:sz w:val="28"/>
        </w:rPr>
      </w:pPr>
      <w:r w:rsidRPr="00986259">
        <w:rPr>
          <w:sz w:val="28"/>
        </w:rPr>
        <w:t>b) Có căn cứ cho rằng đó là tài sản chung, trong đó có phần của người phải thi hành án thì yêu cầu xác định phần sở hữu của người phải thi hành án trong khối tài sản chung để bảo đảm thi hành án;</w:t>
      </w:r>
    </w:p>
    <w:p w:rsidR="00C3642B" w:rsidRPr="00986259" w:rsidRDefault="00C3642B" w:rsidP="00986259">
      <w:pPr>
        <w:spacing w:before="120" w:after="120" w:line="320" w:lineRule="exact"/>
        <w:ind w:firstLine="567"/>
        <w:jc w:val="both"/>
        <w:rPr>
          <w:sz w:val="28"/>
        </w:rPr>
      </w:pPr>
      <w:r w:rsidRPr="00986259">
        <w:rPr>
          <w:sz w:val="28"/>
        </w:rPr>
        <w:t>c) Có căn cứ cho rằng quyền sử dụng đất của người phải thi hành án, thì yêu cầu xác định quyền sử dụng đất của người đó để bảo đảm thi hành án;</w:t>
      </w:r>
    </w:p>
    <w:p w:rsidR="00C3642B" w:rsidRPr="00986259" w:rsidRDefault="00C3642B" w:rsidP="00986259">
      <w:pPr>
        <w:spacing w:before="120" w:after="120" w:line="320" w:lineRule="exact"/>
        <w:ind w:firstLine="567"/>
        <w:jc w:val="both"/>
        <w:rPr>
          <w:sz w:val="28"/>
        </w:rPr>
      </w:pPr>
      <w:r w:rsidRPr="00986259">
        <w:rPr>
          <w:sz w:val="28"/>
        </w:rPr>
        <w:t>d) Có căn cứ cho rằng quyền sử dụng đất là tài sản chung, trong đó có phần của người phải thi hành án thì yêu cầu xác định phần tài sản của người phải thi hành án trong khối tài sản chung để bảo đảm thi hành án.</w:t>
      </w:r>
    </w:p>
    <w:p w:rsidR="00C3642B" w:rsidRPr="00986259" w:rsidRDefault="00C3642B" w:rsidP="00986259">
      <w:pPr>
        <w:spacing w:before="120" w:after="120" w:line="320" w:lineRule="exact"/>
        <w:ind w:firstLine="567"/>
        <w:jc w:val="both"/>
        <w:rPr>
          <w:sz w:val="28"/>
        </w:rPr>
      </w:pPr>
      <w:r w:rsidRPr="00986259">
        <w:rPr>
          <w:sz w:val="28"/>
        </w:rPr>
        <w:t>Ví dụ: Theo bản án của Tòa án thì A phải trả B 500 triệu đồng nhưng do A không tự nguyện thi hành án nên Cơ quan thi hành án thông báo cho A về việc cưỡng chế quyền sử dụng đất là tài sản của A nhưng A cho rằng quyền sử dụng đất này là tài sản chung của A và C. Do A và C không tự phân chia phần tài sản của mình trong khối tài sản chung và không khởi kiện. Trường hợp này, nếu B yêu cầu xác định phần tài sản của người phải thi hành án trong khối tài sản chung thì Tòa án căn cứ vào quy định tại khoản 1 Điều 74 của Luật Thi hành án dân sự và khoản 7 Điều 26 của BLTTDS để thụ lý, giải quyết theo thủ tục chung.</w:t>
      </w:r>
    </w:p>
    <w:p w:rsidR="00C3642B" w:rsidRPr="00986259" w:rsidRDefault="00C3642B" w:rsidP="00986259">
      <w:pPr>
        <w:spacing w:before="120" w:after="120" w:line="320" w:lineRule="exact"/>
        <w:ind w:firstLine="567"/>
        <w:jc w:val="both"/>
        <w:rPr>
          <w:sz w:val="28"/>
        </w:rPr>
      </w:pPr>
      <w:bookmarkStart w:id="8" w:name="dieu_6"/>
      <w:r w:rsidRPr="00986259">
        <w:rPr>
          <w:b/>
          <w:bCs/>
          <w:sz w:val="28"/>
          <w:lang w:val="vi-VN"/>
        </w:rPr>
        <w:t xml:space="preserve">Điều </w:t>
      </w:r>
      <w:r w:rsidRPr="00986259">
        <w:rPr>
          <w:b/>
          <w:bCs/>
          <w:sz w:val="28"/>
        </w:rPr>
        <w:t>6</w:t>
      </w:r>
      <w:bookmarkEnd w:id="8"/>
      <w:r w:rsidRPr="00986259">
        <w:rPr>
          <w:b/>
          <w:bCs/>
          <w:sz w:val="28"/>
          <w:lang w:val="vi-VN"/>
        </w:rPr>
        <w:t>. Về quy định tại Điều 29 của BLTTDS</w:t>
      </w:r>
    </w:p>
    <w:p w:rsidR="00C3642B" w:rsidRPr="00986259" w:rsidRDefault="00C3642B" w:rsidP="00986259">
      <w:pPr>
        <w:spacing w:before="120" w:after="120" w:line="320" w:lineRule="exact"/>
        <w:ind w:firstLine="567"/>
        <w:jc w:val="both"/>
        <w:rPr>
          <w:sz w:val="28"/>
        </w:rPr>
      </w:pPr>
      <w:r w:rsidRPr="00986259">
        <w:rPr>
          <w:sz w:val="28"/>
          <w:lang w:val="vi-VN"/>
        </w:rPr>
        <w:t>1. Cá nhân, tổ chức có đăng ký kinh doanh là cá nhân, tổ chức đã được các cơ quan có thẩm quyền đăng ký kinh doanh cấp giấy chứng nhận đăng ký kinh doanh theo quy định của pháp luật</w:t>
      </w:r>
      <w:r w:rsidRPr="00986259">
        <w:rPr>
          <w:sz w:val="28"/>
        </w:rPr>
        <w:t xml:space="preserve">, </w:t>
      </w:r>
      <w:r w:rsidRPr="00986259">
        <w:rPr>
          <w:sz w:val="28"/>
          <w:lang w:val="vi-VN"/>
        </w:rPr>
        <w:t>cụ thể như sau:</w:t>
      </w:r>
    </w:p>
    <w:p w:rsidR="00C3642B" w:rsidRPr="00986259" w:rsidRDefault="00C3642B" w:rsidP="00986259">
      <w:pPr>
        <w:spacing w:before="120" w:after="120" w:line="320" w:lineRule="exact"/>
        <w:ind w:firstLine="567"/>
        <w:jc w:val="both"/>
        <w:rPr>
          <w:sz w:val="28"/>
        </w:rPr>
      </w:pPr>
      <w:r w:rsidRPr="00986259">
        <w:rPr>
          <w:sz w:val="28"/>
          <w:lang w:val="vi-VN"/>
        </w:rPr>
        <w:t xml:space="preserve">a) Cá nhân, hộ gia đình, tổ hợp tác (theo </w:t>
      </w:r>
      <w:r w:rsidRPr="00986259">
        <w:rPr>
          <w:sz w:val="28"/>
        </w:rPr>
        <w:t xml:space="preserve">Bộ luật dân sự năm 2005, Luật Thương mại </w:t>
      </w:r>
      <w:r w:rsidRPr="00986259">
        <w:rPr>
          <w:sz w:val="28"/>
          <w:lang w:val="vi-VN"/>
        </w:rPr>
        <w:t>và các văn bản quy phạm pháp luật khác của về đăng ký kinh doanh);</w:t>
      </w:r>
    </w:p>
    <w:p w:rsidR="00C3642B" w:rsidRPr="00986259" w:rsidRDefault="00C3642B" w:rsidP="00986259">
      <w:pPr>
        <w:spacing w:before="120" w:after="120" w:line="320" w:lineRule="exact"/>
        <w:ind w:firstLine="567"/>
        <w:jc w:val="both"/>
        <w:rPr>
          <w:sz w:val="28"/>
        </w:rPr>
      </w:pPr>
      <w:r w:rsidRPr="00986259">
        <w:rPr>
          <w:spacing w:val="2"/>
          <w:sz w:val="28"/>
          <w:lang w:val="vi-VN"/>
        </w:rPr>
        <w:t>b) Doanh nghiệp</w:t>
      </w:r>
      <w:r w:rsidRPr="00986259">
        <w:rPr>
          <w:i/>
          <w:iCs/>
          <w:spacing w:val="2"/>
          <w:sz w:val="28"/>
          <w:lang w:val="vi-VN"/>
        </w:rPr>
        <w:t xml:space="preserve"> </w:t>
      </w:r>
      <w:r w:rsidRPr="00986259">
        <w:rPr>
          <w:spacing w:val="2"/>
          <w:sz w:val="28"/>
          <w:lang w:val="vi-VN"/>
        </w:rPr>
        <w:t>(theo Luật Doanh nghiệp và các văn bản quy phạm pháp luật hướng dẫn thi hành Luật Doanh nghiệp);</w:t>
      </w:r>
    </w:p>
    <w:p w:rsidR="00C3642B" w:rsidRPr="00986259" w:rsidRDefault="00C3642B" w:rsidP="00986259">
      <w:pPr>
        <w:spacing w:before="120" w:after="120" w:line="320" w:lineRule="exact"/>
        <w:ind w:firstLine="567"/>
        <w:jc w:val="both"/>
        <w:rPr>
          <w:sz w:val="28"/>
        </w:rPr>
      </w:pPr>
      <w:r w:rsidRPr="00986259">
        <w:rPr>
          <w:sz w:val="28"/>
          <w:lang w:val="vi-VN"/>
        </w:rPr>
        <w:t>c) Hợp tác xã, liên hiệp hợp tác xã (theo Luật Hợp tác xã và các văn bản quy phạm pháp luật hướng dẫn thi hành Luật Hợp tác xã);</w:t>
      </w:r>
    </w:p>
    <w:p w:rsidR="00C3642B" w:rsidRPr="00986259" w:rsidRDefault="00C3642B" w:rsidP="00986259">
      <w:pPr>
        <w:spacing w:before="120" w:after="120" w:line="320" w:lineRule="exact"/>
        <w:ind w:firstLine="567"/>
        <w:jc w:val="both"/>
        <w:rPr>
          <w:sz w:val="28"/>
        </w:rPr>
      </w:pPr>
      <w:r w:rsidRPr="00986259">
        <w:rPr>
          <w:sz w:val="28"/>
          <w:lang w:val="vi-VN"/>
        </w:rPr>
        <w:t>d) Cá nhân, tổ chức khác theo quy định của pháp luật về đăng ký kinh doanh.</w:t>
      </w:r>
    </w:p>
    <w:p w:rsidR="00C3642B" w:rsidRPr="00986259" w:rsidRDefault="00C3642B" w:rsidP="00986259">
      <w:pPr>
        <w:spacing w:before="120" w:after="120" w:line="320" w:lineRule="exact"/>
        <w:ind w:firstLine="567"/>
        <w:jc w:val="both"/>
        <w:rPr>
          <w:sz w:val="28"/>
        </w:rPr>
      </w:pPr>
      <w:r w:rsidRPr="00986259">
        <w:rPr>
          <w:sz w:val="28"/>
          <w:lang w:val="vi-VN"/>
        </w:rPr>
        <w:t>2. Mục đích lợi nhuận của cá nhân, tổ chức trong hoạt động kinh doanh, thương mại là mong muốn của cá nhân, tổ chức đó thu được lợi nhuận mà không phân biệt có thu được hay không thu được lợi nhuận từ hoạt động kinh doanh, thương mại đó.</w:t>
      </w:r>
    </w:p>
    <w:p w:rsidR="00C3642B" w:rsidRPr="00986259" w:rsidRDefault="00C3642B" w:rsidP="00986259">
      <w:pPr>
        <w:spacing w:before="120" w:after="120" w:line="320" w:lineRule="exact"/>
        <w:ind w:firstLine="567"/>
        <w:jc w:val="both"/>
        <w:rPr>
          <w:sz w:val="28"/>
        </w:rPr>
      </w:pPr>
      <w:r w:rsidRPr="00986259">
        <w:rPr>
          <w:sz w:val="28"/>
          <w:lang w:val="vi-VN"/>
        </w:rPr>
        <w:t xml:space="preserve">3. Hoạt động kinh doanh, thương mại là hoạt động nhằm mục đích sinh lợi, bao gồm mua bán hàng hoá, cung ứng dịch vụ, đầu tư, xúc tiến thương mại và các hoạt động nhằm mục đích sinh lợi khác </w:t>
      </w:r>
      <w:r w:rsidRPr="00986259">
        <w:rPr>
          <w:sz w:val="28"/>
        </w:rPr>
        <w:t xml:space="preserve">quy định tại </w:t>
      </w:r>
      <w:r w:rsidRPr="00986259">
        <w:rPr>
          <w:sz w:val="28"/>
          <w:lang w:val="vi-VN"/>
        </w:rPr>
        <w:t>khoản 1 Điều 3 Luật Thương mại. Hoạt động kinh doanh, thương mại không chỉ là hoạt động trực tiếp theo đăng ký kinh doanh, thương mại mà còn bao gồm cả các hoạt động khác phục vụ thúc đẩy, nâng cao hiệu quả hoạt động kinh doanh</w:t>
      </w:r>
      <w:r w:rsidRPr="00986259">
        <w:rPr>
          <w:sz w:val="28"/>
        </w:rPr>
        <w:t xml:space="preserve">, </w:t>
      </w:r>
      <w:r w:rsidRPr="00986259">
        <w:rPr>
          <w:sz w:val="28"/>
          <w:lang w:val="vi-VN"/>
        </w:rPr>
        <w:t>thương mại.</w:t>
      </w:r>
    </w:p>
    <w:p w:rsidR="00C3642B" w:rsidRPr="00986259" w:rsidRDefault="00C3642B" w:rsidP="00986259">
      <w:pPr>
        <w:spacing w:before="120" w:after="120" w:line="320" w:lineRule="exact"/>
        <w:ind w:firstLine="567"/>
        <w:jc w:val="both"/>
        <w:rPr>
          <w:sz w:val="28"/>
        </w:rPr>
      </w:pPr>
      <w:r w:rsidRPr="00986259">
        <w:rPr>
          <w:sz w:val="28"/>
          <w:lang w:val="vi-VN"/>
        </w:rPr>
        <w:t>Ví dụ: Công ty trách nhiệm hữu hạn A được cấp giấy chứng nhận đăng ký kinh doanh trong lĩnh vực may mặc. Hoạt động của Công ty A không chỉ giới hạn ở việc may sản phẩm là hàng dệt may để phục vụ thị trường mà còn bao gồm cả hành vi mua nguyên vật liệu về để sản xuất, xây dựng nhà xưởng, mua sắm trang thiết bị, thuê xe ô tô để đưa công nhân đi làm, đi nghỉ hàng năm theo chế độ hoặc mua một số ti vi để cho công nhân giải trí sau giờ làm việc</w:t>
      </w:r>
      <w:r w:rsidRPr="00986259">
        <w:rPr>
          <w:sz w:val="28"/>
        </w:rPr>
        <w:t>,</w:t>
      </w:r>
      <w:r w:rsidRPr="00986259">
        <w:rPr>
          <w:sz w:val="28"/>
          <w:lang w:val="vi-VN"/>
        </w:rPr>
        <w:t>...</w:t>
      </w:r>
    </w:p>
    <w:p w:rsidR="00C3642B" w:rsidRPr="00986259" w:rsidRDefault="00C3642B" w:rsidP="00986259">
      <w:pPr>
        <w:spacing w:before="120" w:after="120" w:line="320" w:lineRule="exact"/>
        <w:ind w:firstLine="567"/>
        <w:jc w:val="both"/>
        <w:rPr>
          <w:sz w:val="28"/>
        </w:rPr>
      </w:pPr>
      <w:r w:rsidRPr="00986259">
        <w:rPr>
          <w:sz w:val="28"/>
          <w:lang w:val="vi-VN"/>
        </w:rPr>
        <w:t>4. Đối với các tranh chấp quy định tại khoản 2 Điều 29 của BLTTDS thì không nhất thiết đòi hỏi cá nhân, tổ chức phải có đăng ký kinh doanh mà chỉ đòi hỏi cá nhân, tổ chức đều có mục đích lợi nhuận từ hoạt động kinh doanh, thương mại; nếu chỉ có một bên có mục đích lợi nhuận, còn bên kia không có mục đích lợi nhuận, thì tranh chấp đó là tranh chấp về dân sự quy định tại khoản 4 Điều 25 của BLTTDS.</w:t>
      </w:r>
    </w:p>
    <w:p w:rsidR="00C3642B" w:rsidRPr="00986259" w:rsidRDefault="00C3642B" w:rsidP="00986259">
      <w:pPr>
        <w:spacing w:before="120" w:after="120" w:line="320" w:lineRule="exact"/>
        <w:ind w:firstLine="567"/>
        <w:jc w:val="both"/>
        <w:rPr>
          <w:sz w:val="28"/>
        </w:rPr>
      </w:pPr>
      <w:r w:rsidRPr="00986259">
        <w:rPr>
          <w:sz w:val="28"/>
          <w:lang w:val="vi-VN"/>
        </w:rPr>
        <w:t>5. Về các tranh chấp giữa công ty với các thành viên của công ty, giữa các thành viên của công ty với nhau liên quan đến việc thành lập, hoạt động, giải thể, sáp nhập, hợp nhất, chia, tách, chuyển đổi hình thức tổ chức của công ty quy định tại khoản 3 Điều 29 của BLTTDS cần phân biệt như sau:</w:t>
      </w:r>
    </w:p>
    <w:p w:rsidR="00C3642B" w:rsidRPr="00986259" w:rsidRDefault="00C3642B" w:rsidP="00986259">
      <w:pPr>
        <w:spacing w:before="120" w:after="120" w:line="320" w:lineRule="exact"/>
        <w:ind w:firstLine="567"/>
        <w:jc w:val="both"/>
        <w:rPr>
          <w:sz w:val="28"/>
        </w:rPr>
      </w:pPr>
      <w:r w:rsidRPr="00986259">
        <w:rPr>
          <w:sz w:val="28"/>
          <w:lang w:val="vi-VN"/>
        </w:rPr>
        <w:t>a) Các tranh chấp giữa công ty với các thành viên của công ty là các tranh chấp về phần vốn góp của mỗi thành viên đối với công ty (thông thường phần vốn góp đó được tính bằng tiền, nhưng cũng có thể bằng hiện vật hoặc bằng giá trị quyền sở hữu công nghiệp); về mệnh giá cổ phiếu và số cổ phiếu phát hành đối với mỗi công ty cổ phần; về quyền sở hữu một phần tài sản của công ty tương ứng với phần vốn góp vào công ty; về quyền được chia lợi nhuận hoặc về nghĩa vụ chịu lỗ tương ứng với phần vốn góp vào công ty; về yêu cầu công ty đổi các khoản nợ hoặc thanh toán các khoản nợ của công ty, thanh lý tài sản và thanh lý các hợp đồng mà công ty đã ký kết khi giải thể công ty; về các vấn đề khác liên quan đến việc thành lập, hoạt động, giải thể, sáp nhập, hợp nhất, chia, tách, chuyển đổi hình thức tổ chức của công ty.</w:t>
      </w:r>
    </w:p>
    <w:p w:rsidR="00C3642B" w:rsidRPr="00986259" w:rsidRDefault="00C3642B" w:rsidP="00986259">
      <w:pPr>
        <w:spacing w:before="120" w:after="120" w:line="320" w:lineRule="exact"/>
        <w:ind w:firstLine="567"/>
        <w:jc w:val="both"/>
        <w:rPr>
          <w:sz w:val="28"/>
        </w:rPr>
      </w:pPr>
      <w:r w:rsidRPr="00986259">
        <w:rPr>
          <w:sz w:val="28"/>
          <w:lang w:val="vi-VN"/>
        </w:rPr>
        <w:t>b) Các tranh chấp giữa các thành viên của công ty với nhau là các tranh chấp giữa các thành viên của công ty về trị giá phần vốn góp vào công ty giữa các thành viên của công ty; về việc chuyển nhượng phần vốn góp vào công ty giữa các thành viên của công ty hoặc về việc chuyển nhượng phần vốn góp vào công ty của thành viên công ty đó cho người khác không phải là thành viên của công ty; về việc chuyển nhượng cổ phiếu không ghi tên và cổ phiếu có ghi tên; về mệnh giá cổ phiếu, số cổ phiếu phát hành và trái phiếu của công ty cổ phần hoặc về quyền sở hữu tài sản tương ứng với số cổ phiếu của thành viên công ty; về quyền được chia lợi nhuận hoặc về nghĩa vụ chịu lỗ, thanh toán nợ của công ty; về việc thanh lý tài sản, phân chia nợ giữa các thành viên của công ty trong trường hợp công ty bị giải thể, về các vấn đề khác giữa các thành viên của công ty liên quan đến việc thành lập, hoạt động, giải thể, sáp nhập, hợp nhất, chia, tách, chuyển đổi hình thức tổ chức của công ty.</w:t>
      </w:r>
    </w:p>
    <w:p w:rsidR="00C3642B" w:rsidRPr="00986259" w:rsidRDefault="00C3642B" w:rsidP="00986259">
      <w:pPr>
        <w:spacing w:before="120" w:after="120" w:line="320" w:lineRule="exact"/>
        <w:ind w:firstLine="567"/>
        <w:jc w:val="both"/>
        <w:rPr>
          <w:sz w:val="28"/>
        </w:rPr>
      </w:pPr>
      <w:r w:rsidRPr="00986259">
        <w:rPr>
          <w:sz w:val="28"/>
          <w:lang w:val="vi-VN"/>
        </w:rPr>
        <w:t xml:space="preserve">c) Khi thực hiện hướng dẫn tại điểm a và điểm b </w:t>
      </w:r>
      <w:r w:rsidRPr="00986259">
        <w:rPr>
          <w:sz w:val="28"/>
        </w:rPr>
        <w:t>khoản</w:t>
      </w:r>
      <w:r w:rsidRPr="00986259">
        <w:rPr>
          <w:sz w:val="28"/>
          <w:lang w:val="vi-VN"/>
        </w:rPr>
        <w:t xml:space="preserve"> 5 </w:t>
      </w:r>
      <w:r w:rsidRPr="00986259">
        <w:rPr>
          <w:sz w:val="28"/>
        </w:rPr>
        <w:t xml:space="preserve">Điều </w:t>
      </w:r>
      <w:r w:rsidRPr="00986259">
        <w:rPr>
          <w:sz w:val="28"/>
          <w:lang w:val="vi-VN"/>
        </w:rPr>
        <w:t>này, nếu giữa công ty với các thành viên của công ty hoặc giữa các thành viên của công ty có tranh chấp với nhau, nhưng tranh chấp đó không liên quan đến việc thành lập, hoạt động, giải thể, sáp nhập, hợp nhất, chia, tách, chuyển đổi hình thức tổ chức của công ty mà chỉ liên quan đến các quan hệ khác như quan hệ lao động, quan hệ dân sự (ví dụ: Tranh chấp về bảo hiểm xã hội, về trợ cấp cho người lao động, về hợp đồng lao động, về hợp đồng vay, mượn tài sản</w:t>
      </w:r>
      <w:r w:rsidRPr="00986259">
        <w:rPr>
          <w:sz w:val="28"/>
        </w:rPr>
        <w:t>,</w:t>
      </w:r>
      <w:r w:rsidRPr="00986259">
        <w:rPr>
          <w:sz w:val="28"/>
          <w:lang w:val="vi-VN"/>
        </w:rPr>
        <w:t>...) thì tranh chấp đó không phải là tranh chấp về kinh doanh, thương mại quy định tại khoản 3 Điều 29 của BLTTDS. T</w:t>
      </w:r>
      <w:r w:rsidRPr="00986259">
        <w:rPr>
          <w:sz w:val="28"/>
        </w:rPr>
        <w:t xml:space="preserve">ùy </w:t>
      </w:r>
      <w:r w:rsidRPr="00986259">
        <w:rPr>
          <w:sz w:val="28"/>
          <w:lang w:val="vi-VN"/>
        </w:rPr>
        <w:t>từng trường hợp cụ thể để xác định đó là tranh chấp về dân sự hay tranh chấp về lao động.</w:t>
      </w:r>
    </w:p>
    <w:p w:rsidR="00C3642B" w:rsidRPr="00986259" w:rsidRDefault="00C3642B" w:rsidP="00986259">
      <w:pPr>
        <w:spacing w:before="120" w:after="120" w:line="320" w:lineRule="exact"/>
        <w:ind w:firstLine="567"/>
        <w:jc w:val="both"/>
        <w:rPr>
          <w:sz w:val="28"/>
        </w:rPr>
      </w:pPr>
      <w:bookmarkStart w:id="9" w:name="dieu_7"/>
      <w:r w:rsidRPr="00986259">
        <w:rPr>
          <w:b/>
          <w:bCs/>
          <w:sz w:val="28"/>
          <w:lang w:val="vi-VN"/>
        </w:rPr>
        <w:t xml:space="preserve">Điều </w:t>
      </w:r>
      <w:r w:rsidRPr="00986259">
        <w:rPr>
          <w:b/>
          <w:bCs/>
          <w:sz w:val="28"/>
        </w:rPr>
        <w:t>7</w:t>
      </w:r>
      <w:bookmarkEnd w:id="9"/>
      <w:r w:rsidRPr="00986259">
        <w:rPr>
          <w:b/>
          <w:bCs/>
          <w:sz w:val="28"/>
          <w:lang w:val="vi-VN"/>
        </w:rPr>
        <w:t xml:space="preserve">. Về </w:t>
      </w:r>
      <w:r w:rsidRPr="00986259">
        <w:rPr>
          <w:b/>
          <w:bCs/>
          <w:sz w:val="28"/>
        </w:rPr>
        <w:t xml:space="preserve">quy định tại </w:t>
      </w:r>
      <w:r w:rsidRPr="00986259">
        <w:rPr>
          <w:b/>
          <w:bCs/>
          <w:sz w:val="28"/>
          <w:lang w:val="vi-VN"/>
        </w:rPr>
        <w:t>khoản 3 Điều 33 của BLTTDS</w:t>
      </w:r>
    </w:p>
    <w:p w:rsidR="00C3642B" w:rsidRPr="00986259" w:rsidRDefault="00C3642B" w:rsidP="00986259">
      <w:pPr>
        <w:spacing w:before="120" w:after="120" w:line="320" w:lineRule="exact"/>
        <w:ind w:firstLine="567"/>
        <w:jc w:val="both"/>
        <w:rPr>
          <w:sz w:val="28"/>
        </w:rPr>
      </w:pPr>
      <w:r w:rsidRPr="00986259">
        <w:rPr>
          <w:sz w:val="28"/>
          <w:lang w:val="vi-VN"/>
        </w:rPr>
        <w:t>1. Đương sự ở nước ngoài bao gồm:</w:t>
      </w:r>
    </w:p>
    <w:p w:rsidR="00C3642B" w:rsidRPr="00986259" w:rsidRDefault="00C3642B" w:rsidP="00986259">
      <w:pPr>
        <w:spacing w:before="120" w:after="120" w:line="320" w:lineRule="exact"/>
        <w:ind w:firstLine="567"/>
        <w:jc w:val="both"/>
        <w:rPr>
          <w:sz w:val="28"/>
        </w:rPr>
      </w:pPr>
      <w:r w:rsidRPr="00986259">
        <w:rPr>
          <w:sz w:val="28"/>
          <w:lang w:val="vi-VN"/>
        </w:rPr>
        <w:t>a) Đương sự là người nước ngoài không định cư, làm ăn, học tập, công tác ở Việt Nam có mặt hoặc không có mặt tại Việt Nam vào thời điểm Tòa án thụ lý vụ việc dân sự</w:t>
      </w:r>
      <w:r w:rsidRPr="00986259">
        <w:rPr>
          <w:sz w:val="28"/>
        </w:rPr>
        <w:t>;</w:t>
      </w:r>
    </w:p>
    <w:p w:rsidR="00C3642B" w:rsidRPr="00986259" w:rsidRDefault="00C3642B" w:rsidP="00986259">
      <w:pPr>
        <w:spacing w:before="120" w:after="120" w:line="320" w:lineRule="exact"/>
        <w:ind w:firstLine="567"/>
        <w:jc w:val="both"/>
        <w:rPr>
          <w:sz w:val="28"/>
        </w:rPr>
      </w:pPr>
      <w:r w:rsidRPr="00986259">
        <w:rPr>
          <w:sz w:val="28"/>
        </w:rPr>
        <w:t xml:space="preserve">b) </w:t>
      </w:r>
      <w:r w:rsidRPr="00986259">
        <w:rPr>
          <w:sz w:val="28"/>
          <w:lang w:val="vi-VN"/>
        </w:rPr>
        <w:t>Đương sự là người Việt Nam định cư, làm ăn, học tập, công tác ở nước ngoài có mặt hoặc không có mặt tại Việt Nam vào thời điểm Tòa án thụ lý vụ việc dân sự</w:t>
      </w:r>
      <w:r w:rsidRPr="00986259">
        <w:rPr>
          <w:sz w:val="28"/>
        </w:rPr>
        <w:t>;</w:t>
      </w:r>
    </w:p>
    <w:p w:rsidR="00C3642B" w:rsidRPr="00986259" w:rsidRDefault="00C3642B" w:rsidP="00986259">
      <w:pPr>
        <w:spacing w:before="120" w:after="120" w:line="320" w:lineRule="exact"/>
        <w:ind w:firstLine="567"/>
        <w:jc w:val="both"/>
        <w:rPr>
          <w:sz w:val="28"/>
        </w:rPr>
      </w:pPr>
      <w:r w:rsidRPr="00986259">
        <w:rPr>
          <w:spacing w:val="-2"/>
          <w:sz w:val="28"/>
        </w:rPr>
        <w:t xml:space="preserve">c) </w:t>
      </w:r>
      <w:r w:rsidRPr="00986259">
        <w:rPr>
          <w:spacing w:val="-2"/>
          <w:sz w:val="28"/>
          <w:lang w:val="vi-VN"/>
        </w:rPr>
        <w:t>Đương sự là người nước ngoài định cư, làm ăn, học tập, công tác ở Việt Nam nhưng không có mặt tại Việt Nam vào thời điểm Tòa án thụ lý vụ việc dân sự;</w:t>
      </w:r>
    </w:p>
    <w:p w:rsidR="00C3642B" w:rsidRPr="00986259" w:rsidRDefault="00C3642B" w:rsidP="00986259">
      <w:pPr>
        <w:spacing w:before="120" w:after="120" w:line="320" w:lineRule="exact"/>
        <w:ind w:firstLine="567"/>
        <w:jc w:val="both"/>
        <w:rPr>
          <w:sz w:val="28"/>
        </w:rPr>
      </w:pPr>
      <w:r w:rsidRPr="00986259">
        <w:rPr>
          <w:spacing w:val="-2"/>
          <w:sz w:val="28"/>
        </w:rPr>
        <w:t xml:space="preserve">d) </w:t>
      </w:r>
      <w:r w:rsidRPr="00986259">
        <w:rPr>
          <w:spacing w:val="-2"/>
          <w:sz w:val="28"/>
          <w:lang w:val="vi-VN"/>
        </w:rPr>
        <w:t>Đương sự là người Việt Nam định cư, làm ăn, học tập, công tác ở Việt Nam nhưng không có mặt tại Việt Nam vào thời điểm Tòa án thụ lý vụ việc dân sự;</w:t>
      </w:r>
    </w:p>
    <w:p w:rsidR="00C3642B" w:rsidRPr="00986259" w:rsidRDefault="00C3642B" w:rsidP="00986259">
      <w:pPr>
        <w:spacing w:before="120" w:after="120" w:line="320" w:lineRule="exact"/>
        <w:ind w:firstLine="567"/>
        <w:jc w:val="both"/>
        <w:rPr>
          <w:sz w:val="28"/>
        </w:rPr>
      </w:pPr>
      <w:r w:rsidRPr="00986259">
        <w:rPr>
          <w:sz w:val="28"/>
        </w:rPr>
        <w:t>đ</w:t>
      </w:r>
      <w:r w:rsidRPr="00986259">
        <w:rPr>
          <w:sz w:val="28"/>
          <w:lang w:val="vi-VN"/>
        </w:rPr>
        <w:t>) Cơ quan, tổ chức không phân biệt là cơ quan, tổ chức nước ngoài hay cơ quan, tổ chức Việt Nam mà không có trụ sở, chi nhánh, văn phòng đại diện tại Việt Nam vào thời điểm Tòa án thụ lý vụ việc dân sự.</w:t>
      </w:r>
    </w:p>
    <w:p w:rsidR="00C3642B" w:rsidRPr="00986259" w:rsidRDefault="00C3642B" w:rsidP="00986259">
      <w:pPr>
        <w:spacing w:before="120" w:after="120" w:line="320" w:lineRule="exact"/>
        <w:ind w:firstLine="567"/>
        <w:jc w:val="both"/>
        <w:rPr>
          <w:sz w:val="28"/>
        </w:rPr>
      </w:pPr>
      <w:r w:rsidRPr="00986259">
        <w:rPr>
          <w:sz w:val="28"/>
        </w:rPr>
        <w:t xml:space="preserve">2. </w:t>
      </w:r>
      <w:r w:rsidRPr="00986259">
        <w:rPr>
          <w:sz w:val="28"/>
          <w:lang w:val="vi-VN"/>
        </w:rPr>
        <w:t xml:space="preserve">Đối với yêu cầu huỷ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thì theo quy định tại khoản 3 Điều 102 của </w:t>
      </w:r>
      <w:r w:rsidRPr="00986259">
        <w:rPr>
          <w:sz w:val="28"/>
        </w:rPr>
        <w:t xml:space="preserve">Luật Hôn nhân và Gia đình </w:t>
      </w:r>
      <w:r w:rsidRPr="00986259">
        <w:rPr>
          <w:sz w:val="28"/>
          <w:lang w:val="vi-VN"/>
        </w:rPr>
        <w:t>là thuộc thẩm quyền giải quyết của Tòa án nhân dân quận, huyện, thị xã, thành phố thuộc tỉnh nơi cư trú của công dân Việt Nam</w:t>
      </w:r>
      <w:r w:rsidRPr="00986259">
        <w:rPr>
          <w:sz w:val="28"/>
        </w:rPr>
        <w:t>.</w:t>
      </w:r>
    </w:p>
    <w:p w:rsidR="00C3642B" w:rsidRPr="00986259" w:rsidRDefault="00C3642B" w:rsidP="00986259">
      <w:pPr>
        <w:spacing w:before="120" w:after="120" w:line="320" w:lineRule="exact"/>
        <w:ind w:firstLine="567"/>
        <w:jc w:val="both"/>
        <w:rPr>
          <w:sz w:val="28"/>
        </w:rPr>
      </w:pPr>
      <w:r w:rsidRPr="00986259">
        <w:rPr>
          <w:sz w:val="28"/>
        </w:rPr>
        <w:t>3</w:t>
      </w:r>
      <w:r w:rsidRPr="00986259">
        <w:rPr>
          <w:sz w:val="28"/>
          <w:lang w:val="vi-VN"/>
        </w:rPr>
        <w:t>. Tài sản ở nước ngoài</w:t>
      </w:r>
    </w:p>
    <w:p w:rsidR="00C3642B" w:rsidRPr="00986259" w:rsidRDefault="00C3642B" w:rsidP="00986259">
      <w:pPr>
        <w:spacing w:before="120" w:after="120" w:line="320" w:lineRule="exact"/>
        <w:ind w:firstLine="567"/>
        <w:jc w:val="both"/>
        <w:rPr>
          <w:sz w:val="28"/>
        </w:rPr>
      </w:pPr>
      <w:r w:rsidRPr="00986259">
        <w:rPr>
          <w:sz w:val="28"/>
          <w:lang w:val="vi-VN"/>
        </w:rPr>
        <w:t xml:space="preserve">Tài sản ở nước ngoài là tài sản được xác định theo quy định của Bộ luật dân sự </w:t>
      </w:r>
      <w:r w:rsidRPr="00986259">
        <w:rPr>
          <w:sz w:val="28"/>
        </w:rPr>
        <w:t xml:space="preserve">năm 2005 </w:t>
      </w:r>
      <w:r w:rsidRPr="00986259">
        <w:rPr>
          <w:sz w:val="28"/>
          <w:lang w:val="vi-VN"/>
        </w:rPr>
        <w:t>ở ngoài biên giới lãnh thổ của nước Cộng hoà xã hội chủ nghĩa Việt Nam tại thời điểm Tòa án thụ lý vụ việc dân sự.</w:t>
      </w:r>
    </w:p>
    <w:p w:rsidR="00C3642B" w:rsidRPr="00986259" w:rsidRDefault="00C3642B" w:rsidP="00986259">
      <w:pPr>
        <w:spacing w:before="120" w:after="120" w:line="320" w:lineRule="exact"/>
        <w:ind w:firstLine="567"/>
        <w:jc w:val="both"/>
        <w:rPr>
          <w:sz w:val="28"/>
        </w:rPr>
      </w:pPr>
      <w:r w:rsidRPr="00986259">
        <w:rPr>
          <w:spacing w:val="-2"/>
          <w:sz w:val="28"/>
        </w:rPr>
        <w:t>4</w:t>
      </w:r>
      <w:r w:rsidRPr="00986259">
        <w:rPr>
          <w:spacing w:val="-2"/>
          <w:sz w:val="28"/>
          <w:lang w:val="vi-VN"/>
        </w:rPr>
        <w:t xml:space="preserve">. Cần phải uỷ thác tư pháp cho cơ quan </w:t>
      </w:r>
      <w:r w:rsidRPr="00986259">
        <w:rPr>
          <w:spacing w:val="-2"/>
          <w:sz w:val="28"/>
        </w:rPr>
        <w:t xml:space="preserve">đại diện nước Cộng hòa xã hội chủ nghĩa Việt Nam ở </w:t>
      </w:r>
      <w:r w:rsidRPr="00986259">
        <w:rPr>
          <w:spacing w:val="-2"/>
          <w:sz w:val="28"/>
          <w:lang w:val="vi-VN"/>
        </w:rPr>
        <w:t>nước ngoài, cho Tòa án</w:t>
      </w:r>
      <w:r w:rsidRPr="00986259">
        <w:rPr>
          <w:spacing w:val="-2"/>
          <w:sz w:val="28"/>
        </w:rPr>
        <w:t xml:space="preserve">, Cơ quan có thẩm quyền của </w:t>
      </w:r>
      <w:r w:rsidRPr="00986259">
        <w:rPr>
          <w:spacing w:val="-2"/>
          <w:sz w:val="28"/>
          <w:lang w:val="vi-VN"/>
        </w:rPr>
        <w:t>nước ngoài.</w:t>
      </w:r>
    </w:p>
    <w:p w:rsidR="00C3642B" w:rsidRPr="00986259" w:rsidRDefault="00C3642B" w:rsidP="00986259">
      <w:pPr>
        <w:spacing w:before="120" w:after="120" w:line="320" w:lineRule="exact"/>
        <w:ind w:firstLine="567"/>
        <w:jc w:val="both"/>
        <w:rPr>
          <w:sz w:val="28"/>
        </w:rPr>
      </w:pPr>
      <w:r w:rsidRPr="00986259">
        <w:rPr>
          <w:sz w:val="28"/>
          <w:lang w:val="vi-VN"/>
        </w:rPr>
        <w:t xml:space="preserve">Cần phải uỷ thác tư pháp cho cơ quan </w:t>
      </w:r>
      <w:r w:rsidRPr="00986259">
        <w:rPr>
          <w:sz w:val="28"/>
        </w:rPr>
        <w:t>đại diện nước Cộng hòa xã hội chủ nghĩa Việt Nam ở nước ngoài</w:t>
      </w:r>
      <w:r w:rsidRPr="00986259">
        <w:rPr>
          <w:sz w:val="28"/>
          <w:lang w:val="vi-VN"/>
        </w:rPr>
        <w:t>, cho Tòa án</w:t>
      </w:r>
      <w:r w:rsidRPr="00986259">
        <w:rPr>
          <w:sz w:val="28"/>
        </w:rPr>
        <w:t xml:space="preserve">, Cơ quan có thẩm quyền của </w:t>
      </w:r>
      <w:r w:rsidRPr="00986259">
        <w:rPr>
          <w:sz w:val="28"/>
          <w:lang w:val="vi-VN"/>
        </w:rPr>
        <w:t xml:space="preserve">nước ngoài là trường hợp trong quá trình giải quyết vụ việc dân sự cần phải tiến hành một hoặc một số hoạt động tố tụng dân sự ở nước ngoài mà Tòa án Việt Nam không thể thực hiện được, cần phải yêu cầu cơ quan </w:t>
      </w:r>
      <w:r w:rsidRPr="00986259">
        <w:rPr>
          <w:sz w:val="28"/>
        </w:rPr>
        <w:t xml:space="preserve">đại diện nước Cộng hòa xã hội chủ nghĩa Việt Nam </w:t>
      </w:r>
      <w:r w:rsidRPr="00986259">
        <w:rPr>
          <w:sz w:val="28"/>
          <w:lang w:val="vi-VN"/>
        </w:rPr>
        <w:t>ở nước ngoài thực hiện hoặc đề nghị Tòa án, Cơ quan có thẩm quyền của nước ngoài thực hiện theo quy định của điều ước quốc tế mà Việt Nam là thành viên hoặc theo nguyên tắc có đi có lại.</w:t>
      </w:r>
    </w:p>
    <w:p w:rsidR="00C3642B" w:rsidRPr="00986259" w:rsidRDefault="00C3642B" w:rsidP="00986259">
      <w:pPr>
        <w:spacing w:before="120" w:after="120" w:line="320" w:lineRule="exact"/>
        <w:ind w:firstLine="567"/>
        <w:jc w:val="both"/>
        <w:rPr>
          <w:sz w:val="28"/>
        </w:rPr>
      </w:pPr>
      <w:r w:rsidRPr="00986259">
        <w:rPr>
          <w:sz w:val="28"/>
        </w:rPr>
        <w:t>5</w:t>
      </w:r>
      <w:r w:rsidRPr="00986259">
        <w:rPr>
          <w:sz w:val="28"/>
          <w:lang w:val="vi-VN"/>
        </w:rPr>
        <w:t>. Không thay đổi thẩm quyền giải quyết của Tòa án</w:t>
      </w:r>
    </w:p>
    <w:p w:rsidR="00C3642B" w:rsidRPr="00986259" w:rsidRDefault="00C3642B" w:rsidP="00986259">
      <w:pPr>
        <w:spacing w:before="120" w:after="120" w:line="320" w:lineRule="exact"/>
        <w:ind w:firstLine="567"/>
        <w:jc w:val="both"/>
        <w:rPr>
          <w:sz w:val="28"/>
        </w:rPr>
      </w:pPr>
      <w:r w:rsidRPr="00986259">
        <w:rPr>
          <w:sz w:val="28"/>
          <w:lang w:val="vi-VN"/>
        </w:rPr>
        <w:t>a) Đối với vụ việc dân sự không thuộc một trong các trường hợp được quy định tại khoản 3 Điều 33 của BLTTDS</w:t>
      </w:r>
      <w:r w:rsidRPr="00986259">
        <w:rPr>
          <w:sz w:val="28"/>
        </w:rPr>
        <w:t xml:space="preserve">; </w:t>
      </w:r>
      <w:r w:rsidRPr="00986259">
        <w:rPr>
          <w:sz w:val="28"/>
          <w:lang w:val="vi-VN"/>
        </w:rPr>
        <w:t xml:space="preserve">được hướng dẫn tại các khoản </w:t>
      </w:r>
      <w:r w:rsidRPr="00986259">
        <w:rPr>
          <w:sz w:val="28"/>
        </w:rPr>
        <w:t xml:space="preserve">1, </w:t>
      </w:r>
      <w:r w:rsidRPr="00986259">
        <w:rPr>
          <w:sz w:val="28"/>
          <w:lang w:val="vi-VN"/>
        </w:rPr>
        <w:t>2</w:t>
      </w:r>
      <w:r w:rsidRPr="00986259">
        <w:rPr>
          <w:sz w:val="28"/>
        </w:rPr>
        <w:t xml:space="preserve">, </w:t>
      </w:r>
      <w:r w:rsidRPr="00986259">
        <w:rPr>
          <w:sz w:val="28"/>
          <w:lang w:val="vi-VN"/>
        </w:rPr>
        <w:t>3</w:t>
      </w:r>
      <w:r w:rsidRPr="00986259">
        <w:rPr>
          <w:sz w:val="28"/>
        </w:rPr>
        <w:t xml:space="preserve"> và 4 </w:t>
      </w:r>
      <w:r w:rsidRPr="00986259">
        <w:rPr>
          <w:sz w:val="28"/>
          <w:lang w:val="vi-VN"/>
        </w:rPr>
        <w:t xml:space="preserve">Điều </w:t>
      </w:r>
      <w:r w:rsidRPr="00986259">
        <w:rPr>
          <w:sz w:val="28"/>
        </w:rPr>
        <w:t>này</w:t>
      </w:r>
      <w:r w:rsidRPr="00986259">
        <w:rPr>
          <w:i/>
          <w:iCs/>
          <w:sz w:val="28"/>
        </w:rPr>
        <w:t xml:space="preserve"> </w:t>
      </w:r>
      <w:r w:rsidRPr="00986259">
        <w:rPr>
          <w:sz w:val="28"/>
          <w:lang w:val="vi-VN"/>
        </w:rPr>
        <w:t xml:space="preserve">và được Tòa án nhân dân cấp huyện thụ lý giải quyết đúng thẩm quyền, nếu trong quá trình giải quyết mới có sự thay đổi, như có đương sự hoặc tài sản ở nước ngoài hoặc cần phải uỷ thác tư pháp cho cơ quan </w:t>
      </w:r>
      <w:r w:rsidRPr="00986259">
        <w:rPr>
          <w:sz w:val="28"/>
        </w:rPr>
        <w:t xml:space="preserve">đại diện nước Cộng hòa xã hội chủ nghĩa Việt Nam ở </w:t>
      </w:r>
      <w:r w:rsidRPr="00986259">
        <w:rPr>
          <w:sz w:val="28"/>
          <w:lang w:val="vi-VN"/>
        </w:rPr>
        <w:t>nước ngoài, cho Tòa án</w:t>
      </w:r>
      <w:r w:rsidRPr="00986259">
        <w:rPr>
          <w:sz w:val="28"/>
        </w:rPr>
        <w:t xml:space="preserve">, Cơ quan có thẩm quyền của </w:t>
      </w:r>
      <w:r w:rsidRPr="00986259">
        <w:rPr>
          <w:sz w:val="28"/>
          <w:lang w:val="vi-VN"/>
        </w:rPr>
        <w:t>nước ngoài</w:t>
      </w:r>
      <w:r w:rsidRPr="00986259">
        <w:rPr>
          <w:sz w:val="28"/>
        </w:rPr>
        <w:t xml:space="preserve">, </w:t>
      </w:r>
      <w:r w:rsidRPr="00986259">
        <w:rPr>
          <w:sz w:val="28"/>
          <w:lang w:val="vi-VN"/>
        </w:rPr>
        <w:t>thì theo quy định tại Điều 412 của BLTTDS, Tòa án nhân dân cấp huyện đã thụ lý tiếp tục giải quyết vụ việc dân sự đó.</w:t>
      </w:r>
    </w:p>
    <w:p w:rsidR="00C3642B" w:rsidRPr="00986259" w:rsidRDefault="00C3642B" w:rsidP="00986259">
      <w:pPr>
        <w:spacing w:before="120" w:after="120" w:line="320" w:lineRule="exact"/>
        <w:ind w:firstLine="567"/>
        <w:jc w:val="both"/>
        <w:rPr>
          <w:sz w:val="28"/>
        </w:rPr>
      </w:pPr>
      <w:r w:rsidRPr="00986259">
        <w:rPr>
          <w:sz w:val="28"/>
          <w:lang w:val="vi-VN"/>
        </w:rPr>
        <w:t>b) Đối với vụ việc dân sự thuộc một trong các trường hợp được quy định tại khoản 3 Điều 33 của BLTTDS và được hướng dẫn tại các khoản 1, 2, 3 và 4 Điều</w:t>
      </w:r>
      <w:r w:rsidRPr="00986259">
        <w:rPr>
          <w:b/>
          <w:bCs/>
          <w:sz w:val="28"/>
          <w:lang w:val="vi-VN"/>
        </w:rPr>
        <w:t xml:space="preserve"> </w:t>
      </w:r>
      <w:r w:rsidRPr="00986259">
        <w:rPr>
          <w:sz w:val="28"/>
          <w:lang w:val="vi-VN"/>
        </w:rPr>
        <w:t xml:space="preserve">này và được Tòa án nhân dân cấp tỉnh thụ lý giải quyết đúng thẩm quyền, nếu trong quá trình giải quyết có sự thay đổi không còn đương sự, tài sản ở nước ngoài và không cần phải uỷ thác tư pháp cho cơ quan </w:t>
      </w:r>
      <w:r w:rsidRPr="00986259">
        <w:rPr>
          <w:sz w:val="28"/>
        </w:rPr>
        <w:t>đại diện nước Cộng hòa xã hội chủ nghĩa V</w:t>
      </w:r>
      <w:r w:rsidRPr="00986259">
        <w:rPr>
          <w:sz w:val="28"/>
          <w:lang w:val="vi-VN"/>
        </w:rPr>
        <w:t>iệt Nam ở nước ngoài, cho Tòa án</w:t>
      </w:r>
      <w:r w:rsidRPr="00986259">
        <w:rPr>
          <w:sz w:val="28"/>
        </w:rPr>
        <w:t xml:space="preserve">, Cơ quan có thẩm quyền của </w:t>
      </w:r>
      <w:r w:rsidRPr="00986259">
        <w:rPr>
          <w:sz w:val="28"/>
          <w:lang w:val="vi-VN"/>
        </w:rPr>
        <w:t>nước ngoài</w:t>
      </w:r>
      <w:r w:rsidRPr="00986259">
        <w:rPr>
          <w:sz w:val="28"/>
        </w:rPr>
        <w:t xml:space="preserve">, </w:t>
      </w:r>
      <w:r w:rsidRPr="00986259">
        <w:rPr>
          <w:sz w:val="28"/>
          <w:lang w:val="vi-VN"/>
        </w:rPr>
        <w:t>thì theo quy định tại Điều 412 của BLTTDS, Tòa án nhân dân cấp tỉnh đã thụ lý tiếp tục giải quyết vụ việc dân sự đó.</w:t>
      </w:r>
    </w:p>
    <w:p w:rsidR="00C3642B" w:rsidRPr="00986259" w:rsidRDefault="00C3642B" w:rsidP="00986259">
      <w:pPr>
        <w:spacing w:before="120" w:after="120" w:line="320" w:lineRule="exact"/>
        <w:ind w:firstLine="567"/>
        <w:jc w:val="both"/>
        <w:rPr>
          <w:sz w:val="28"/>
        </w:rPr>
      </w:pPr>
      <w:bookmarkStart w:id="10" w:name="dieu_8"/>
      <w:r w:rsidRPr="00986259">
        <w:rPr>
          <w:b/>
          <w:bCs/>
          <w:sz w:val="28"/>
          <w:lang w:val="it-IT"/>
        </w:rPr>
        <w:t>Điều 8. Về quy định tại Điều 35 của BLTTDS</w:t>
      </w:r>
      <w:bookmarkEnd w:id="10"/>
    </w:p>
    <w:p w:rsidR="00C3642B" w:rsidRPr="00986259" w:rsidRDefault="00C3642B" w:rsidP="00986259">
      <w:pPr>
        <w:spacing w:before="120" w:after="120" w:line="320" w:lineRule="exact"/>
        <w:ind w:firstLine="567"/>
        <w:jc w:val="both"/>
        <w:rPr>
          <w:sz w:val="28"/>
        </w:rPr>
      </w:pPr>
      <w:r w:rsidRPr="00986259">
        <w:rPr>
          <w:sz w:val="28"/>
          <w:lang w:val="it-IT"/>
        </w:rPr>
        <w:t>1. Về nguyên tắc chung thẩm quyền giải quyết vụ án dân sự của Tòa án theo lãnh thổ được xác định theo quy định tại điểm a khoản 1 Điều 35 của BLTTDS.</w:t>
      </w:r>
    </w:p>
    <w:p w:rsidR="00C3642B" w:rsidRPr="00986259" w:rsidRDefault="00C3642B" w:rsidP="00986259">
      <w:pPr>
        <w:spacing w:before="120" w:after="120" w:line="320" w:lineRule="exact"/>
        <w:ind w:firstLine="567"/>
        <w:jc w:val="both"/>
        <w:rPr>
          <w:sz w:val="28"/>
        </w:rPr>
      </w:pPr>
      <w:r w:rsidRPr="00986259">
        <w:rPr>
          <w:sz w:val="28"/>
          <w:lang w:val="it-IT"/>
        </w:rPr>
        <w:t>2. Trường hợp đương sự tự thỏa thuận với nhau bằng văn bản thì có quyền yêu cầu Tòa án nơi cư trú, làm việc của nguyên đơn, nếu nguyên đơn là cá nhân hoặc nơi có trụ sở của nguyên đơn, nếu nguyên đơn là cơ quan, tổ chức giải quyết. Việc thỏa thuận đó không được trái với quy định tại Điều 33 và Điều 34 của BLTTDS.</w:t>
      </w:r>
    </w:p>
    <w:p w:rsidR="00C3642B" w:rsidRPr="00986259" w:rsidRDefault="00C3642B" w:rsidP="00986259">
      <w:pPr>
        <w:spacing w:before="120" w:after="120" w:line="320" w:lineRule="exact"/>
        <w:ind w:firstLine="567"/>
        <w:jc w:val="both"/>
        <w:rPr>
          <w:sz w:val="28"/>
        </w:rPr>
      </w:pPr>
      <w:r w:rsidRPr="00986259">
        <w:rPr>
          <w:sz w:val="28"/>
          <w:lang w:val="it-IT"/>
        </w:rPr>
        <w:t>Ví dụ: Trong vụ án, nguyên đơn A cư trú tại huyện M của tỉnh N và bị đơn B cư trú tại huyện X của tỉnh Y. Theo nguyên tắc Tòa án huyện X tỉnh Y nơi bị đơn B cư trú có thẩm quyền. Nếu các bên thỏa thuận Tòa án nơi nguyên đơn A cư trú thì phải bảo đảm thẩm quyền của cấp Tòa án. Nếu vụ án thuộc thẩm quyền Tòa án cấp huyện thì thỏa thuận chỉ được chấp nhận khi các đương sự thỏa thuận Tòa án huyện M của tỉnh N giải quyết. Nếu các đương sự thỏa thuận Tòa án tỉnh N giải quyết thì thỏa thuận đó không được chấp nhận.</w:t>
      </w:r>
    </w:p>
    <w:p w:rsidR="00C3642B" w:rsidRPr="00986259" w:rsidRDefault="00C3642B" w:rsidP="00986259">
      <w:pPr>
        <w:spacing w:before="120" w:after="120" w:line="320" w:lineRule="exact"/>
        <w:ind w:firstLine="567"/>
        <w:jc w:val="both"/>
        <w:rPr>
          <w:sz w:val="28"/>
        </w:rPr>
      </w:pPr>
      <w:r w:rsidRPr="00986259">
        <w:rPr>
          <w:sz w:val="28"/>
          <w:lang w:val="it-IT"/>
        </w:rPr>
        <w:t>3. Đối với tranh chấp về bất động sản quy định tại điểm c khoản 1 Điều 35 của BLTTDS thì chỉ có Tòa án nơi có bất động sản mới có thẩm quyền giải quyết.</w:t>
      </w:r>
    </w:p>
    <w:p w:rsidR="00C3642B" w:rsidRPr="00986259" w:rsidRDefault="00C3642B" w:rsidP="00986259">
      <w:pPr>
        <w:spacing w:before="120" w:after="120" w:line="320" w:lineRule="exact"/>
        <w:ind w:firstLine="567"/>
        <w:jc w:val="both"/>
        <w:rPr>
          <w:sz w:val="28"/>
        </w:rPr>
      </w:pPr>
      <w:r w:rsidRPr="00986259">
        <w:rPr>
          <w:sz w:val="28"/>
          <w:lang w:val="it-IT"/>
        </w:rPr>
        <w:t>4. Trong vụ án về hôn nhân và gia đình, thừa kế tài sản,... mà có tranh chấp về bất động sản thì thẩm quyền giải quyết của Tòa án được xác định theo quy định tại điểm a, b khoản 1 Điều 35 của BLTTDS.</w:t>
      </w:r>
    </w:p>
    <w:p w:rsidR="00C3642B" w:rsidRPr="00986259" w:rsidRDefault="00C3642B" w:rsidP="00986259">
      <w:pPr>
        <w:spacing w:before="120" w:after="120" w:line="320" w:lineRule="exact"/>
        <w:ind w:firstLine="567"/>
        <w:jc w:val="both"/>
        <w:rPr>
          <w:sz w:val="28"/>
        </w:rPr>
      </w:pPr>
      <w:r w:rsidRPr="00986259">
        <w:rPr>
          <w:sz w:val="28"/>
          <w:lang w:val="it-IT"/>
        </w:rPr>
        <w:t xml:space="preserve">5. Việc xác định nơi cư trú, làm việc, nơi có trụ sở quy định </w:t>
      </w:r>
      <w:r w:rsidRPr="00986259">
        <w:rPr>
          <w:sz w:val="28"/>
        </w:rPr>
        <w:t>tại Điều 35 của BLTTDS được xác định tại thời điểm nộp đơn khởi kiện, đơn yêu cầu Tòa án giải quyết vụ việc dân sự.</w:t>
      </w:r>
    </w:p>
    <w:p w:rsidR="00C3642B" w:rsidRPr="00986259" w:rsidRDefault="00C3642B" w:rsidP="00986259">
      <w:pPr>
        <w:spacing w:before="120" w:after="120" w:line="320" w:lineRule="exact"/>
        <w:ind w:firstLine="567"/>
        <w:jc w:val="both"/>
        <w:rPr>
          <w:sz w:val="28"/>
        </w:rPr>
      </w:pPr>
      <w:bookmarkStart w:id="11" w:name="dieu_9"/>
      <w:r w:rsidRPr="00986259">
        <w:rPr>
          <w:b/>
          <w:bCs/>
          <w:sz w:val="28"/>
          <w:lang w:val="it-IT"/>
        </w:rPr>
        <w:t>Điều 9. Về quy định tại Điều 36 của BLTTDS</w:t>
      </w:r>
      <w:bookmarkEnd w:id="11"/>
    </w:p>
    <w:p w:rsidR="00C3642B" w:rsidRPr="00986259" w:rsidRDefault="00C3642B" w:rsidP="00986259">
      <w:pPr>
        <w:spacing w:before="120" w:after="120" w:line="320" w:lineRule="exact"/>
        <w:ind w:firstLine="567"/>
        <w:jc w:val="both"/>
        <w:rPr>
          <w:sz w:val="28"/>
        </w:rPr>
      </w:pPr>
      <w:r w:rsidRPr="00986259">
        <w:rPr>
          <w:sz w:val="28"/>
          <w:lang w:val="it-IT"/>
        </w:rPr>
        <w:t>1. Khi xem xét yêu cầu của nguyên đơn lựa chọn Tòa án giải quyết vụ việc dân sự, thì ngoài việc phải thực hiện đúng quy định tại Điều 33 và Điều 34 của BLTTDS về thẩm quyền của các cấp Tòa án, cần phân biệt như sau:</w:t>
      </w:r>
    </w:p>
    <w:p w:rsidR="00C3642B" w:rsidRPr="00986259" w:rsidRDefault="00C3642B" w:rsidP="00986259">
      <w:pPr>
        <w:spacing w:before="120" w:after="120" w:line="320" w:lineRule="exact"/>
        <w:ind w:firstLine="567"/>
        <w:jc w:val="both"/>
        <w:rPr>
          <w:sz w:val="28"/>
        </w:rPr>
      </w:pPr>
      <w:r w:rsidRPr="00986259">
        <w:rPr>
          <w:sz w:val="28"/>
          <w:lang w:val="it-IT"/>
        </w:rPr>
        <w:t>a) Đối với trường hợp mà Điều 36 của BLTTDS quy định yêu cầu lựa chọn Tòa án giải quyết vụ việc dân sự phải có điều kiện, thì Tòa án chỉ chấp nhận yêu cầu khi điều kiện đó xảy ra.</w:t>
      </w:r>
    </w:p>
    <w:p w:rsidR="00C3642B" w:rsidRPr="00986259" w:rsidRDefault="00C3642B" w:rsidP="00986259">
      <w:pPr>
        <w:spacing w:before="120" w:after="120" w:line="320" w:lineRule="exact"/>
        <w:ind w:firstLine="567"/>
        <w:jc w:val="both"/>
        <w:rPr>
          <w:sz w:val="28"/>
        </w:rPr>
      </w:pPr>
      <w:r w:rsidRPr="00986259">
        <w:rPr>
          <w:sz w:val="28"/>
          <w:lang w:val="it-IT"/>
        </w:rPr>
        <w:t>Ví dụ: Điểm a khoản 1 Điều 36 của BLTTDS quy định: “Nếu không biết nơi cư trú, làm việc, trụ sở của bị đơn thì nguyên đơn có thể yêu cầu Tòa án nơi bị đơn cư trú, làm việc, có trụ sở cuối cùng hoặc nơi bị đơn có tài sản giải quyết”. Như vậy, chỉ trong trường hợp không biết nơi cư trú, làm việc, trụ sở của bị đơn, thì nguyên đơn mới có thể yêu cầu Tòa án nơi bị đơn cư trú, làm việc, có trụ sở cuối cùng hoặc nơi bị đơn có tài sản giải quyết.</w:t>
      </w:r>
    </w:p>
    <w:p w:rsidR="00C3642B" w:rsidRPr="00986259" w:rsidRDefault="00C3642B" w:rsidP="00986259">
      <w:pPr>
        <w:spacing w:before="120" w:after="120" w:line="320" w:lineRule="exact"/>
        <w:ind w:firstLine="567"/>
        <w:jc w:val="both"/>
        <w:rPr>
          <w:sz w:val="28"/>
        </w:rPr>
      </w:pPr>
      <w:r w:rsidRPr="00986259">
        <w:rPr>
          <w:sz w:val="28"/>
          <w:lang w:val="it-IT"/>
        </w:rPr>
        <w:t>b) Đối với trường hợp mà Điều 36 của BLTTDS quy định yêu cầu lựa chọn Tòa án giải quyết vụ việc dân sự không cần bất cứ điều kiện nào, thì Tòa án chấp nhận yêu cầu đó.</w:t>
      </w:r>
    </w:p>
    <w:p w:rsidR="00C3642B" w:rsidRPr="00986259" w:rsidRDefault="00C3642B" w:rsidP="00986259">
      <w:pPr>
        <w:spacing w:before="120" w:after="120" w:line="320" w:lineRule="exact"/>
        <w:ind w:firstLine="567"/>
        <w:jc w:val="both"/>
        <w:rPr>
          <w:sz w:val="28"/>
        </w:rPr>
      </w:pPr>
      <w:r w:rsidRPr="00986259">
        <w:rPr>
          <w:sz w:val="28"/>
          <w:lang w:val="it-IT"/>
        </w:rPr>
        <w:t>Ví dụ: Điểm d khoản 1 Điều 36 của BLTTDS quy định: “Nếu tranh chấp về bồi thường thiệt hại ngoài hợp đồng thì nguyên đơn có thể yêu cầu Tòa án nơi mình cư trú, làm việc, có trụ sở hoặc nơi xảy ra việc gây thiệt hại giải quyết”. Như vậy, trong trường hợp này việc yêu cầu lựa chọn Tòa án giải quyết tranh chấp dân sự không đòi hỏi phải có bất kỳ điều kiện nào, nên nguyên đơn có thể yêu cầu Tòa án nơi mình cư trú, làm việc, có trụ sở hoặc nơi xảy ra việc gây thiệt hại giải quyết và Tòa án chấp nhận yêu cầu đó.</w:t>
      </w:r>
    </w:p>
    <w:p w:rsidR="00C3642B" w:rsidRPr="00986259" w:rsidRDefault="00C3642B" w:rsidP="00986259">
      <w:pPr>
        <w:spacing w:before="120" w:after="120" w:line="320" w:lineRule="exact"/>
        <w:ind w:firstLine="567"/>
        <w:jc w:val="both"/>
        <w:rPr>
          <w:sz w:val="28"/>
        </w:rPr>
      </w:pPr>
      <w:r w:rsidRPr="00986259">
        <w:rPr>
          <w:sz w:val="28"/>
          <w:lang w:val="it-IT"/>
        </w:rPr>
        <w:t>2. Trong trường hợp nguyên đơn, người yêu cầu được quyền lựa chọn nhiều Tòa án có thẩm quyền giải quyết vụ việc dân sự (ví dụ: Tòa án nơi bị đơn cư trú, làm việc, có trụ sở cuối cùng hoặc nơi bị đơn có tài sản quy định tại điểm a khoản 1 Điều 36 của BLTTDS), thì khi nhận đơn khởi kiện, đơn yêu cầu, Tòa án phải giải thích cho họ biết là chỉ có một Tòa án trong các Tòa án được Điều luật quy định mới có thẩm quyền giải quyết vụ việc dân sự để họ lựa chọn. Cho nên người khởi kiện, người yêu cầu phải cam kết trong đơn khởi kiện hoặc trong đơn yêu cầu là không khởi kiện hoặc không yêu cầu tại các Tòa án khác.</w:t>
      </w:r>
    </w:p>
    <w:p w:rsidR="00C3642B" w:rsidRPr="00986259" w:rsidRDefault="00C3642B" w:rsidP="00986259">
      <w:pPr>
        <w:spacing w:before="120" w:after="120" w:line="320" w:lineRule="exact"/>
        <w:ind w:firstLine="567"/>
        <w:jc w:val="both"/>
        <w:rPr>
          <w:sz w:val="28"/>
        </w:rPr>
      </w:pPr>
      <w:r w:rsidRPr="00986259">
        <w:rPr>
          <w:sz w:val="28"/>
          <w:lang w:val="it-IT"/>
        </w:rPr>
        <w:t>Trong trường hợp người khởi kiện, người yêu cầu nộp đơn khởi kiện, nộp đơn yêu cầu tại nhiều Tòa án khác nhau được Điều luật quy định, thì Tòa án đã thụ lý đầu tiên theo thời gian có thẩm quyền giải quyết vụ việc dân sự. Các Tòa án khác, nếu chưa thụ lý thì căn cứ vào điểm đ khoản 1 Điều 168 của BLTTDS trả lại đơn khởi kiện, đơn yêu cầu; nếu đã thụ lý thì căn cứ vào điểm đ khoản 1 Điều 168 và điểm i khoản 1 Điều 192 của BLTTDS ra quyết định đình chỉ giải quyết vụ việc dân sự, xoá tên vụ việc dân sự đó trong sổ thụ lý và trả lại đơn khởi kiện, đơn yêu cầu cùng tài liệu, chứng cứ kèm theo cho đương sự.</w:t>
      </w:r>
    </w:p>
    <w:p w:rsidR="00C3642B" w:rsidRPr="00986259" w:rsidRDefault="00C3642B" w:rsidP="00986259">
      <w:pPr>
        <w:spacing w:before="120" w:after="120" w:line="320" w:lineRule="exact"/>
        <w:ind w:firstLine="567"/>
        <w:jc w:val="both"/>
        <w:rPr>
          <w:sz w:val="28"/>
        </w:rPr>
      </w:pPr>
      <w:r w:rsidRPr="00986259">
        <w:rPr>
          <w:sz w:val="28"/>
          <w:lang w:val="it-IT"/>
        </w:rPr>
        <w:t>Nếu đương sự đã nộp tiền tạm ứng án phí, thì Tòa án căn cứ vào khoản 3 Điều 193 của BLTTDS trả lại tiền tạm ứng án phí cho người đã nộp.</w:t>
      </w:r>
    </w:p>
    <w:p w:rsidR="00C3642B" w:rsidRPr="00986259" w:rsidRDefault="00C3642B" w:rsidP="00986259">
      <w:pPr>
        <w:spacing w:before="120" w:after="120" w:line="320" w:lineRule="exact"/>
        <w:ind w:firstLine="567"/>
        <w:jc w:val="both"/>
        <w:rPr>
          <w:sz w:val="28"/>
        </w:rPr>
      </w:pPr>
      <w:bookmarkStart w:id="12" w:name="dieu_10"/>
      <w:r w:rsidRPr="00986259">
        <w:rPr>
          <w:b/>
          <w:bCs/>
          <w:sz w:val="28"/>
          <w:lang w:val="it-IT"/>
        </w:rPr>
        <w:t>Điều 10. Về quy định tại khoản 1 Điều 37 của BLTTDS</w:t>
      </w:r>
      <w:bookmarkEnd w:id="12"/>
    </w:p>
    <w:p w:rsidR="00C3642B" w:rsidRPr="00986259" w:rsidRDefault="00C3642B" w:rsidP="00986259">
      <w:pPr>
        <w:spacing w:before="120" w:after="120" w:line="320" w:lineRule="exact"/>
        <w:ind w:firstLine="567"/>
        <w:jc w:val="both"/>
        <w:rPr>
          <w:sz w:val="28"/>
        </w:rPr>
      </w:pPr>
      <w:r w:rsidRPr="00986259">
        <w:rPr>
          <w:spacing w:val="-2"/>
          <w:sz w:val="28"/>
          <w:lang w:val="it-IT"/>
        </w:rPr>
        <w:t>Khi xét thấy vụ việc dân sự đã được thụ lý không thuộc thẩm quyền giải quyết của mình mà thuộc thẩm quyền giải quyết của Tòa án nhân dân địa phương khác cùng cấp hoặc khác cấp, thì Tòa án đã thụ lý vụ việc dân sự ra quyết định chuyển hồ sơ vụ việc dân sự cho Tòa án có thẩm quyền và xoá sổ thụ lý. Trong trường hợp đương sự đã nộp tiền tạm ứng án phí, thì Tòa án chuyển hồ sơ vụ việc dân sự không phải trả lại tiền tạm ứng án phí cho đương sự mà tiền tạm ứng án phí đã nộp được xử lý khi Tòa án có thẩm quyền giải quyết vụ việc dân sự. Quyết định chuyển hồ sơ vụ việc dân sự do Thẩm phán được phân công giải quyết vụ việc dân sự ký tên và đóng dấu của Tòa án. Quyết định này phải được gửi ngay cho Viện kiểm sát cùng cấp, đương sự, cá nhân, cơ quan, tổ chức có liên quan. Tòa án có thẩm quyền sau khi nhận được quyết định chuyển vụ việc dân sự và hồ sơ vụ việc dân sự phải vào sổ thụ lý và tiếp tục giải quyết vụ việc đó theo quy định chung.</w:t>
      </w:r>
    </w:p>
    <w:p w:rsidR="00C3642B" w:rsidRPr="00986259" w:rsidRDefault="00C3642B" w:rsidP="00986259">
      <w:pPr>
        <w:spacing w:before="120" w:after="120" w:line="320" w:lineRule="exact"/>
        <w:ind w:firstLine="567"/>
        <w:jc w:val="both"/>
        <w:rPr>
          <w:sz w:val="28"/>
        </w:rPr>
      </w:pPr>
      <w:bookmarkStart w:id="13" w:name="dieu_11"/>
      <w:r w:rsidRPr="00986259">
        <w:rPr>
          <w:b/>
          <w:bCs/>
          <w:sz w:val="28"/>
          <w:lang w:val="it-IT"/>
        </w:rPr>
        <w:t>Điều 11. Quyết định của Tòa án trong một số trường hợp cụ thể</w:t>
      </w:r>
      <w:bookmarkEnd w:id="13"/>
    </w:p>
    <w:p w:rsidR="00C3642B" w:rsidRPr="00986259" w:rsidRDefault="00C3642B" w:rsidP="00986259">
      <w:pPr>
        <w:spacing w:before="120" w:after="120" w:line="320" w:lineRule="exact"/>
        <w:ind w:firstLine="567"/>
        <w:jc w:val="both"/>
        <w:rPr>
          <w:sz w:val="28"/>
        </w:rPr>
      </w:pPr>
      <w:r w:rsidRPr="00986259">
        <w:rPr>
          <w:sz w:val="28"/>
          <w:lang w:val="it-IT"/>
        </w:rPr>
        <w:t>1. Trường hợp có tranh chấp và có đơn khởi kiện yêu cầu Tòa án giải quyết, nếu sau khi Tòa án thụ lý vụ án và trong thời hạn chuẩn bị xét xử sơ thẩm các đương sự tự thoả thuận được với nhau về việc giải quyết toàn bộ vụ án, thì Tòa án phải lập biên bản về sự thoả thuận đó và ra quyết định công nhận sự thoả thuận của các đương sự theo quy định tại Điều 187 của BLTTDS.</w:t>
      </w:r>
    </w:p>
    <w:p w:rsidR="00C3642B" w:rsidRPr="00986259" w:rsidRDefault="00C3642B" w:rsidP="00986259">
      <w:pPr>
        <w:spacing w:before="120" w:after="120" w:line="320" w:lineRule="exact"/>
        <w:ind w:firstLine="567"/>
        <w:jc w:val="both"/>
        <w:rPr>
          <w:sz w:val="28"/>
        </w:rPr>
      </w:pPr>
      <w:r w:rsidRPr="00986259">
        <w:rPr>
          <w:sz w:val="28"/>
          <w:lang w:val="it-IT"/>
        </w:rPr>
        <w:t>2. Trường hợp các bên yêu cầu công nhận thuận tình ly hôn, nuôi con, chia tài sản khi ly hôn; yêu cầu công nhận sự thoả thuận về thay đổi người trực tiếp nuôi con sau khi ly hôn theo quy định tại khoản 2 và khoản 3 Điều 28 của BLTTDS, nhưng sau khi Tòa án thụ lý và trong quá trình giải quyết việc dân sự các bên có sự thay đổi về thoả thuận, thì cần phân biệt như sau:</w:t>
      </w:r>
    </w:p>
    <w:p w:rsidR="00C3642B" w:rsidRPr="00986259" w:rsidRDefault="00C3642B" w:rsidP="00986259">
      <w:pPr>
        <w:spacing w:before="120" w:after="120" w:line="320" w:lineRule="exact"/>
        <w:ind w:firstLine="567"/>
        <w:jc w:val="both"/>
        <w:rPr>
          <w:sz w:val="28"/>
        </w:rPr>
      </w:pPr>
      <w:r w:rsidRPr="00986259">
        <w:rPr>
          <w:sz w:val="28"/>
          <w:lang w:val="it-IT"/>
        </w:rPr>
        <w:t>a) Nếu các bên thay đổi sự thoả thuận (một phần hoặc toàn bộ) bằng một thoả thuận mới thì Tòa án tiếp tục giải quyết việc dân sự theo thủ tục chung;</w:t>
      </w:r>
    </w:p>
    <w:p w:rsidR="00C3642B" w:rsidRPr="00986259" w:rsidRDefault="00C3642B" w:rsidP="00986259">
      <w:pPr>
        <w:spacing w:before="120" w:after="120" w:line="320" w:lineRule="exact"/>
        <w:ind w:firstLine="567"/>
        <w:jc w:val="both"/>
        <w:rPr>
          <w:sz w:val="28"/>
        </w:rPr>
      </w:pPr>
      <w:r w:rsidRPr="00986259">
        <w:rPr>
          <w:sz w:val="28"/>
          <w:lang w:val="it-IT"/>
        </w:rPr>
        <w:t>b) Nếu một hoặc các bên thay đổi sự thoả thuận (một phần hoặc toàn bộ), nhưng không thoả thuận được về vấn đề đã được thoả thuận trước đó và có tranh chấp, thì được coi như đương sự rút đơn yêu cầu. Tòa án căn cứ vào Điều 311 và điểm c khoản 1 Điều 192 của BLTTDS ra quyết định đình chỉ giải quyết việc dân sự. Trong trường hợp này Tòa án cần giải thích cho đương sự biết nếu họ vẫn có yêu cầu Tòa án giải quyết, thì phải khởi kiện vụ án dân sự theo thủ tục chung.</w:t>
      </w:r>
    </w:p>
    <w:p w:rsidR="00C3642B" w:rsidRPr="00986259" w:rsidRDefault="00C3642B" w:rsidP="00986259">
      <w:pPr>
        <w:spacing w:before="120" w:after="120" w:line="320" w:lineRule="exact"/>
        <w:ind w:firstLine="567"/>
        <w:jc w:val="both"/>
        <w:rPr>
          <w:sz w:val="28"/>
        </w:rPr>
      </w:pPr>
      <w:bookmarkStart w:id="14" w:name="dieu_12"/>
      <w:r w:rsidRPr="00986259">
        <w:rPr>
          <w:b/>
          <w:bCs/>
          <w:sz w:val="28"/>
          <w:lang w:val="it-IT"/>
        </w:rPr>
        <w:t>Điều 12. Về quy định tại Điều 43 của BLTTDS</w:t>
      </w:r>
      <w:bookmarkEnd w:id="14"/>
    </w:p>
    <w:p w:rsidR="00C3642B" w:rsidRPr="00986259" w:rsidRDefault="00C3642B" w:rsidP="00986259">
      <w:pPr>
        <w:spacing w:before="120" w:after="120" w:line="320" w:lineRule="exact"/>
        <w:ind w:firstLine="567"/>
        <w:jc w:val="both"/>
        <w:rPr>
          <w:sz w:val="28"/>
        </w:rPr>
      </w:pPr>
      <w:r w:rsidRPr="00986259">
        <w:rPr>
          <w:sz w:val="28"/>
          <w:lang w:val="it-IT"/>
        </w:rPr>
        <w:t>“Thư ký Tòa án” quy định tại Điều 43 của BLTTDS là người tiến hành tố tụng bao gồm những người được xếp ngạch công chức “Thư ký Tòa án” và những người được xếp ngạch công chức “Chuyên viên pháp lý”, “Thẩm tra viên” được Chánh án Tòa án phân công tiến hành tố tụng đối với vụ việc dân sự và thực hiện các nhiệm vụ, quyền hạn quy định tại Điều 43 của BLTTDS.</w:t>
      </w:r>
    </w:p>
    <w:p w:rsidR="00C3642B" w:rsidRPr="00986259" w:rsidRDefault="00C3642B" w:rsidP="00986259">
      <w:pPr>
        <w:spacing w:before="120" w:after="120" w:line="320" w:lineRule="exact"/>
        <w:ind w:firstLine="567"/>
        <w:jc w:val="both"/>
        <w:rPr>
          <w:sz w:val="28"/>
        </w:rPr>
      </w:pPr>
      <w:bookmarkStart w:id="15" w:name="dieu_13"/>
      <w:r w:rsidRPr="00986259">
        <w:rPr>
          <w:b/>
          <w:bCs/>
          <w:sz w:val="28"/>
          <w:lang w:val="it-IT"/>
        </w:rPr>
        <w:t>Điều 13. Về quy định tại Điều 46 của BLTTDS</w:t>
      </w:r>
      <w:bookmarkEnd w:id="15"/>
    </w:p>
    <w:p w:rsidR="00C3642B" w:rsidRPr="00986259" w:rsidRDefault="00C3642B" w:rsidP="00986259">
      <w:pPr>
        <w:spacing w:before="120" w:after="120" w:line="320" w:lineRule="exact"/>
        <w:ind w:firstLine="567"/>
        <w:jc w:val="both"/>
        <w:rPr>
          <w:sz w:val="28"/>
        </w:rPr>
      </w:pPr>
      <w:r w:rsidRPr="00986259">
        <w:rPr>
          <w:sz w:val="28"/>
          <w:lang w:val="it-IT"/>
        </w:rPr>
        <w:t>1. Theo quy định tại khoản 1 Điều 46 của BLTTDS thì người tiến hành tố tụng phải từ chối tiến hành tố tụng hoặc bị thay đổi, nếu họ là người thân thích của đương sự (bao gồm nguyên đơn, bị đơn, người có quyền lợi, nghĩa vụ liên quan) trong vụ án dân sự.</w:t>
      </w:r>
    </w:p>
    <w:p w:rsidR="00C3642B" w:rsidRPr="00986259" w:rsidRDefault="00C3642B" w:rsidP="00986259">
      <w:pPr>
        <w:spacing w:before="120" w:after="120" w:line="320" w:lineRule="exact"/>
        <w:ind w:firstLine="567"/>
        <w:jc w:val="both"/>
        <w:rPr>
          <w:sz w:val="28"/>
        </w:rPr>
      </w:pPr>
      <w:r w:rsidRPr="00986259">
        <w:rPr>
          <w:spacing w:val="-2"/>
          <w:sz w:val="28"/>
          <w:lang w:val="it-IT"/>
        </w:rPr>
        <w:t>2. Người thân thích của đương sự là người có quan hệ sau đây với đương sự:</w:t>
      </w:r>
    </w:p>
    <w:p w:rsidR="00C3642B" w:rsidRPr="00986259" w:rsidRDefault="00C3642B" w:rsidP="00986259">
      <w:pPr>
        <w:spacing w:before="120" w:after="120" w:line="320" w:lineRule="exact"/>
        <w:ind w:firstLine="567"/>
        <w:jc w:val="both"/>
        <w:rPr>
          <w:sz w:val="28"/>
        </w:rPr>
      </w:pPr>
      <w:r w:rsidRPr="00986259">
        <w:rPr>
          <w:sz w:val="28"/>
          <w:lang w:val="it-IT"/>
        </w:rPr>
        <w:t>a) Là vợ, chồng, cha đẻ, mẹ đẻ, cha nuôi, mẹ nuôi, con đẻ, con nuôi của đương sự;</w:t>
      </w:r>
    </w:p>
    <w:p w:rsidR="00C3642B" w:rsidRPr="00986259" w:rsidRDefault="00C3642B" w:rsidP="00986259">
      <w:pPr>
        <w:spacing w:before="120" w:after="120" w:line="320" w:lineRule="exact"/>
        <w:ind w:firstLine="567"/>
        <w:jc w:val="both"/>
        <w:rPr>
          <w:sz w:val="28"/>
        </w:rPr>
      </w:pPr>
      <w:r w:rsidRPr="00986259">
        <w:rPr>
          <w:sz w:val="28"/>
          <w:lang w:val="it-IT"/>
        </w:rPr>
        <w:t>b) Là ông nội, bà nội, ông ngoại, bà ngoại, anh ruột, chị ruột, em ruột của đương sự;</w:t>
      </w:r>
    </w:p>
    <w:p w:rsidR="00C3642B" w:rsidRPr="00986259" w:rsidRDefault="00C3642B" w:rsidP="00986259">
      <w:pPr>
        <w:spacing w:before="120" w:after="120" w:line="320" w:lineRule="exact"/>
        <w:ind w:firstLine="567"/>
        <w:jc w:val="both"/>
        <w:rPr>
          <w:sz w:val="28"/>
        </w:rPr>
      </w:pPr>
      <w:r w:rsidRPr="00986259">
        <w:rPr>
          <w:sz w:val="28"/>
          <w:lang w:val="it-IT"/>
        </w:rPr>
        <w:t>c) Là bác ruột, chú ruột, cậu ruột, cô ruột, dì ruột của đương sự;</w:t>
      </w:r>
    </w:p>
    <w:p w:rsidR="00C3642B" w:rsidRPr="00986259" w:rsidRDefault="00C3642B" w:rsidP="00986259">
      <w:pPr>
        <w:spacing w:before="120" w:after="120" w:line="320" w:lineRule="exact"/>
        <w:ind w:firstLine="567"/>
        <w:jc w:val="both"/>
        <w:rPr>
          <w:sz w:val="28"/>
        </w:rPr>
      </w:pPr>
      <w:r w:rsidRPr="00986259">
        <w:rPr>
          <w:sz w:val="28"/>
          <w:lang w:val="it-IT"/>
        </w:rPr>
        <w:t>d) Là cháu ruột của đương sự, mà đương sự là ông nội, bà nội, ông ngoại, bà ngoại, bác ruột, chú ruột, cậu ruột, cô ruột, dì ruột.</w:t>
      </w:r>
    </w:p>
    <w:p w:rsidR="00C3642B" w:rsidRPr="00986259" w:rsidRDefault="00C3642B" w:rsidP="00986259">
      <w:pPr>
        <w:spacing w:before="120" w:after="120" w:line="320" w:lineRule="exact"/>
        <w:ind w:firstLine="567"/>
        <w:jc w:val="both"/>
        <w:rPr>
          <w:sz w:val="28"/>
        </w:rPr>
      </w:pPr>
      <w:r w:rsidRPr="00986259">
        <w:rPr>
          <w:sz w:val="28"/>
          <w:lang w:val="it-IT"/>
        </w:rPr>
        <w:t>3. Có căn cứ rõ ràng để cho rằng họ có thể không vô tư trong khi làm nhiệm vụ là ngoài các trường hợp được quy định tại khoản 1, khoản 2 Điều 46 của BLTTDS thì trong các trường hợp khác (như trong quan hệ tình cảm, quan hệ thông gia, quan hệ công tác, quan hệ kinh tế,...) có căn cứ rõ ràng để có thể khẳng định là Thẩm phán, Hội thẩm nhân dân, Kiểm sát viên, Thư ký Tòa án không vô tư trong khi làm nhiệm vụ. Ví dụ: Hội thẩm nhân dân là anh em kết nghĩa của nguyên đơn; Thẩm phán là con rể của bị đơn; người có quyền lợi, nghĩa vụ liên quan là Thủ trưởng cơ quan nơi vợ của Thẩm phán làm việc,... mà có căn cứ rõ ràng chứng minh là trong cuộc sống giữa họ có mối quan hệ tình cảm thân thiết với nhau, có mối quan hệ về kinh tế,...</w:t>
      </w:r>
    </w:p>
    <w:p w:rsidR="00C3642B" w:rsidRPr="00986259" w:rsidRDefault="00C3642B" w:rsidP="00986259">
      <w:pPr>
        <w:spacing w:before="120" w:after="120" w:line="320" w:lineRule="exact"/>
        <w:ind w:firstLine="567"/>
        <w:jc w:val="both"/>
        <w:rPr>
          <w:sz w:val="28"/>
        </w:rPr>
      </w:pPr>
      <w:r w:rsidRPr="00986259">
        <w:rPr>
          <w:sz w:val="28"/>
          <w:lang w:val="it-IT"/>
        </w:rPr>
        <w:t>Cũng được coi là có căn cứ rõ ràng để cho rằng họ có thể không vô tư trong khi làm nhiệm vụ nếu trong cùng một phiên toà xét xử vụ án dân sự Kiểm sát viên, Thẩm phán, Hội thẩm nhân dân và Thư ký Tòa án là người thân thích với nhau hoặc nếu Thẩm phán, Hội thẩm nhân dân, Kiểm sát viên được phân công xét xử phúc thẩm vụ án dân sự có người thân thích là Thẩm phán, Hội thẩm nhân dân, Kiểm sát viên đã tham gia xét xử sơ thẩm, phúc thẩm vụ án đó.</w:t>
      </w:r>
    </w:p>
    <w:p w:rsidR="00C3642B" w:rsidRPr="00986259" w:rsidRDefault="00C3642B" w:rsidP="00986259">
      <w:pPr>
        <w:spacing w:before="120" w:after="120" w:line="320" w:lineRule="exact"/>
        <w:ind w:firstLine="567"/>
        <w:jc w:val="both"/>
        <w:rPr>
          <w:sz w:val="28"/>
        </w:rPr>
      </w:pPr>
      <w:bookmarkStart w:id="16" w:name="dieu_14"/>
      <w:r w:rsidRPr="00986259">
        <w:rPr>
          <w:b/>
          <w:bCs/>
          <w:sz w:val="28"/>
          <w:lang w:val="it-IT"/>
        </w:rPr>
        <w:t>Điều 14. Về quy định tại khoản 2 và khoản 3 Điều 47 của BLTTDS</w:t>
      </w:r>
      <w:bookmarkEnd w:id="16"/>
    </w:p>
    <w:p w:rsidR="00C3642B" w:rsidRPr="00986259" w:rsidRDefault="00C3642B" w:rsidP="00986259">
      <w:pPr>
        <w:spacing w:before="120" w:after="120" w:line="320" w:lineRule="exact"/>
        <w:ind w:firstLine="567"/>
        <w:jc w:val="both"/>
        <w:rPr>
          <w:sz w:val="28"/>
        </w:rPr>
      </w:pPr>
      <w:r w:rsidRPr="00986259">
        <w:rPr>
          <w:sz w:val="28"/>
          <w:lang w:val="it-IT"/>
        </w:rPr>
        <w:t>1. Theo quy định tại khoản 2 Điều 47 của BLTTDS, thì Thẩm phán, Hội thẩm nhân dân phải từ chối tiến hành tố tụng hoặc bị thay đổi nếu họ cùng trong một Hội đồng xét xử và là người thân thích với nhau. Tuy nhiên, khi có hai người trong Hội đồng xét xử thân thích với nhau, thì chỉ có một người phải từ chối hoặc bị thay đổi. Việc thay đổi ai trước khi mở phiên toà do Chánh án Tòa án quyết định, tại phiên toà do Hội đồng xét xử quyết định. Việc xác định Thẩm phán, Hội thẩm nhân dân trong cùng một Hội đồng xét xử là người thân thích với nhau được thực hiện tương tự theo hướng dẫn tại khoản 2 Điều 13 của Nghị quyết này.</w:t>
      </w:r>
    </w:p>
    <w:p w:rsidR="00C3642B" w:rsidRPr="00986259" w:rsidRDefault="00C3642B" w:rsidP="00986259">
      <w:pPr>
        <w:spacing w:before="120" w:after="120" w:line="320" w:lineRule="exact"/>
        <w:ind w:firstLine="567"/>
        <w:jc w:val="both"/>
        <w:rPr>
          <w:sz w:val="28"/>
        </w:rPr>
      </w:pPr>
      <w:r w:rsidRPr="00986259">
        <w:rPr>
          <w:sz w:val="28"/>
          <w:lang w:val="it-IT"/>
        </w:rPr>
        <w:t>2. Theo quy định tại khoản 3 Điều 47 của BLTTDS, thì Thẩm phán, Hội thẩm nhân dân phải từ chối tiến hành tố tụng hoặc bị thay đổi nếu họ “Đã tham gia xét xử sơ thẩm, phúc thẩm,… trong vụ án đó”. Đã tham gia xét xử sơ thẩm, phúc thẩm,... trong vụ án đó là đã tham gia giải quyết vụ án và đã ra bản án sơ thẩm, bản án phúc thẩm hoặc quyết định công nhận sự thoả thuận của các đương sự, quyết định đình chỉ giải quyết</w:t>
      </w:r>
      <w:r w:rsidRPr="00986259">
        <w:rPr>
          <w:b/>
          <w:bCs/>
          <w:i/>
          <w:iCs/>
          <w:sz w:val="28"/>
          <w:lang w:val="it-IT"/>
        </w:rPr>
        <w:t xml:space="preserve"> </w:t>
      </w:r>
      <w:r w:rsidRPr="00986259">
        <w:rPr>
          <w:sz w:val="28"/>
          <w:lang w:val="it-IT"/>
        </w:rPr>
        <w:t>vụ án.</w:t>
      </w:r>
    </w:p>
    <w:p w:rsidR="00C3642B" w:rsidRPr="00986259" w:rsidRDefault="00C3642B" w:rsidP="00986259">
      <w:pPr>
        <w:spacing w:before="120" w:after="120" w:line="320" w:lineRule="exact"/>
        <w:ind w:firstLine="567"/>
        <w:jc w:val="both"/>
        <w:rPr>
          <w:sz w:val="28"/>
        </w:rPr>
      </w:pPr>
      <w:bookmarkStart w:id="17" w:name="dieu_15"/>
      <w:r w:rsidRPr="00986259">
        <w:rPr>
          <w:b/>
          <w:bCs/>
          <w:sz w:val="28"/>
          <w:lang w:val="it-IT"/>
        </w:rPr>
        <w:t>Điều 15. Về quy định tại khoản 2 Điều 51 của BLTTDS</w:t>
      </w:r>
      <w:bookmarkEnd w:id="17"/>
    </w:p>
    <w:p w:rsidR="00C3642B" w:rsidRPr="00986259" w:rsidRDefault="00C3642B" w:rsidP="00986259">
      <w:pPr>
        <w:spacing w:before="120" w:after="120" w:line="320" w:lineRule="exact"/>
        <w:ind w:firstLine="567"/>
        <w:jc w:val="both"/>
        <w:rPr>
          <w:sz w:val="28"/>
        </w:rPr>
      </w:pPr>
      <w:r w:rsidRPr="00986259">
        <w:rPr>
          <w:sz w:val="28"/>
          <w:lang w:val="it-IT"/>
        </w:rPr>
        <w:t>1. Tại phiên toà người yêu cầu thay đổi người tiến hành tố tụng phải trình bày rõ lý do và căn cứ của việc yêu cầu thay đổi người tiến hành tố tụng.</w:t>
      </w:r>
    </w:p>
    <w:p w:rsidR="00C3642B" w:rsidRPr="00986259" w:rsidRDefault="00C3642B" w:rsidP="00986259">
      <w:pPr>
        <w:spacing w:before="120" w:after="120" w:line="320" w:lineRule="exact"/>
        <w:ind w:firstLine="567"/>
        <w:jc w:val="both"/>
        <w:rPr>
          <w:sz w:val="28"/>
        </w:rPr>
      </w:pPr>
      <w:r w:rsidRPr="00986259">
        <w:rPr>
          <w:sz w:val="28"/>
          <w:lang w:val="it-IT"/>
        </w:rPr>
        <w:t>Hội đồng xét xử nghe người bị yêu cầu thay đổi trình bày ý kiến của họ về yêu cầu thay đổi người tiến hành tố tụng.</w:t>
      </w:r>
    </w:p>
    <w:p w:rsidR="00C3642B" w:rsidRPr="00986259" w:rsidRDefault="00C3642B" w:rsidP="00986259">
      <w:pPr>
        <w:spacing w:before="120" w:after="120" w:line="320" w:lineRule="exact"/>
        <w:ind w:firstLine="567"/>
        <w:jc w:val="both"/>
        <w:rPr>
          <w:sz w:val="28"/>
        </w:rPr>
      </w:pPr>
      <w:r w:rsidRPr="00986259">
        <w:rPr>
          <w:spacing w:val="-2"/>
          <w:sz w:val="28"/>
          <w:lang w:val="it-IT"/>
        </w:rPr>
        <w:t>Yêu cầu thay đổi người tiến hành tố tụng và lời trình bày của người có yêu cầu, của người bị yêu cầu thay đổi phải được ghi đầy đủ vào biên bản phiên toà. Hội đồng xét xử thảo luận tại phòng nghị án và căn cứ vào quy định tại các điều 46, 47, 48 và 49 của BLTTDS và hướng dẫn tại Điều 13 và Điều 14 của Nghị quyết này quyết định theo đa số thay đổi hoặc không thay đổi người tiến hành tố tụng.</w:t>
      </w:r>
    </w:p>
    <w:p w:rsidR="00C3642B" w:rsidRPr="00986259" w:rsidRDefault="00C3642B" w:rsidP="00986259">
      <w:pPr>
        <w:spacing w:before="120" w:after="120" w:line="320" w:lineRule="exact"/>
        <w:ind w:firstLine="567"/>
        <w:jc w:val="both"/>
        <w:rPr>
          <w:sz w:val="28"/>
        </w:rPr>
      </w:pPr>
      <w:r w:rsidRPr="00986259">
        <w:rPr>
          <w:sz w:val="28"/>
          <w:lang w:val="it-IT"/>
        </w:rPr>
        <w:t>Trường hợp quyết định thay đổi người tiến hành tố tụng, thì trong quyết định phải ghi rõ việc hoãn phiên toà và đề nghị người có thẩm quyền cử người khác thay thế người tiến hành tố tụng đã bị thay đổi trong thời hạn ba ngày, kể từ ngày nhận được quyết định và thời hạn hoãn phiên toà.</w:t>
      </w:r>
    </w:p>
    <w:p w:rsidR="00C3642B" w:rsidRPr="00986259" w:rsidRDefault="00C3642B" w:rsidP="00986259">
      <w:pPr>
        <w:spacing w:before="120" w:after="120" w:line="320" w:lineRule="exact"/>
        <w:ind w:firstLine="567"/>
        <w:jc w:val="both"/>
        <w:rPr>
          <w:sz w:val="28"/>
        </w:rPr>
      </w:pPr>
      <w:r w:rsidRPr="00986259">
        <w:rPr>
          <w:sz w:val="28"/>
          <w:lang w:val="it-IT"/>
        </w:rPr>
        <w:t>2. Quyết định thay đổi hoặc không thay đổi người tiến hành tố tụng phải được Hội đồng xét xử công bố công khai tại phiên toà. Quyết định thay đổi người tiến hành tố tụng phải được gửi ngay cho những người có thẩm quyền quy định tại khoản 2 Điều 51 của BLTTDS.</w:t>
      </w:r>
    </w:p>
    <w:p w:rsidR="00C3642B" w:rsidRPr="00986259" w:rsidRDefault="00C3642B" w:rsidP="00986259">
      <w:pPr>
        <w:spacing w:before="120" w:after="120" w:line="320" w:lineRule="exact"/>
        <w:ind w:firstLine="567"/>
        <w:jc w:val="both"/>
        <w:rPr>
          <w:sz w:val="28"/>
        </w:rPr>
      </w:pPr>
      <w:bookmarkStart w:id="18" w:name="dieu_16"/>
      <w:r w:rsidRPr="00986259">
        <w:rPr>
          <w:b/>
          <w:bCs/>
          <w:sz w:val="28"/>
        </w:rPr>
        <w:t>Điều 16. Về quy định tại khoản 3 Điều 57 của BLTTDS</w:t>
      </w:r>
      <w:bookmarkEnd w:id="18"/>
    </w:p>
    <w:p w:rsidR="00C3642B" w:rsidRPr="00986259" w:rsidRDefault="00C3642B" w:rsidP="00986259">
      <w:pPr>
        <w:spacing w:before="120" w:after="120" w:line="320" w:lineRule="exact"/>
        <w:ind w:firstLine="567"/>
        <w:jc w:val="both"/>
        <w:rPr>
          <w:sz w:val="28"/>
        </w:rPr>
      </w:pPr>
      <w:r w:rsidRPr="00986259">
        <w:rPr>
          <w:sz w:val="28"/>
        </w:rPr>
        <w:t>Theo quy định tại khoản 3 Điều 57 của BLTTDS thì: “Đương sự là người từ đủ mười tám tuổi trở lên có đầy đủ năng lực hành vi tố tụng dân sự, trừ người mất năng lực hành vi dân sự, người bị hạn chế năng lực hành vi dân sự hoặc pháp luật có quy định khác”. Như vậy, ngoài việc trừ người mất năng lực hành vi dân sự, người bị hạn chế năng lực hành vi dân sự, nếu trong trường hợp pháp luật có quy định khác, thì người chưa đủ mười tám tuổi vẫn có thể có đầy đủ năng lực hành vi tố tụng dân sự hoặc ngược lại người từ đủ mười tám tuổi trở lên vẫn có thể không có đầy đủ năng lực hành vi tố tụng dân sự. Do đó, để xác định đúng năng lực hành vi tố tụng dân sự của một người cụ thể, ngoài quy định của BLTTDS Tòa án phải xem xét có văn bản quy phạm pháp luật nào quy định khác về năng lực hành vi tố tụng dân sự hay không.</w:t>
      </w:r>
    </w:p>
    <w:p w:rsidR="00C3642B" w:rsidRPr="00986259" w:rsidRDefault="00C3642B" w:rsidP="00986259">
      <w:pPr>
        <w:spacing w:before="120" w:after="120" w:line="320" w:lineRule="exact"/>
        <w:ind w:firstLine="567"/>
        <w:jc w:val="both"/>
        <w:rPr>
          <w:sz w:val="28"/>
        </w:rPr>
      </w:pPr>
      <w:r w:rsidRPr="00986259">
        <w:rPr>
          <w:spacing w:val="2"/>
          <w:sz w:val="28"/>
        </w:rPr>
        <w:t>Ví dụ 1: Về trường hợp người chưa đủ mười tám tuổi nhưng có đầy đủ năng lực hành vi tố tụng dân sự. Theo quy định tại Điều 9 của Luật Hôn nhân và Gia đình, thì nữ từ mười tám tuổi trở lên được kết hôn và theo hướng dẫn tại điểm a mục 1 Nghị quyết số 02/2000/NQ-HĐTP ngày 23-12-2000 của Hội đồng Thẩm phán Tòa án nhân dân tối cao hướng dẫn áp dụng một số quy định của Luật Hôn nhân và Gia đình, thì nữ đã bước sang tuổi mười tám mà kết hôn là không vi phạm điều kiện về tuổi kết hôn; do đó, khi có yêu cầu Tòa án giải quyết các vụ việc về hôn nhân và gia đình thì họ có quyền tự mình tham gia tố tụng dân sự.</w:t>
      </w:r>
    </w:p>
    <w:p w:rsidR="00C3642B" w:rsidRPr="00986259" w:rsidRDefault="00C3642B" w:rsidP="00986259">
      <w:pPr>
        <w:spacing w:before="120" w:after="120" w:line="320" w:lineRule="exact"/>
        <w:ind w:firstLine="567"/>
        <w:jc w:val="both"/>
        <w:rPr>
          <w:sz w:val="28"/>
        </w:rPr>
      </w:pPr>
      <w:r w:rsidRPr="00986259">
        <w:rPr>
          <w:sz w:val="28"/>
        </w:rPr>
        <w:t>Ví dụ 2: Về trường hợp người từ đủ mười tám tuổi trở lên nhưng không có đầy đủ năng lực hành vi tố tụng dân sự. Theo quy định tại Điều 41 của Luật Hôn nhân và Gia đình, thì cha, mẹ có thể bị Tòa án ra quyết định không cho trông nom, chăm sóc, giáo dục con, quản lý tài sản riêng của con hoặc đại diện theo pháp luật của con; do đó, trong thời hạn bị Tòa án cấm làm người đại diện theo pháp luật của con, thì cha mẹ không được tham gia tố tụng dân sự với tư cách là người đại diện theo pháp luật cho con trong vụ việc dân sự.</w:t>
      </w:r>
    </w:p>
    <w:p w:rsidR="00C3642B" w:rsidRPr="00986259" w:rsidRDefault="00C3642B" w:rsidP="00986259">
      <w:pPr>
        <w:spacing w:before="120" w:after="120" w:line="320" w:lineRule="exact"/>
        <w:ind w:firstLine="567"/>
        <w:jc w:val="both"/>
        <w:rPr>
          <w:sz w:val="28"/>
        </w:rPr>
      </w:pPr>
      <w:bookmarkStart w:id="19" w:name="dieu_17"/>
      <w:r w:rsidRPr="00986259">
        <w:rPr>
          <w:b/>
          <w:bCs/>
          <w:sz w:val="28"/>
        </w:rPr>
        <w:t>Điều 17. Về quy định tại điểm đ khoản 2 Điều 58 của BLTTDS</w:t>
      </w:r>
      <w:bookmarkEnd w:id="19"/>
    </w:p>
    <w:p w:rsidR="00C3642B" w:rsidRPr="00986259" w:rsidRDefault="00C3642B" w:rsidP="00986259">
      <w:pPr>
        <w:spacing w:before="120" w:after="120" w:line="320" w:lineRule="exact"/>
        <w:ind w:firstLine="567"/>
        <w:jc w:val="both"/>
        <w:rPr>
          <w:sz w:val="28"/>
        </w:rPr>
      </w:pPr>
      <w:r w:rsidRPr="00986259">
        <w:rPr>
          <w:spacing w:val="4"/>
          <w:sz w:val="28"/>
        </w:rPr>
        <w:t>1. Đương sự chỉ được yêu cầu ghi chép, sao chụp tài liệu, chứng cứ có trong hồ sơ vụ án trước khi Tòa án mở phiên toà xét xử vụ án. Khi có yêu cầu ghi chép, sao chụp tài liệu, chứng cứ, thì họ phải làm đơn gửi Tòa án có thẩm quyền. Nếu họ trực tiếp đến Tòa án trình bày yêu cầu được ghi chép, sao chụp tài liệu, chứng cứ, thì họ cũng phải thể hiện bằng văn bản nộp cho Tòa án. Nếu đương sự là người không biết chữ, thì Tòa án lập biên bản ghi rõ yêu cầu của họ. Biên bản phải được đọc lại cho người có yêu cầu nghe, ký tên hoặc điểm chỉ xác nhận.</w:t>
      </w:r>
    </w:p>
    <w:p w:rsidR="00C3642B" w:rsidRPr="00986259" w:rsidRDefault="00C3642B" w:rsidP="00986259">
      <w:pPr>
        <w:spacing w:before="120" w:after="120" w:line="320" w:lineRule="exact"/>
        <w:ind w:firstLine="567"/>
        <w:jc w:val="both"/>
        <w:rPr>
          <w:sz w:val="28"/>
        </w:rPr>
      </w:pPr>
      <w:r w:rsidRPr="00986259">
        <w:rPr>
          <w:sz w:val="28"/>
        </w:rPr>
        <w:t>Đơn hoặc văn bản yêu cầu phải ghi cụ thể các tên tài liệu, chứng cứ mà mình cần ghi chép, sao chụp.</w:t>
      </w:r>
    </w:p>
    <w:p w:rsidR="00C3642B" w:rsidRPr="00986259" w:rsidRDefault="00C3642B" w:rsidP="00986259">
      <w:pPr>
        <w:spacing w:before="120" w:after="120" w:line="320" w:lineRule="exact"/>
        <w:ind w:firstLine="567"/>
        <w:jc w:val="both"/>
        <w:rPr>
          <w:sz w:val="28"/>
        </w:rPr>
      </w:pPr>
      <w:r w:rsidRPr="00986259">
        <w:rPr>
          <w:sz w:val="28"/>
        </w:rPr>
        <w:t>2. Trên cơ sở đề nghị của đương sự, Tòa án tạo điều kiện cho họ được ghi chép, sao chụp tài liệu, chứng cứ mà họ có yêu cầu. Tuy nhiên, theo quy định về chế độ bảo quản hồ sơ vụ án, về trách nhiệm của cán bộ, công chức của các cơ quan tiến hành tố tụng trong việc bảo quản hồ sơ vụ án, thì Tòa án yêu cầu đương sự thực hiện quyền ghi chép, sao chụp các tài liệu, chứng cứ trong hồ sơ vụ án như sau:</w:t>
      </w:r>
    </w:p>
    <w:p w:rsidR="00C3642B" w:rsidRPr="00986259" w:rsidRDefault="00C3642B" w:rsidP="00986259">
      <w:pPr>
        <w:spacing w:before="120" w:after="120" w:line="320" w:lineRule="exact"/>
        <w:ind w:firstLine="567"/>
        <w:jc w:val="both"/>
        <w:rPr>
          <w:sz w:val="28"/>
        </w:rPr>
      </w:pPr>
      <w:r w:rsidRPr="00986259">
        <w:rPr>
          <w:sz w:val="28"/>
        </w:rPr>
        <w:t>a) Tòa án cung cấp cho đương sự những tài liệu, chứng cứ cần ghi chép, sao chụp theo yêu cầu của họ, để họ thực hiện việc ghi chép, sao chụp bằng máy ảnh hoặc phương tiện kỹ thuật khác của họ. Các tài liệu chứng cứ đó phải liên quan đến vụ án, không liên quan đến bí mật nhà nước, bí mật nghề nghiệp, bí mật kinh doanh, bí mật đời tư. Nếu không cung cấp tài liệu nào theo đề nghị của đương sự thì cần nêu rõ lý do.</w:t>
      </w:r>
    </w:p>
    <w:p w:rsidR="00C3642B" w:rsidRPr="00986259" w:rsidRDefault="00C3642B" w:rsidP="00986259">
      <w:pPr>
        <w:spacing w:before="120" w:after="120" w:line="320" w:lineRule="exact"/>
        <w:ind w:firstLine="567"/>
        <w:jc w:val="both"/>
        <w:rPr>
          <w:sz w:val="28"/>
        </w:rPr>
      </w:pPr>
      <w:r w:rsidRPr="00986259">
        <w:rPr>
          <w:spacing w:val="-2"/>
          <w:sz w:val="28"/>
        </w:rPr>
        <w:t>b) Trong trường hợp đương sự không có máy ảnh hoặc phương tiện kỹ thuật khác để tự mình thực hiện việc sao chụp và nhờ Tòa án sao chụp giúp, thì tuỳ theo các điều kiện cụ thể, lực lượng cán bộ của Tòa án mà có thể sao chụp giúp được thì đương sự phải trả chi phí sao chụp theo quy định chung. Việc sao chụp có thể được thực hiện ngay hoặc có thể trong một thời hạn hợp lý do Tòa án ấn định.</w:t>
      </w:r>
    </w:p>
    <w:p w:rsidR="00C3642B" w:rsidRPr="00986259" w:rsidRDefault="00C3642B" w:rsidP="00986259">
      <w:pPr>
        <w:spacing w:before="120" w:after="120" w:line="320" w:lineRule="exact"/>
        <w:ind w:firstLine="567"/>
        <w:jc w:val="both"/>
        <w:rPr>
          <w:sz w:val="28"/>
        </w:rPr>
      </w:pPr>
      <w:r w:rsidRPr="00986259">
        <w:rPr>
          <w:sz w:val="28"/>
        </w:rPr>
        <w:t>c) Việc ghi chép, sao chụp phải được thực hiện tại trụ sở của Tòa án dưới sự giám sát của cán bộ Tòa án và phải tuân thủ các quy định của pháp luật về bảo vệ bí mật nhà nước, bí mật nghề nghiệp, bí mật kinh doanh, bí mật đời tư.</w:t>
      </w:r>
    </w:p>
    <w:p w:rsidR="00C3642B" w:rsidRPr="00986259" w:rsidRDefault="00C3642B" w:rsidP="00986259">
      <w:pPr>
        <w:spacing w:before="120" w:after="120" w:line="320" w:lineRule="exact"/>
        <w:ind w:firstLine="567"/>
        <w:jc w:val="both"/>
        <w:rPr>
          <w:sz w:val="28"/>
        </w:rPr>
      </w:pPr>
      <w:bookmarkStart w:id="20" w:name="dieu_18"/>
      <w:r w:rsidRPr="00986259">
        <w:rPr>
          <w:b/>
          <w:bCs/>
          <w:sz w:val="28"/>
        </w:rPr>
        <w:t>Điều 18. Về quy định tại Điều 63 của BLTTDS</w:t>
      </w:r>
      <w:bookmarkEnd w:id="20"/>
    </w:p>
    <w:p w:rsidR="00C3642B" w:rsidRPr="00986259" w:rsidRDefault="00C3642B" w:rsidP="00986259">
      <w:pPr>
        <w:spacing w:before="120" w:after="120" w:line="320" w:lineRule="exact"/>
        <w:ind w:firstLine="567"/>
        <w:jc w:val="both"/>
        <w:rPr>
          <w:sz w:val="28"/>
        </w:rPr>
      </w:pPr>
      <w:r w:rsidRPr="00986259">
        <w:rPr>
          <w:sz w:val="28"/>
        </w:rPr>
        <w:t>1. Tuỳ từng trường hợp cụ thể mà người được đương sự nhờ làm người bảo vệ quyền và lợi ích hợp pháp của đương sự phải xuất trình cho Tòa án các giấy tờ, tài liệu sau đây:</w:t>
      </w:r>
    </w:p>
    <w:p w:rsidR="00C3642B" w:rsidRPr="00986259" w:rsidRDefault="00C3642B" w:rsidP="00986259">
      <w:pPr>
        <w:spacing w:before="120" w:after="120" w:line="320" w:lineRule="exact"/>
        <w:ind w:firstLine="567"/>
        <w:jc w:val="both"/>
        <w:rPr>
          <w:sz w:val="28"/>
        </w:rPr>
      </w:pPr>
      <w:r w:rsidRPr="00986259">
        <w:rPr>
          <w:sz w:val="28"/>
        </w:rPr>
        <w:t>a) Đối với Luật sư thì phải xuất trình cho Tòa án giấy giới thiệu của Văn phòng Luật sư nơi họ là thành viên hoặc có hợp đồng làm việc cử họ tham gia tố tụng tại Tòa án và thẻ Luật sư;</w:t>
      </w:r>
    </w:p>
    <w:p w:rsidR="00C3642B" w:rsidRPr="00986259" w:rsidRDefault="00C3642B" w:rsidP="00986259">
      <w:pPr>
        <w:spacing w:before="120" w:after="120" w:line="320" w:lineRule="exact"/>
        <w:ind w:firstLine="567"/>
        <w:jc w:val="both"/>
        <w:rPr>
          <w:sz w:val="28"/>
        </w:rPr>
      </w:pPr>
      <w:r w:rsidRPr="00986259">
        <w:rPr>
          <w:spacing w:val="2"/>
          <w:sz w:val="28"/>
        </w:rPr>
        <w:t>b) Đối với Trợ giúp viên pháp lý, người tham gia trợ giúp pháp lý thì phải xuất trình cho Tòa án giấy giới thiệu của Tổ chức thực hiện trợ giúp pháp lý cử họ tham gia tố tụng và thẻ Trợ giúp viên pháp lý hoặc thẻ cộng tác viên trợ giúp pháp lý.</w:t>
      </w:r>
    </w:p>
    <w:p w:rsidR="00C3642B" w:rsidRPr="00986259" w:rsidRDefault="00C3642B" w:rsidP="00986259">
      <w:pPr>
        <w:spacing w:before="120" w:after="120" w:line="320" w:lineRule="exact"/>
        <w:ind w:firstLine="567"/>
        <w:jc w:val="both"/>
        <w:rPr>
          <w:sz w:val="28"/>
        </w:rPr>
      </w:pPr>
      <w:r w:rsidRPr="00986259">
        <w:rPr>
          <w:sz w:val="28"/>
        </w:rPr>
        <w:t>c) Đối với người khác thì phải xuất trình cho Tòa án văn bản có nội dung thể hiện ý chí của đương sự nhờ bảo vệ quyền và lợi ích hợp pháp cho đương sự; văn bản của Uỷ ban nhân dân xã, phường, thị trấn nơi họ cư trú hoặc của cơ quan, tổ chức nơi họ làm việc xác nhận họ không có tiền án, không đang bị khởi tố về hình sự, không thuộc trường hợp đang bị áp dụng biện pháp xử lý hành chính, không phải là cán bộ, công chức trong các ngành Tòa án, Kiểm sát, Công an; một trong các loại giấy tờ tuỳ thân (như chứng minh thư nhân dân, hộ chiếu, sổ hộ khẩu,...).</w:t>
      </w:r>
    </w:p>
    <w:p w:rsidR="00C3642B" w:rsidRPr="00986259" w:rsidRDefault="00C3642B" w:rsidP="00986259">
      <w:pPr>
        <w:spacing w:before="120" w:after="120" w:line="320" w:lineRule="exact"/>
        <w:ind w:firstLine="567"/>
        <w:jc w:val="both"/>
        <w:rPr>
          <w:sz w:val="28"/>
        </w:rPr>
      </w:pPr>
      <w:r w:rsidRPr="00986259">
        <w:rPr>
          <w:sz w:val="28"/>
        </w:rPr>
        <w:t>2. Trong thời hạn ba ngày làm việc, kể từ ngày nhận được đầy đủ giấy tờ, tài liệu, Thẩm phán được phân công giải quyết vụ án phải xem xét giải quyết. Nếu họ có đầy đủ các điều kiện, thì cấp giấy chứng nhận người bảo vệ quyền và lợi ích hợp pháp của đương sự để họ tham gia tố tụng. Nếu họ không có đầy đủ các điều kiện thì không chấp nhận và thông báo bằng văn bản cho đương sự và người bị từ chối biết trong đó cần nói rõ lý do của việc không chấp nhận.</w:t>
      </w:r>
    </w:p>
    <w:p w:rsidR="00C3642B" w:rsidRPr="00986259" w:rsidRDefault="00C3642B" w:rsidP="00986259">
      <w:pPr>
        <w:spacing w:before="120" w:after="120" w:line="320" w:lineRule="exact"/>
        <w:ind w:firstLine="567"/>
        <w:jc w:val="both"/>
        <w:rPr>
          <w:sz w:val="28"/>
        </w:rPr>
      </w:pPr>
      <w:r w:rsidRPr="00986259">
        <w:rPr>
          <w:spacing w:val="2"/>
          <w:sz w:val="28"/>
        </w:rPr>
        <w:t>3. Trong quá trình giải quyết vụ án, nếu người bảo vệ quyền và lợi ích hợp pháp của đương sự có một trong các hành vi quy định tại Điều 385 của BLTTDS, thì Thẩm phán được phân công giải quyết vụ án lập biên bản về việc vi phạm của người bảo vệ quyền và lợi ích hợp pháp của đương sự. Biên bản phải có chữ ký của người tiến hành lập biên bản, người vi phạm, người làm chứng. Nếu người vi phạm từ chối ký vào biên bản, thì Thẩm phán phải ghi rõ vào biên bản việc từ chối đó. Trong trường hợp xét thấy việc để người vi phạm đó tiếp tục tham gia tố tụng với tư cách là người bảo vệ quyền và lợi ích hợp pháp của đương sự là không khách quan cho việc giải quyết vụ án, thì Tòa án không chấp nhận người vi phạm đó tiếp tục tham gia tố tụng với tư cách là người bảo vệ quyền và lợi ích hợp pháp của đương sự, đồng thời thông báo bằng văn bản cho đương sự và người đó biết.</w:t>
      </w:r>
    </w:p>
    <w:p w:rsidR="00C3642B" w:rsidRPr="00986259" w:rsidRDefault="00C3642B" w:rsidP="00986259">
      <w:pPr>
        <w:spacing w:before="120" w:after="120" w:line="320" w:lineRule="exact"/>
        <w:ind w:firstLine="567"/>
        <w:jc w:val="both"/>
        <w:rPr>
          <w:sz w:val="28"/>
        </w:rPr>
      </w:pPr>
      <w:r w:rsidRPr="00986259">
        <w:rPr>
          <w:sz w:val="28"/>
        </w:rPr>
        <w:t>4. Tại phiên toà đương sự mới nhờ người bảo vệ quyền và lợi ích hợp pháp của đương sự, thì Hội đồng xét xử chấp nhận, nếu người được đương sự nhờ làm người bảo vệ quyền và lợi ích hợp pháp của đương sự đáp ứng các điều kiện được hướng dẫn tại khoản 1 Điều</w:t>
      </w:r>
      <w:r w:rsidRPr="00986259">
        <w:rPr>
          <w:b/>
          <w:bCs/>
          <w:sz w:val="28"/>
        </w:rPr>
        <w:t xml:space="preserve"> </w:t>
      </w:r>
      <w:r w:rsidRPr="00986259">
        <w:rPr>
          <w:sz w:val="28"/>
        </w:rPr>
        <w:t>này</w:t>
      </w:r>
      <w:r w:rsidRPr="00986259">
        <w:rPr>
          <w:i/>
          <w:iCs/>
          <w:sz w:val="28"/>
        </w:rPr>
        <w:t xml:space="preserve"> </w:t>
      </w:r>
      <w:r w:rsidRPr="00986259">
        <w:rPr>
          <w:sz w:val="28"/>
        </w:rPr>
        <w:t>và việc chấp nhận đó không gây cản trở cho Hội đồng xét xử tiếp tục xét xử vụ án.</w:t>
      </w:r>
    </w:p>
    <w:p w:rsidR="00C3642B" w:rsidRPr="00986259" w:rsidRDefault="00C3642B" w:rsidP="00986259">
      <w:pPr>
        <w:spacing w:before="120" w:after="120" w:line="320" w:lineRule="exact"/>
        <w:ind w:firstLine="567"/>
        <w:jc w:val="both"/>
        <w:rPr>
          <w:sz w:val="28"/>
        </w:rPr>
      </w:pPr>
      <w:r w:rsidRPr="00986259">
        <w:rPr>
          <w:sz w:val="28"/>
        </w:rPr>
        <w:t>Hội đồng xét xử không chấp nhận đề nghị của đương sự hoãn phiên toà để đương sự nhờ người bảo vệ quyền và lợi ích hợp pháp của đương sự.</w:t>
      </w:r>
    </w:p>
    <w:p w:rsidR="00C3642B" w:rsidRPr="00986259" w:rsidRDefault="00C3642B" w:rsidP="00986259">
      <w:pPr>
        <w:spacing w:before="120" w:after="120" w:line="320" w:lineRule="exact"/>
        <w:ind w:firstLine="567"/>
        <w:jc w:val="both"/>
        <w:rPr>
          <w:sz w:val="28"/>
        </w:rPr>
      </w:pPr>
      <w:bookmarkStart w:id="21" w:name="dieu_19"/>
      <w:r w:rsidRPr="00986259">
        <w:rPr>
          <w:b/>
          <w:bCs/>
          <w:sz w:val="28"/>
        </w:rPr>
        <w:t>Điều 19. Về quy định tại khoản 2 Điều 64 của BLTTDS</w:t>
      </w:r>
      <w:bookmarkEnd w:id="21"/>
    </w:p>
    <w:p w:rsidR="00C3642B" w:rsidRPr="00986259" w:rsidRDefault="00C3642B" w:rsidP="00986259">
      <w:pPr>
        <w:spacing w:before="120" w:after="120" w:line="320" w:lineRule="exact"/>
        <w:ind w:firstLine="567"/>
        <w:jc w:val="both"/>
        <w:rPr>
          <w:sz w:val="28"/>
        </w:rPr>
      </w:pPr>
      <w:r w:rsidRPr="00986259">
        <w:rPr>
          <w:sz w:val="28"/>
        </w:rPr>
        <w:t>Về quy định người bảo vệ quyền và lợi ích hợp pháp của đương sự được ghi chép, sao chụp những tài liệu cần thiết có trong hồ sơ vụ án để thực hiện việc bảo vệ quyền và lợi ích hợp pháp của đương sự, được thực hiện tương tự như hướng dẫn tại Điều 17</w:t>
      </w:r>
      <w:r w:rsidRPr="00986259">
        <w:rPr>
          <w:b/>
          <w:bCs/>
          <w:i/>
          <w:iCs/>
          <w:sz w:val="28"/>
        </w:rPr>
        <w:t xml:space="preserve"> </w:t>
      </w:r>
      <w:r w:rsidRPr="00986259">
        <w:rPr>
          <w:sz w:val="28"/>
        </w:rPr>
        <w:t>của Nghị quyết này.</w:t>
      </w:r>
    </w:p>
    <w:p w:rsidR="00C3642B" w:rsidRPr="00986259" w:rsidRDefault="00C3642B" w:rsidP="00986259">
      <w:pPr>
        <w:spacing w:before="120" w:after="120" w:line="320" w:lineRule="exact"/>
        <w:ind w:firstLine="567"/>
        <w:jc w:val="both"/>
        <w:rPr>
          <w:sz w:val="28"/>
        </w:rPr>
      </w:pPr>
      <w:bookmarkStart w:id="22" w:name="dieu_20"/>
      <w:r w:rsidRPr="00986259">
        <w:rPr>
          <w:b/>
          <w:bCs/>
          <w:sz w:val="28"/>
        </w:rPr>
        <w:t>Điều 20. Về quy định tại các khoản 3, 8 và 9 Điều 66 của BLTTDS</w:t>
      </w:r>
      <w:bookmarkEnd w:id="22"/>
    </w:p>
    <w:p w:rsidR="00C3642B" w:rsidRPr="00986259" w:rsidRDefault="00C3642B" w:rsidP="00986259">
      <w:pPr>
        <w:spacing w:before="120" w:after="120" w:line="320" w:lineRule="exact"/>
        <w:ind w:firstLine="567"/>
        <w:jc w:val="both"/>
        <w:rPr>
          <w:sz w:val="28"/>
        </w:rPr>
      </w:pPr>
      <w:r w:rsidRPr="00986259">
        <w:rPr>
          <w:sz w:val="28"/>
        </w:rPr>
        <w:t>1. Về khoản 3 Điều 66 của BLTTDS</w:t>
      </w:r>
    </w:p>
    <w:p w:rsidR="00C3642B" w:rsidRPr="00986259" w:rsidRDefault="00C3642B" w:rsidP="00986259">
      <w:pPr>
        <w:spacing w:before="120" w:after="120" w:line="320" w:lineRule="exact"/>
        <w:ind w:firstLine="567"/>
        <w:jc w:val="both"/>
        <w:rPr>
          <w:sz w:val="28"/>
        </w:rPr>
      </w:pPr>
      <w:r w:rsidRPr="00986259">
        <w:rPr>
          <w:sz w:val="28"/>
        </w:rPr>
        <w:t>a) Liên quan đến bí mật nhà nước là liên quan đến những vấn đề (thông tin, tin tức, nội dung,...) trong các văn bản quy phạm pháp luật của các cơ quan nhà nước có thẩm quyền được pháp luật quy định là có các mức độ: “Tuyệt mật”, “Tối mật” hoặc “Mật”.</w:t>
      </w:r>
    </w:p>
    <w:p w:rsidR="00C3642B" w:rsidRPr="00986259" w:rsidRDefault="00C3642B" w:rsidP="00986259">
      <w:pPr>
        <w:spacing w:before="120" w:after="120" w:line="320" w:lineRule="exact"/>
        <w:ind w:firstLine="567"/>
        <w:jc w:val="both"/>
        <w:rPr>
          <w:sz w:val="28"/>
        </w:rPr>
      </w:pPr>
      <w:r w:rsidRPr="00986259">
        <w:rPr>
          <w:sz w:val="28"/>
        </w:rPr>
        <w:t>b) Liên quan đến bí mật nghề nghiệp, bí mật kinh doanh, bí mật đời tư là liên quan đến bí mật nghề nghiệp, bí mật kinh doanh, bí mật đời tư được pháp luật bảo vệ của chính người làm chứng.</w:t>
      </w:r>
    </w:p>
    <w:p w:rsidR="00C3642B" w:rsidRPr="00986259" w:rsidRDefault="00C3642B" w:rsidP="00986259">
      <w:pPr>
        <w:spacing w:before="120" w:after="120" w:line="320" w:lineRule="exact"/>
        <w:ind w:firstLine="567"/>
        <w:jc w:val="both"/>
        <w:rPr>
          <w:sz w:val="28"/>
        </w:rPr>
      </w:pPr>
      <w:r w:rsidRPr="00986259">
        <w:rPr>
          <w:sz w:val="28"/>
        </w:rPr>
        <w:t>c) Có ảnh hưởng xấu, bất lợi cho đương sự trong vụ án là người có quan hệ thân thích với người làm chứng.</w:t>
      </w:r>
    </w:p>
    <w:p w:rsidR="00C3642B" w:rsidRPr="00986259" w:rsidRDefault="00C3642B" w:rsidP="00986259">
      <w:pPr>
        <w:spacing w:before="120" w:after="120" w:line="320" w:lineRule="exact"/>
        <w:ind w:firstLine="567"/>
        <w:jc w:val="both"/>
        <w:rPr>
          <w:sz w:val="28"/>
        </w:rPr>
      </w:pPr>
      <w:r w:rsidRPr="00986259">
        <w:rPr>
          <w:sz w:val="28"/>
        </w:rPr>
        <w:t>c1) Việc xác định người thân thích của người làm chứng được thực hiện tương tự như hướng dẫn tại khoản 2 Điều 13</w:t>
      </w:r>
      <w:r w:rsidRPr="00986259">
        <w:rPr>
          <w:b/>
          <w:bCs/>
          <w:i/>
          <w:iCs/>
          <w:sz w:val="28"/>
        </w:rPr>
        <w:t xml:space="preserve"> </w:t>
      </w:r>
      <w:r w:rsidRPr="00986259">
        <w:rPr>
          <w:sz w:val="28"/>
        </w:rPr>
        <w:t>của Nghị quyết này;</w:t>
      </w:r>
    </w:p>
    <w:p w:rsidR="00C3642B" w:rsidRPr="00986259" w:rsidRDefault="00C3642B" w:rsidP="00986259">
      <w:pPr>
        <w:spacing w:before="120" w:after="120" w:line="320" w:lineRule="exact"/>
        <w:ind w:firstLine="567"/>
        <w:jc w:val="both"/>
        <w:rPr>
          <w:sz w:val="28"/>
        </w:rPr>
      </w:pPr>
      <w:r w:rsidRPr="00986259">
        <w:rPr>
          <w:sz w:val="28"/>
        </w:rPr>
        <w:t>c2) Ảnh hưởng xấu cho đương sự là trường hợp nếu người làm chứng khai ra những điều mình biết thì ảnh hưởng xấu đến hạnh phúc, danh dự, nhân phẩm, uy tín hoặc ảnh hưởng xấu khác trong cuộc sống, công tác, sản xuất, kinh doanh của đương sự là người có quan hệ thân thích với người làm chứng;</w:t>
      </w:r>
    </w:p>
    <w:p w:rsidR="00C3642B" w:rsidRPr="00986259" w:rsidRDefault="00C3642B" w:rsidP="00986259">
      <w:pPr>
        <w:spacing w:before="120" w:after="120" w:line="320" w:lineRule="exact"/>
        <w:ind w:firstLine="567"/>
        <w:jc w:val="both"/>
        <w:rPr>
          <w:sz w:val="28"/>
        </w:rPr>
      </w:pPr>
      <w:r w:rsidRPr="00986259">
        <w:rPr>
          <w:sz w:val="28"/>
        </w:rPr>
        <w:t>d) Nếu người làm chứng từ chối khai báo vì các lý do được hướng dẫn tại các điểm a, b và c khoản 1 Điều</w:t>
      </w:r>
      <w:r w:rsidRPr="00986259">
        <w:rPr>
          <w:b/>
          <w:bCs/>
          <w:sz w:val="28"/>
        </w:rPr>
        <w:t xml:space="preserve"> </w:t>
      </w:r>
      <w:r w:rsidRPr="00986259">
        <w:rPr>
          <w:sz w:val="28"/>
        </w:rPr>
        <w:t>này, thì Thẩm phán phải giải thích cho họ biết nếu việc từ chối khai báo không có căn cứ, thì họ phải chịu trách nhiệm theo quy định của pháp luật.</w:t>
      </w:r>
    </w:p>
    <w:p w:rsidR="00C3642B" w:rsidRPr="00986259" w:rsidRDefault="00C3642B" w:rsidP="00986259">
      <w:pPr>
        <w:spacing w:before="120" w:after="120" w:line="320" w:lineRule="exact"/>
        <w:ind w:firstLine="567"/>
        <w:jc w:val="both"/>
        <w:rPr>
          <w:sz w:val="28"/>
        </w:rPr>
      </w:pPr>
      <w:r w:rsidRPr="00986259">
        <w:rPr>
          <w:sz w:val="28"/>
        </w:rPr>
        <w:t>2. Về khoản 8 Điều 66 của BLTTDS</w:t>
      </w:r>
    </w:p>
    <w:p w:rsidR="00C3642B" w:rsidRPr="00986259" w:rsidRDefault="00C3642B" w:rsidP="00986259">
      <w:pPr>
        <w:spacing w:before="120" w:after="120" w:line="320" w:lineRule="exact"/>
        <w:ind w:firstLine="567"/>
        <w:jc w:val="both"/>
        <w:rPr>
          <w:sz w:val="28"/>
        </w:rPr>
      </w:pPr>
      <w:r w:rsidRPr="00986259">
        <w:rPr>
          <w:sz w:val="28"/>
        </w:rPr>
        <w:t>a) Hội đồng xét xử chỉ có thể ra quyết định dẫn giải người làm chứng đến phiên toà khi có đầy đủ các điều kiện sau đây:</w:t>
      </w:r>
    </w:p>
    <w:p w:rsidR="00C3642B" w:rsidRPr="00986259" w:rsidRDefault="00C3642B" w:rsidP="00986259">
      <w:pPr>
        <w:spacing w:before="120" w:after="120" w:line="320" w:lineRule="exact"/>
        <w:ind w:firstLine="567"/>
        <w:jc w:val="both"/>
        <w:rPr>
          <w:sz w:val="28"/>
        </w:rPr>
      </w:pPr>
      <w:r w:rsidRPr="00986259">
        <w:rPr>
          <w:sz w:val="28"/>
        </w:rPr>
        <w:t>a1) Người làm chứng đã được triệu tập hợp lệ;</w:t>
      </w:r>
    </w:p>
    <w:p w:rsidR="00C3642B" w:rsidRPr="00986259" w:rsidRDefault="00C3642B" w:rsidP="00986259">
      <w:pPr>
        <w:spacing w:before="120" w:after="120" w:line="320" w:lineRule="exact"/>
        <w:ind w:firstLine="567"/>
        <w:jc w:val="both"/>
        <w:rPr>
          <w:sz w:val="28"/>
        </w:rPr>
      </w:pPr>
      <w:r w:rsidRPr="00986259">
        <w:rPr>
          <w:sz w:val="28"/>
        </w:rPr>
        <w:t>a2) Người làm chứng không đến phiên toà mà không có lý do chính đáng;</w:t>
      </w:r>
    </w:p>
    <w:p w:rsidR="00C3642B" w:rsidRPr="00986259" w:rsidRDefault="00C3642B" w:rsidP="00986259">
      <w:pPr>
        <w:spacing w:before="120" w:after="120" w:line="320" w:lineRule="exact"/>
        <w:ind w:firstLine="567"/>
        <w:jc w:val="both"/>
        <w:rPr>
          <w:sz w:val="28"/>
        </w:rPr>
      </w:pPr>
      <w:r w:rsidRPr="00986259">
        <w:rPr>
          <w:sz w:val="28"/>
        </w:rPr>
        <w:t>a3) Việc vắng mặt của người làm chứng tại phiên toà gây trở ngại cho việc xét xử vụ án;</w:t>
      </w:r>
    </w:p>
    <w:p w:rsidR="00C3642B" w:rsidRPr="00986259" w:rsidRDefault="00C3642B" w:rsidP="00986259">
      <w:pPr>
        <w:spacing w:before="120" w:after="120" w:line="320" w:lineRule="exact"/>
        <w:ind w:firstLine="567"/>
        <w:jc w:val="both"/>
        <w:rPr>
          <w:sz w:val="28"/>
        </w:rPr>
      </w:pPr>
      <w:r w:rsidRPr="00986259">
        <w:rPr>
          <w:sz w:val="28"/>
        </w:rPr>
        <w:t>a4) Việc dẫn giải người làm chứng đến phiên toà có thể thực hiện được trước khi Hội đồng xét xử vào Phòng nghị án để nghị án.</w:t>
      </w:r>
    </w:p>
    <w:p w:rsidR="00C3642B" w:rsidRPr="00986259" w:rsidRDefault="00C3642B" w:rsidP="00986259">
      <w:pPr>
        <w:spacing w:before="120" w:after="120" w:line="320" w:lineRule="exact"/>
        <w:ind w:firstLine="567"/>
        <w:jc w:val="both"/>
        <w:rPr>
          <w:sz w:val="28"/>
        </w:rPr>
      </w:pPr>
      <w:r w:rsidRPr="00986259">
        <w:rPr>
          <w:sz w:val="28"/>
        </w:rPr>
        <w:t>b) Quyết định dẫn giải người làm chứng phải được giao ngay cho lực lượng Cảnh sát bảo vệ và hỗ trợ tư pháp thuộc Công an nhân dân có thẩm quyền để thực hiện theo quy định tại Thông tư số 15/2003/TT-BCA (V19) ngày 10-9-2003 của Bộ Công an hướng dẫn hoạt động hỗ trợ tư pháp của lực lượng Cảnh sát bảo vệ và hỗ trợ tư pháp thuộc Công an nhân dân.</w:t>
      </w:r>
    </w:p>
    <w:p w:rsidR="00C3642B" w:rsidRPr="00986259" w:rsidRDefault="00C3642B" w:rsidP="00986259">
      <w:pPr>
        <w:spacing w:before="120" w:after="120" w:line="320" w:lineRule="exact"/>
        <w:ind w:firstLine="567"/>
        <w:jc w:val="both"/>
        <w:rPr>
          <w:sz w:val="28"/>
        </w:rPr>
      </w:pPr>
      <w:r w:rsidRPr="00986259">
        <w:rPr>
          <w:sz w:val="28"/>
        </w:rPr>
        <w:t>3. Về khoản 9 Điều 66 của BLTTDS</w:t>
      </w:r>
    </w:p>
    <w:p w:rsidR="00C3642B" w:rsidRPr="00986259" w:rsidRDefault="00C3642B" w:rsidP="00986259">
      <w:pPr>
        <w:spacing w:before="120" w:after="120" w:line="320" w:lineRule="exact"/>
        <w:ind w:firstLine="567"/>
        <w:jc w:val="both"/>
        <w:rPr>
          <w:sz w:val="28"/>
        </w:rPr>
      </w:pPr>
      <w:r w:rsidRPr="00986259">
        <w:rPr>
          <w:sz w:val="28"/>
        </w:rPr>
        <w:t>Trong giai đoạn chuẩn bị xét xử và tại phiên toà xét xử vụ án, Thẩm phán hoặc Hội đồng xét xử yêu cầu người làm chứng phải cam đoan trước Tòa án về việc thực hiện quyền, nghĩa vụ của họ, trừ người làm chứng là người chưa thành niên. Lời cam đoan của người làm chứng phải có các nội dung sau:</w:t>
      </w:r>
    </w:p>
    <w:p w:rsidR="00C3642B" w:rsidRPr="00986259" w:rsidRDefault="00C3642B" w:rsidP="00986259">
      <w:pPr>
        <w:spacing w:before="120" w:after="120" w:line="320" w:lineRule="exact"/>
        <w:ind w:firstLine="567"/>
        <w:jc w:val="both"/>
        <w:rPr>
          <w:sz w:val="28"/>
        </w:rPr>
      </w:pPr>
      <w:r w:rsidRPr="00986259">
        <w:rPr>
          <w:sz w:val="28"/>
        </w:rPr>
        <w:t>a) Cam đoan đã được Tòa án giải thích rõ về quyền, nghĩa vụ của người làm chứng;</w:t>
      </w:r>
    </w:p>
    <w:p w:rsidR="00C3642B" w:rsidRPr="00986259" w:rsidRDefault="00C3642B" w:rsidP="00986259">
      <w:pPr>
        <w:spacing w:before="120" w:after="120" w:line="320" w:lineRule="exact"/>
        <w:ind w:firstLine="567"/>
        <w:jc w:val="both"/>
        <w:rPr>
          <w:sz w:val="28"/>
        </w:rPr>
      </w:pPr>
      <w:r w:rsidRPr="00986259">
        <w:rPr>
          <w:sz w:val="28"/>
        </w:rPr>
        <w:t>b) Cam đoan khai báo trung thực trước Tòa án;</w:t>
      </w:r>
    </w:p>
    <w:p w:rsidR="00C3642B" w:rsidRPr="00986259" w:rsidRDefault="00C3642B" w:rsidP="00986259">
      <w:pPr>
        <w:spacing w:before="120" w:after="120" w:line="320" w:lineRule="exact"/>
        <w:ind w:firstLine="567"/>
        <w:jc w:val="both"/>
        <w:rPr>
          <w:sz w:val="28"/>
        </w:rPr>
      </w:pPr>
      <w:r w:rsidRPr="00986259">
        <w:rPr>
          <w:sz w:val="28"/>
        </w:rPr>
        <w:t>c) Cam đoan chịu hoàn toàn trách nhiệm trước pháp luật về lời khai của mình.</w:t>
      </w:r>
    </w:p>
    <w:p w:rsidR="00C3642B" w:rsidRPr="00986259" w:rsidRDefault="00C3642B" w:rsidP="00986259">
      <w:pPr>
        <w:spacing w:before="120" w:after="120" w:line="320" w:lineRule="exact"/>
        <w:ind w:firstLine="567"/>
        <w:jc w:val="both"/>
        <w:rPr>
          <w:sz w:val="28"/>
        </w:rPr>
      </w:pPr>
      <w:r w:rsidRPr="00986259">
        <w:rPr>
          <w:sz w:val="28"/>
        </w:rPr>
        <w:t>Trong giai đoạn chuẩn bị xét xử, lời cam đoan của người làm chứng được ghi vào biên bản lấy lời khai của người làm chứng. Tại phiên toà, lời cam đoan của người làm chứng được ghi vào biên bản phiên toà.</w:t>
      </w:r>
    </w:p>
    <w:p w:rsidR="00C3642B" w:rsidRPr="00986259" w:rsidRDefault="00C3642B" w:rsidP="00986259">
      <w:pPr>
        <w:spacing w:before="120" w:after="120" w:line="320" w:lineRule="exact"/>
        <w:ind w:firstLine="567"/>
        <w:jc w:val="both"/>
        <w:rPr>
          <w:sz w:val="28"/>
        </w:rPr>
      </w:pPr>
      <w:bookmarkStart w:id="23" w:name="dieu_21"/>
      <w:r w:rsidRPr="00986259">
        <w:rPr>
          <w:b/>
          <w:bCs/>
          <w:sz w:val="28"/>
        </w:rPr>
        <w:t>Điều 21. Về quy định tại Điều 73 của BLTTDS</w:t>
      </w:r>
      <w:bookmarkEnd w:id="23"/>
    </w:p>
    <w:p w:rsidR="00C3642B" w:rsidRPr="00986259" w:rsidRDefault="00C3642B" w:rsidP="00986259">
      <w:pPr>
        <w:spacing w:before="120" w:after="120" w:line="320" w:lineRule="exact"/>
        <w:ind w:firstLine="567"/>
        <w:jc w:val="both"/>
        <w:rPr>
          <w:sz w:val="28"/>
        </w:rPr>
      </w:pPr>
      <w:r w:rsidRPr="00986259">
        <w:rPr>
          <w:spacing w:val="4"/>
          <w:sz w:val="28"/>
        </w:rPr>
        <w:t>Theo quy định tại khoản 2 Điều 73 của BLTTDS, thì cơ quan, tổ chức khởi kiện để bảo vệ quyền và lợi ích hợp pháp của người khác cũng là đại diện theo pháp luật trong tố tụng dân sự của người được bảo vệ. Trong trường hợp này cơ quan, tổ chức khởi kiện tham gia tố tụng được thực hiện thông qua người đại diện theo pháp luật hoặc người đại diện theo uỷ quyền của cơ quan, tổ chức đó.</w:t>
      </w:r>
    </w:p>
    <w:p w:rsidR="00C3642B" w:rsidRPr="00986259" w:rsidRDefault="00C3642B" w:rsidP="00986259">
      <w:pPr>
        <w:spacing w:before="120" w:after="120" w:line="320" w:lineRule="exact"/>
        <w:ind w:firstLine="567"/>
        <w:jc w:val="both"/>
        <w:rPr>
          <w:sz w:val="28"/>
        </w:rPr>
      </w:pPr>
      <w:bookmarkStart w:id="24" w:name="dieu_22"/>
      <w:r w:rsidRPr="00986259">
        <w:rPr>
          <w:b/>
          <w:bCs/>
          <w:sz w:val="28"/>
        </w:rPr>
        <w:t>Điều 22. Về quy định tại Điều 75 của BLTTDS</w:t>
      </w:r>
      <w:bookmarkEnd w:id="24"/>
    </w:p>
    <w:p w:rsidR="00C3642B" w:rsidRPr="00986259" w:rsidRDefault="00C3642B" w:rsidP="00986259">
      <w:pPr>
        <w:spacing w:before="120" w:after="120" w:line="320" w:lineRule="exact"/>
        <w:ind w:firstLine="567"/>
        <w:jc w:val="both"/>
        <w:rPr>
          <w:sz w:val="28"/>
        </w:rPr>
      </w:pPr>
      <w:r w:rsidRPr="00986259">
        <w:rPr>
          <w:spacing w:val="4"/>
          <w:sz w:val="28"/>
        </w:rPr>
        <w:t>1. Theo quy định tại điểm b khoản 1 Điều 75 của BLTTDS người đang là người đại diện theo pháp luật trong tố tụng dân sự cho một đương sự, thì không được làm người đại diện theo pháp luật cho một đương sự khác trong cùng một vụ án mà quyền và lợi ích hợp pháp của các đương sự đó đối lập với nhau. Trong trường hợp này họ chỉ được làm người đại diện theo pháp luật cho đương sự mà chính họ đang là người đại diện theo pháp luật của đương sự đó trong vụ án.</w:t>
      </w:r>
    </w:p>
    <w:p w:rsidR="00C3642B" w:rsidRPr="00986259" w:rsidRDefault="00C3642B" w:rsidP="00986259">
      <w:pPr>
        <w:spacing w:before="120" w:after="120" w:line="320" w:lineRule="exact"/>
        <w:ind w:firstLine="567"/>
        <w:jc w:val="both"/>
        <w:rPr>
          <w:sz w:val="28"/>
        </w:rPr>
      </w:pPr>
      <w:r w:rsidRPr="00986259">
        <w:rPr>
          <w:sz w:val="28"/>
        </w:rPr>
        <w:t>Ví dụ: Anh B đang là người đại diện theo pháp luật cho người vợ bị mất năng lực hành vi dân sự, thì không được làm người đại diện theo pháp luật cho người em ruột của mình là người chưa thành niên trong cùng một vụ án, nếu quyền và lợi ích hợp pháp của người vợ và người em đối lập nhau. Trong trường hợp này anh B chỉ có thể là người đại diện theo pháp luật của người vợ trong tố tụng dân sự.</w:t>
      </w:r>
    </w:p>
    <w:p w:rsidR="00C3642B" w:rsidRPr="00986259" w:rsidRDefault="00C3642B" w:rsidP="00986259">
      <w:pPr>
        <w:spacing w:before="120" w:after="120" w:line="320" w:lineRule="exact"/>
        <w:ind w:firstLine="567"/>
        <w:jc w:val="both"/>
        <w:rPr>
          <w:sz w:val="28"/>
        </w:rPr>
      </w:pPr>
      <w:r w:rsidRPr="00986259">
        <w:rPr>
          <w:sz w:val="28"/>
        </w:rPr>
        <w:t>2. Theo quy định tại khoản 3 Điều 75 của BLTTDS, thì cán bộ, công chức trong ngành Tòa án, Kiểm sát, Công an chỉ được làm người đại diện trong tố tụng dân sự khi thuộc một trong các trường hợp sau đây:</w:t>
      </w:r>
    </w:p>
    <w:p w:rsidR="00C3642B" w:rsidRPr="00986259" w:rsidRDefault="00C3642B" w:rsidP="00986259">
      <w:pPr>
        <w:spacing w:before="120" w:after="120" w:line="320" w:lineRule="exact"/>
        <w:ind w:firstLine="567"/>
        <w:jc w:val="both"/>
        <w:rPr>
          <w:sz w:val="28"/>
        </w:rPr>
      </w:pPr>
      <w:r w:rsidRPr="00986259">
        <w:rPr>
          <w:sz w:val="28"/>
        </w:rPr>
        <w:t>a) Khi họ là người đại diện theo pháp luật cho cơ quan của họ hoặc là người đại diện được cơ quan của họ uỷ quyền;</w:t>
      </w:r>
    </w:p>
    <w:p w:rsidR="00C3642B" w:rsidRPr="00986259" w:rsidRDefault="00C3642B" w:rsidP="00986259">
      <w:pPr>
        <w:spacing w:before="120" w:after="120" w:line="320" w:lineRule="exact"/>
        <w:ind w:firstLine="567"/>
        <w:jc w:val="both"/>
        <w:rPr>
          <w:sz w:val="28"/>
        </w:rPr>
      </w:pPr>
      <w:r w:rsidRPr="00986259">
        <w:rPr>
          <w:sz w:val="28"/>
        </w:rPr>
        <w:t>b) Khi họ là người đại diện theo pháp luật của đương sự (không phải là cơ quan của họ) trong vụ án.</w:t>
      </w:r>
    </w:p>
    <w:p w:rsidR="00C3642B" w:rsidRPr="00986259" w:rsidRDefault="00C3642B" w:rsidP="00986259">
      <w:pPr>
        <w:spacing w:before="120" w:after="120" w:line="320" w:lineRule="exact"/>
        <w:ind w:firstLine="567"/>
        <w:jc w:val="both"/>
        <w:rPr>
          <w:sz w:val="28"/>
        </w:rPr>
      </w:pPr>
      <w:bookmarkStart w:id="25" w:name="dieu_23"/>
      <w:r w:rsidRPr="00986259">
        <w:rPr>
          <w:b/>
          <w:bCs/>
          <w:sz w:val="28"/>
        </w:rPr>
        <w:t>Điều 23. Về thời hiệu khởi kiện quy định tại khoản 3 Điều 159 của BLTTDS</w:t>
      </w:r>
      <w:bookmarkEnd w:id="25"/>
    </w:p>
    <w:p w:rsidR="00C3642B" w:rsidRPr="00986259" w:rsidRDefault="00C3642B" w:rsidP="00986259">
      <w:pPr>
        <w:spacing w:before="120" w:after="120" w:line="320" w:lineRule="exact"/>
        <w:ind w:firstLine="567"/>
        <w:jc w:val="both"/>
        <w:rPr>
          <w:sz w:val="28"/>
        </w:rPr>
      </w:pPr>
      <w:r w:rsidRPr="00986259">
        <w:rPr>
          <w:sz w:val="28"/>
          <w:lang w:val="vi-VN"/>
        </w:rPr>
        <w:t>1. Đối với tranh chấp dân sự mà văn bản quy phạm pháp luật có quy định về thời hiệu khởi kiện thì áp dụng thời hiệu khởi kiện được quy định trong văn bản quy phạm pháp luật đó.</w:t>
      </w:r>
    </w:p>
    <w:p w:rsidR="00C3642B" w:rsidRPr="00986259" w:rsidRDefault="00C3642B" w:rsidP="00986259">
      <w:pPr>
        <w:spacing w:before="120" w:after="120" w:line="320" w:lineRule="exact"/>
        <w:ind w:firstLine="567"/>
        <w:jc w:val="both"/>
        <w:rPr>
          <w:sz w:val="28"/>
        </w:rPr>
      </w:pPr>
      <w:r w:rsidRPr="00986259">
        <w:rPr>
          <w:sz w:val="28"/>
          <w:lang w:val="vi-VN"/>
        </w:rPr>
        <w:t xml:space="preserve">Ví dụ 1: Đối với tranh chấp về hợp đồng kinh doanh bảo hiểm thì theo quy định tại Điều 30 của Luật </w:t>
      </w:r>
      <w:r w:rsidRPr="00986259">
        <w:rPr>
          <w:sz w:val="28"/>
        </w:rPr>
        <w:t>K</w:t>
      </w:r>
      <w:r w:rsidRPr="00986259">
        <w:rPr>
          <w:sz w:val="28"/>
          <w:lang w:val="vi-VN"/>
        </w:rPr>
        <w:t>inh doanh bảo hiểm, thời hiệu khởi kiện về hợp đồng bảo hiểm là ba năm, kể từ thời điểm phát sinh tranh chấp;</w:t>
      </w:r>
    </w:p>
    <w:p w:rsidR="00C3642B" w:rsidRPr="00986259" w:rsidRDefault="00C3642B" w:rsidP="00986259">
      <w:pPr>
        <w:spacing w:before="120" w:after="120" w:line="320" w:lineRule="exact"/>
        <w:ind w:firstLine="567"/>
        <w:jc w:val="both"/>
        <w:rPr>
          <w:sz w:val="28"/>
        </w:rPr>
      </w:pPr>
      <w:r w:rsidRPr="00986259">
        <w:rPr>
          <w:sz w:val="28"/>
          <w:lang w:val="vi-VN"/>
        </w:rPr>
        <w:t xml:space="preserve">Ví dụ 2: Đối với các tranh chấp lao động </w:t>
      </w:r>
      <w:r w:rsidRPr="00986259">
        <w:rPr>
          <w:sz w:val="28"/>
        </w:rPr>
        <w:t>cá nhân thì theo quy định tại khoản 2 Điều 202 của Bộ luật lao động, thời hiệu khởi kiện về tranh chấp lao động cá nhân là 01 năm kể từ ngày phát hiện ra hành vi mà mỗi bên tranh chấp cho rằng quyền, lợi ích hợp pháp của mình bị vi phạm</w:t>
      </w:r>
    </w:p>
    <w:p w:rsidR="00C3642B" w:rsidRPr="00986259" w:rsidRDefault="00C3642B" w:rsidP="00986259">
      <w:pPr>
        <w:spacing w:before="120" w:after="120" w:line="320" w:lineRule="exact"/>
        <w:ind w:firstLine="567"/>
        <w:jc w:val="both"/>
        <w:rPr>
          <w:sz w:val="28"/>
        </w:rPr>
      </w:pPr>
      <w:r w:rsidRPr="00986259">
        <w:rPr>
          <w:sz w:val="28"/>
        </w:rPr>
        <w:t>Ví dụ 3: Đối với tranh chấp về chia di sản thừa kế, xác nhận quyền thừa kế của mình hoặc bác bỏ quyền thừa kế của người khác thì theo quy định tại Điều 645 của Bộ luật dân sự năm 2005 thì thời hiệu khởi kiện là mười năm, kể từ thời điểm mở thừa kế.</w:t>
      </w:r>
    </w:p>
    <w:p w:rsidR="00C3642B" w:rsidRPr="00986259" w:rsidRDefault="00C3642B" w:rsidP="00986259">
      <w:pPr>
        <w:spacing w:before="120" w:after="120" w:line="320" w:lineRule="exact"/>
        <w:ind w:firstLine="567"/>
        <w:jc w:val="both"/>
        <w:rPr>
          <w:sz w:val="28"/>
        </w:rPr>
      </w:pPr>
      <w:r w:rsidRPr="00986259">
        <w:rPr>
          <w:sz w:val="28"/>
        </w:rPr>
        <w:t>2. Đối với các tranh chấp dân sự sau đây thì không áp dụng thời hiệu khởi kiện:</w:t>
      </w:r>
    </w:p>
    <w:p w:rsidR="00C3642B" w:rsidRPr="00986259" w:rsidRDefault="00C3642B" w:rsidP="00986259">
      <w:pPr>
        <w:spacing w:before="120" w:after="120" w:line="320" w:lineRule="exact"/>
        <w:ind w:firstLine="567"/>
        <w:jc w:val="both"/>
        <w:rPr>
          <w:sz w:val="28"/>
        </w:rPr>
      </w:pPr>
      <w:r w:rsidRPr="00986259">
        <w:rPr>
          <w:sz w:val="28"/>
        </w:rPr>
        <w:t>a) Tranh chấp về quyền sở hữu tài sản là tranh chấp ai có quyền chiếm hữu, sử dụng, định đoạt tài sản đó;</w:t>
      </w:r>
    </w:p>
    <w:p w:rsidR="00C3642B" w:rsidRPr="00986259" w:rsidRDefault="00C3642B" w:rsidP="00986259">
      <w:pPr>
        <w:spacing w:before="120" w:after="120" w:line="320" w:lineRule="exact"/>
        <w:ind w:firstLine="567"/>
        <w:jc w:val="both"/>
        <w:rPr>
          <w:sz w:val="28"/>
        </w:rPr>
      </w:pPr>
      <w:r w:rsidRPr="00986259">
        <w:rPr>
          <w:sz w:val="28"/>
        </w:rPr>
        <w:t>Ví dụ: Tranh chấp ai có quyền sở hữu nhà ở; nếu có khởi kiện thì Tòa án thụ lý vụ án; việc chấp nhận hay không phải căn cứ vào các quy định của pháp luật.</w:t>
      </w:r>
    </w:p>
    <w:p w:rsidR="00C3642B" w:rsidRPr="00986259" w:rsidRDefault="00C3642B" w:rsidP="00986259">
      <w:pPr>
        <w:spacing w:before="120" w:after="120" w:line="320" w:lineRule="exact"/>
        <w:ind w:firstLine="567"/>
        <w:jc w:val="both"/>
        <w:rPr>
          <w:sz w:val="28"/>
        </w:rPr>
      </w:pPr>
      <w:r w:rsidRPr="00986259">
        <w:rPr>
          <w:sz w:val="28"/>
        </w:rPr>
        <w:t>b</w:t>
      </w:r>
      <w:r w:rsidRPr="00986259">
        <w:rPr>
          <w:sz w:val="28"/>
          <w:lang w:val="vi-VN"/>
        </w:rPr>
        <w:t xml:space="preserve">) Tranh chấp về đòi lại tài sản do người khác quản lý, chiếm hữu </w:t>
      </w:r>
      <w:r w:rsidRPr="00986259">
        <w:rPr>
          <w:sz w:val="28"/>
        </w:rPr>
        <w:t>là tranh chấp về tài sản thuộc quyền sở hữu, quyền sử dụng hợp pháp của mình nhưng do người khác quản lý, chiếm hữu tài sản đó;</w:t>
      </w:r>
    </w:p>
    <w:p w:rsidR="00C3642B" w:rsidRPr="00986259" w:rsidRDefault="00C3642B" w:rsidP="00986259">
      <w:pPr>
        <w:spacing w:before="120" w:after="120" w:line="320" w:lineRule="exact"/>
        <w:ind w:firstLine="567"/>
        <w:jc w:val="both"/>
        <w:rPr>
          <w:sz w:val="28"/>
        </w:rPr>
      </w:pPr>
      <w:r w:rsidRPr="00986259">
        <w:rPr>
          <w:spacing w:val="2"/>
          <w:sz w:val="28"/>
        </w:rPr>
        <w:t>Ví dụ: Ngôi nhà thuộc quyền sở hữu của A nhưng do B đang quản lý; A có tài liệu chứng minh ngôi nhà thuộc quyền sở hữu của A và khởi kiện đòi nhà thì Tòa án thụ lý; việc chấp nhận hay không phải căn cứ vào các quy định của pháp luật.</w:t>
      </w:r>
    </w:p>
    <w:p w:rsidR="00C3642B" w:rsidRPr="00986259" w:rsidRDefault="00C3642B" w:rsidP="00986259">
      <w:pPr>
        <w:spacing w:before="120" w:after="120" w:line="320" w:lineRule="exact"/>
        <w:ind w:firstLine="567"/>
        <w:jc w:val="both"/>
        <w:rPr>
          <w:sz w:val="28"/>
        </w:rPr>
      </w:pPr>
      <w:r w:rsidRPr="00986259">
        <w:rPr>
          <w:sz w:val="28"/>
        </w:rPr>
        <w:t>c</w:t>
      </w:r>
      <w:r w:rsidRPr="00986259">
        <w:rPr>
          <w:sz w:val="28"/>
          <w:lang w:val="vi-VN"/>
        </w:rPr>
        <w:t xml:space="preserve">) Tranh chấp về quyền sử dụng đất </w:t>
      </w:r>
      <w:r w:rsidRPr="00986259">
        <w:rPr>
          <w:sz w:val="28"/>
        </w:rPr>
        <w:t xml:space="preserve">theo quy định của pháp luật về đất đai </w:t>
      </w:r>
      <w:r w:rsidRPr="00986259">
        <w:rPr>
          <w:sz w:val="28"/>
          <w:lang w:val="vi-VN"/>
        </w:rPr>
        <w:t>là tranh chấp ai có quyền sử dụng đất</w:t>
      </w:r>
      <w:r w:rsidRPr="00986259">
        <w:rPr>
          <w:sz w:val="28"/>
        </w:rPr>
        <w:t xml:space="preserve"> đó.</w:t>
      </w:r>
    </w:p>
    <w:p w:rsidR="00C3642B" w:rsidRPr="00986259" w:rsidRDefault="00C3642B" w:rsidP="00986259">
      <w:pPr>
        <w:spacing w:before="120" w:after="120" w:line="320" w:lineRule="exact"/>
        <w:ind w:firstLine="567"/>
        <w:jc w:val="both"/>
        <w:rPr>
          <w:sz w:val="28"/>
        </w:rPr>
      </w:pPr>
      <w:r w:rsidRPr="00986259">
        <w:rPr>
          <w:spacing w:val="-2"/>
          <w:sz w:val="28"/>
          <w:lang w:val="fr-FR"/>
        </w:rPr>
        <w:t>3. Đối với tranh chấp dân sự phát sinh từ giao dịch dân sự (hợp đồng vay tài sản, hợp đồng gửi giữ tài sản, thuê tài sản, thuê khoán tài sản, hợp đồng gia công, hợp đồng vận chuyển, hợp đồng chuyển quyền sử dụng đất, hợp đồng thuê quyền sử dụng đất, hợp đồng thuê lại quyền sử dụng đất)</w:t>
      </w:r>
      <w:r w:rsidRPr="00986259">
        <w:rPr>
          <w:spacing w:val="-2"/>
          <w:sz w:val="28"/>
        </w:rPr>
        <w:t xml:space="preserve">, </w:t>
      </w:r>
      <w:r w:rsidRPr="00986259">
        <w:rPr>
          <w:spacing w:val="-2"/>
          <w:sz w:val="28"/>
          <w:lang w:val="fr-FR"/>
        </w:rPr>
        <w:t>thì giải quyết như sau:</w:t>
      </w:r>
    </w:p>
    <w:p w:rsidR="00C3642B" w:rsidRPr="00986259" w:rsidRDefault="00C3642B" w:rsidP="00986259">
      <w:pPr>
        <w:spacing w:before="120" w:after="120" w:line="320" w:lineRule="exact"/>
        <w:ind w:firstLine="567"/>
        <w:jc w:val="both"/>
        <w:rPr>
          <w:sz w:val="28"/>
        </w:rPr>
      </w:pPr>
      <w:r w:rsidRPr="00986259">
        <w:rPr>
          <w:sz w:val="28"/>
        </w:rPr>
        <w:t xml:space="preserve">a) Đối với </w:t>
      </w:r>
      <w:r w:rsidRPr="00986259">
        <w:rPr>
          <w:sz w:val="28"/>
          <w:lang w:val="fr-FR"/>
        </w:rPr>
        <w:t>tranh chấp phát sinh từ giao dịch dân sự thì áp dụng thời hiệu quy định trong văn bản quy phạm pháp luật tương ứng đối với loại giao dịch đó.</w:t>
      </w:r>
    </w:p>
    <w:p w:rsidR="00C3642B" w:rsidRPr="00986259" w:rsidRDefault="00C3642B" w:rsidP="00986259">
      <w:pPr>
        <w:spacing w:before="120" w:after="120" w:line="320" w:lineRule="exact"/>
        <w:ind w:firstLine="567"/>
        <w:jc w:val="both"/>
        <w:rPr>
          <w:sz w:val="28"/>
        </w:rPr>
      </w:pPr>
      <w:r w:rsidRPr="00986259">
        <w:rPr>
          <w:sz w:val="28"/>
          <w:lang w:val="fr-FR"/>
        </w:rPr>
        <w:t xml:space="preserve">Ví dụ: Tranh chấp về hợp đồng thuê nhà </w:t>
      </w:r>
      <w:r w:rsidRPr="00986259">
        <w:rPr>
          <w:spacing w:val="2"/>
          <w:sz w:val="28"/>
          <w:lang w:val="fr-FR"/>
        </w:rPr>
        <w:t>thì thời hiệu khởi kiện đối với hợp đồng cho thuê tài sản được xác định theo quy định tại Điều 427 của Bộ luật dân sự năm 2005 thì thời hiệu khởi kiện là 02 năm.</w:t>
      </w:r>
    </w:p>
    <w:p w:rsidR="00C3642B" w:rsidRPr="00986259" w:rsidRDefault="00C3642B" w:rsidP="00986259">
      <w:pPr>
        <w:spacing w:before="120" w:after="120" w:line="320" w:lineRule="exact"/>
        <w:ind w:firstLine="567"/>
        <w:jc w:val="both"/>
        <w:rPr>
          <w:sz w:val="28"/>
        </w:rPr>
      </w:pPr>
      <w:r w:rsidRPr="00986259">
        <w:rPr>
          <w:sz w:val="28"/>
          <w:lang w:val="fr-FR"/>
        </w:rPr>
        <w:t>b) Đối với t</w:t>
      </w:r>
      <w:r w:rsidRPr="00986259">
        <w:rPr>
          <w:sz w:val="28"/>
          <w:lang w:val="vi-VN"/>
        </w:rPr>
        <w:t xml:space="preserve">ranh chấp </w:t>
      </w:r>
      <w:r w:rsidRPr="00986259">
        <w:rPr>
          <w:sz w:val="28"/>
          <w:lang w:val="fr-FR"/>
        </w:rPr>
        <w:t xml:space="preserve">về quyền sở hữu tài sản, </w:t>
      </w:r>
      <w:r w:rsidRPr="00986259">
        <w:rPr>
          <w:sz w:val="28"/>
          <w:lang w:val="vi-VN"/>
        </w:rPr>
        <w:t>về đòi lại tài sản</w:t>
      </w:r>
      <w:r w:rsidRPr="00986259">
        <w:rPr>
          <w:sz w:val="28"/>
        </w:rPr>
        <w:t xml:space="preserve">, đòi lại quyền sử dụng đất </w:t>
      </w:r>
      <w:r w:rsidRPr="00986259">
        <w:rPr>
          <w:sz w:val="28"/>
          <w:lang w:val="vi-VN"/>
        </w:rPr>
        <w:t xml:space="preserve">do người khác quản lý, chiếm hữu </w:t>
      </w:r>
      <w:r w:rsidRPr="00986259">
        <w:rPr>
          <w:sz w:val="28"/>
        </w:rPr>
        <w:t xml:space="preserve">thông qua giao dịch dân sự </w:t>
      </w:r>
      <w:r w:rsidRPr="00986259">
        <w:rPr>
          <w:sz w:val="28"/>
          <w:lang w:val="fr-FR"/>
        </w:rPr>
        <w:t>thì không áp dụng thời hiệu khởi kiện.</w:t>
      </w:r>
    </w:p>
    <w:p w:rsidR="00C3642B" w:rsidRPr="00986259" w:rsidRDefault="00C3642B" w:rsidP="00986259">
      <w:pPr>
        <w:spacing w:before="120" w:after="120" w:line="320" w:lineRule="exact"/>
        <w:ind w:firstLine="567"/>
        <w:jc w:val="both"/>
        <w:rPr>
          <w:sz w:val="28"/>
        </w:rPr>
      </w:pPr>
      <w:r w:rsidRPr="00986259">
        <w:rPr>
          <w:spacing w:val="2"/>
          <w:sz w:val="28"/>
          <w:lang w:val="fr-FR"/>
        </w:rPr>
        <w:t>Ví dụ 1: Ngày 01-01-2008, A cho B vay 500 triệu đồng, thời hạn vay là 1 năm. Đến ngày 01-01-2009, B không trả tiền gốc và tiền lãi. Đến ngày 03-4-2011, A khởi kiện yêu cầu buộc B trả lại khoản tiền gốc và tiền lãi. Đối với yêu cầu thanh toán khoản tiền lãi thì Tòa án không giải quyết vì đã hết thời hiệu khởi kiện. Đối với yêu cầu thanh toán khoản tiền gốc thì không áp dụng thời hiệu khởi kiện, Tòa án thụ lý giải quyết theo thủ tục chung.</w:t>
      </w:r>
    </w:p>
    <w:p w:rsidR="00C3642B" w:rsidRPr="00986259" w:rsidRDefault="00C3642B" w:rsidP="00986259">
      <w:pPr>
        <w:spacing w:before="120" w:after="120" w:line="320" w:lineRule="exact"/>
        <w:ind w:firstLine="567"/>
        <w:jc w:val="both"/>
        <w:rPr>
          <w:sz w:val="28"/>
        </w:rPr>
      </w:pPr>
      <w:r w:rsidRPr="00986259">
        <w:rPr>
          <w:spacing w:val="2"/>
          <w:sz w:val="28"/>
          <w:lang w:val="fr-FR"/>
        </w:rPr>
        <w:t>Ví dụ 2: Trường hợp người cho thuê tài sản mà có tranh chấp về hợp đồng thuê tài sản thì thời hiệu khởi kiện đối với hợp đồng cho thuê tài sản được xác định theo quy định tại Điều 427 của Bộ luật dân sự năm 2005. Đối với tranh chấp về đòi lại tài sản cho thuê do người khác đang quản lý, chiếm hữu thì căn cứ hướng dẫn tại điểm a khoản 3 Điều 159 của BLTTDS và điểm b khoản 3 của Điều này không áp dụng thời hiệu khởi kiện.</w:t>
      </w:r>
    </w:p>
    <w:p w:rsidR="00C3642B" w:rsidRPr="00986259" w:rsidRDefault="00C3642B" w:rsidP="00986259">
      <w:pPr>
        <w:spacing w:before="120" w:after="120" w:line="320" w:lineRule="exact"/>
        <w:ind w:firstLine="567"/>
        <w:jc w:val="both"/>
        <w:rPr>
          <w:sz w:val="28"/>
        </w:rPr>
      </w:pPr>
      <w:r w:rsidRPr="00986259">
        <w:rPr>
          <w:spacing w:val="2"/>
          <w:sz w:val="28"/>
          <w:lang w:val="fr-FR"/>
        </w:rPr>
        <w:t>Ví dụ 3: Đối với tranh chấp quyền sở hữu trí tuệ mà có tranh chấp về việc ai có quyền sở hữu đối với quyền sở hữu trí tuệ đó thì không áp dụng thời hiệu khởi kiện. Nếu tranh chấp các giao dịch về quyền sở hữu trí tuệ thì áp dụng thời hiệu tương ứng đối với giao dịch quyền sở hữu trí tuệ đó.</w:t>
      </w:r>
    </w:p>
    <w:p w:rsidR="00C3642B" w:rsidRPr="00986259" w:rsidRDefault="00C3642B" w:rsidP="00986259">
      <w:pPr>
        <w:spacing w:before="120" w:after="120" w:line="320" w:lineRule="exact"/>
        <w:ind w:firstLine="567"/>
        <w:jc w:val="both"/>
        <w:rPr>
          <w:sz w:val="28"/>
        </w:rPr>
      </w:pPr>
      <w:r w:rsidRPr="00986259">
        <w:rPr>
          <w:spacing w:val="2"/>
          <w:sz w:val="28"/>
          <w:lang w:val="fr-FR"/>
        </w:rPr>
        <w:t>4. Đối với tranh chấp dân sự mà văn bản quy phạm pháp luật không có quy định về thời hiệu khởi kiện và không thuộc trường hợp quy định tại điểm a khoản 3 Điều 159 của BLTTDS và hướng dẫn tại khoản 2 và điểm b khoản 3 Điều này, thì thời hiệu khởi kiện vụ án dân sự là hai năm, kể từ ngày cá nhân, cơ quan, tổ chức biết được quyền và lợi ích hợp pháp của mình bị xâm phạm.</w:t>
      </w:r>
    </w:p>
    <w:p w:rsidR="00C3642B" w:rsidRPr="00986259" w:rsidRDefault="00C3642B" w:rsidP="00986259">
      <w:pPr>
        <w:spacing w:before="120" w:after="120" w:line="320" w:lineRule="exact"/>
        <w:ind w:firstLine="567"/>
        <w:jc w:val="both"/>
        <w:rPr>
          <w:sz w:val="28"/>
        </w:rPr>
      </w:pPr>
      <w:r w:rsidRPr="00986259">
        <w:rPr>
          <w:spacing w:val="2"/>
          <w:sz w:val="28"/>
          <w:lang w:val="fr-FR"/>
        </w:rPr>
        <w:t>Ví dụ: Điều 111 Luật Đường sắt quy định "Thời hiệu khởi kiện để yêu cầu giải quyết tranh chấp về hợp đồng trong hoạt động kinh doanh đường sắt được thực hiện theo quy định của pháp luật về tố tụng dân sự và pháp luật về trọng tài thương mại".</w:t>
      </w:r>
    </w:p>
    <w:p w:rsidR="00C3642B" w:rsidRPr="00986259" w:rsidRDefault="00C3642B" w:rsidP="00986259">
      <w:pPr>
        <w:spacing w:before="120" w:after="120" w:line="320" w:lineRule="exact"/>
        <w:ind w:firstLine="567"/>
        <w:jc w:val="both"/>
        <w:rPr>
          <w:sz w:val="28"/>
        </w:rPr>
      </w:pPr>
      <w:r w:rsidRPr="00986259">
        <w:rPr>
          <w:spacing w:val="2"/>
          <w:sz w:val="28"/>
          <w:lang w:val="fr-FR"/>
        </w:rPr>
        <w:t>5. Thời điểm bắt đầu thời hiệu khởi kiện được tính kể từ ngày quyền và lợi ích hợp pháp của cá nhân, cơ quan, tổ chức, lợi ích công cộng, lợi ích của Nhà nước bị xâm phạm và được xác định như sau:</w:t>
      </w:r>
    </w:p>
    <w:p w:rsidR="00C3642B" w:rsidRPr="00986259" w:rsidRDefault="00C3642B" w:rsidP="00986259">
      <w:pPr>
        <w:spacing w:before="120" w:after="120" w:line="320" w:lineRule="exact"/>
        <w:ind w:firstLine="567"/>
        <w:jc w:val="both"/>
        <w:rPr>
          <w:sz w:val="28"/>
        </w:rPr>
      </w:pPr>
      <w:r w:rsidRPr="00986259">
        <w:rPr>
          <w:spacing w:val="2"/>
          <w:sz w:val="28"/>
          <w:lang w:val="fr-FR"/>
        </w:rPr>
        <w:t>a) Đối với nghĩa vụ dân sự mà các bên có thoả thuận hoặc pháp luật có quy định thời hạn thực hiện, nếu hết thời hạn đó mà bên có nghĩa vụ không thực hiện, thì ngày hết hạn thực hiện nghĩa vụ là ngày xảy ra xâm phạm;</w:t>
      </w:r>
    </w:p>
    <w:p w:rsidR="00C3642B" w:rsidRPr="00986259" w:rsidRDefault="00C3642B" w:rsidP="00986259">
      <w:pPr>
        <w:spacing w:before="120" w:after="120" w:line="320" w:lineRule="exact"/>
        <w:ind w:firstLine="567"/>
        <w:jc w:val="both"/>
        <w:rPr>
          <w:sz w:val="28"/>
        </w:rPr>
      </w:pPr>
      <w:r w:rsidRPr="00986259">
        <w:rPr>
          <w:sz w:val="28"/>
        </w:rPr>
        <w:t xml:space="preserve">b) Đối với nghĩa vụ dân sự mà các bên không thoả thuận hoặc pháp luật không quy định thời hạn thực hiện, nhưng theo quy định của pháp luật các bên có thể thực hiện nghĩa vụ hoặc yêu cầu thực hiện nghĩa vụ bất cứ lúc nào nhưng phải thông báo cho nhau biết trước trong một thời gian hợp lý, nếu hết thời hạn đã được thông báo đó bên có nghĩa vụ không thực hiện, thì ngày hết thời hạn đã được thông báo là ngày xảy ra </w:t>
      </w:r>
      <w:r w:rsidRPr="00986259">
        <w:rPr>
          <w:spacing w:val="2"/>
          <w:sz w:val="28"/>
          <w:lang w:val="vi-VN"/>
        </w:rPr>
        <w:t>xâm phạm</w:t>
      </w:r>
      <w:r w:rsidRPr="00986259">
        <w:rPr>
          <w:sz w:val="28"/>
        </w:rPr>
        <w:t>;</w:t>
      </w:r>
    </w:p>
    <w:p w:rsidR="00C3642B" w:rsidRPr="00986259" w:rsidRDefault="00C3642B" w:rsidP="00986259">
      <w:pPr>
        <w:spacing w:before="120" w:after="120" w:line="320" w:lineRule="exact"/>
        <w:ind w:firstLine="567"/>
        <w:jc w:val="both"/>
        <w:rPr>
          <w:sz w:val="28"/>
        </w:rPr>
      </w:pPr>
      <w:r w:rsidRPr="00986259">
        <w:rPr>
          <w:sz w:val="28"/>
        </w:rPr>
        <w:t>c) Trường hợp khi hết hạn thực hiện nghĩa vụ dân sự, các bên có thoả thuận kéo dài thời hạn thực hiện nghĩa vụ đó, thì việc xác định ngày quyền và lợi ích hợp pháp bị xâm phạm căn cứ vào ngày chấm dứt thoả thuận của các bên và được thực hiện như hướng dẫn tại điểm a và điểm b khoản 5 Điều này;</w:t>
      </w:r>
    </w:p>
    <w:p w:rsidR="00C3642B" w:rsidRPr="00986259" w:rsidRDefault="00C3642B" w:rsidP="00986259">
      <w:pPr>
        <w:spacing w:before="120" w:after="120" w:line="320" w:lineRule="exact"/>
        <w:ind w:firstLine="567"/>
        <w:jc w:val="both"/>
        <w:rPr>
          <w:sz w:val="28"/>
        </w:rPr>
      </w:pPr>
      <w:r w:rsidRPr="00986259">
        <w:rPr>
          <w:sz w:val="28"/>
        </w:rPr>
        <w:t xml:space="preserve">d) Trong quá trình thực hiện hợp đồng mà có vi phạm nghĩa vụ trong hợp đồng, thì ngày vi phạm nghĩa vụ là ngày xảy ra xâm phạm, trừ trường hợp các bên có thoả thuận khác. Nếu một bên đơn phương đình chỉ hợp đồng thì ngày đơn phương đình chỉ hợp đồng là ngày bị </w:t>
      </w:r>
      <w:r w:rsidRPr="00986259">
        <w:rPr>
          <w:spacing w:val="2"/>
          <w:sz w:val="28"/>
          <w:lang w:val="vi-VN"/>
        </w:rPr>
        <w:t>xâm phạm</w:t>
      </w:r>
      <w:r w:rsidRPr="00986259">
        <w:rPr>
          <w:sz w:val="28"/>
        </w:rPr>
        <w:t>.</w:t>
      </w:r>
    </w:p>
    <w:p w:rsidR="00C3642B" w:rsidRPr="00986259" w:rsidRDefault="00C3642B" w:rsidP="00986259">
      <w:pPr>
        <w:spacing w:before="120" w:after="120" w:line="320" w:lineRule="exact"/>
        <w:ind w:firstLine="567"/>
        <w:jc w:val="both"/>
        <w:rPr>
          <w:sz w:val="28"/>
        </w:rPr>
      </w:pPr>
      <w:r w:rsidRPr="00986259">
        <w:rPr>
          <w:sz w:val="28"/>
        </w:rPr>
        <w:t xml:space="preserve">đ) Đối với trường hợp đòi bồi thường thiệt hại do hành vi xâm phạm tài sản, sức khoẻ, tính mạng,..., thì ngày xảy ra hành vi xâm phạm tài sản, sức khoẻ, tính mạng,... là ngày bị </w:t>
      </w:r>
      <w:r w:rsidRPr="00986259">
        <w:rPr>
          <w:spacing w:val="2"/>
          <w:sz w:val="28"/>
          <w:lang w:val="vi-VN"/>
        </w:rPr>
        <w:t>xâm phạm</w:t>
      </w:r>
      <w:r w:rsidRPr="00986259">
        <w:rPr>
          <w:sz w:val="28"/>
        </w:rPr>
        <w:t>.</w:t>
      </w:r>
    </w:p>
    <w:p w:rsidR="00C3642B" w:rsidRPr="00986259" w:rsidRDefault="00C3642B" w:rsidP="00986259">
      <w:pPr>
        <w:spacing w:before="120" w:after="120" w:line="320" w:lineRule="exact"/>
        <w:ind w:firstLine="567"/>
        <w:jc w:val="both"/>
        <w:rPr>
          <w:sz w:val="28"/>
        </w:rPr>
      </w:pPr>
      <w:r w:rsidRPr="00986259">
        <w:rPr>
          <w:sz w:val="28"/>
        </w:rPr>
        <w:t>e) Trong một quan hệ pháp luật hoặc trong một giao dịch dân sự, nếu hành vi xâm phạm xảy ra ở nhiều thời điểm khác nhau, thì thời điểm bắt đầu thời hiệu khởi kiện được tính kể từ thời điểm xảy ra hành vi xâm phạm cuối cùng.</w:t>
      </w:r>
    </w:p>
    <w:p w:rsidR="00C3642B" w:rsidRPr="00986259" w:rsidRDefault="00C3642B" w:rsidP="00986259">
      <w:pPr>
        <w:spacing w:before="120" w:after="120" w:line="320" w:lineRule="exact"/>
        <w:ind w:firstLine="567"/>
        <w:jc w:val="both"/>
        <w:rPr>
          <w:sz w:val="28"/>
        </w:rPr>
      </w:pPr>
      <w:r w:rsidRPr="00986259">
        <w:rPr>
          <w:sz w:val="28"/>
        </w:rPr>
        <w:t>g) Trong các trường hợp được hướng dẫn tại các điểm a, b, c, d, đ và e khoản 5 Điều này</w:t>
      </w:r>
      <w:r w:rsidRPr="00986259">
        <w:rPr>
          <w:i/>
          <w:iCs/>
          <w:sz w:val="28"/>
        </w:rPr>
        <w:t xml:space="preserve"> </w:t>
      </w:r>
      <w:r w:rsidRPr="00986259">
        <w:rPr>
          <w:sz w:val="28"/>
        </w:rPr>
        <w:t>nếu các bên có thoả thuận khác về thời điểm bắt đầu thời hiệu khởi kiện, thì thời điểm bắt đầu thời hiệu khởi kiện được xác định theo thoả thuận của các bên.</w:t>
      </w:r>
    </w:p>
    <w:p w:rsidR="00C3642B" w:rsidRPr="00986259" w:rsidRDefault="00C3642B" w:rsidP="00986259">
      <w:pPr>
        <w:spacing w:before="120" w:after="120" w:line="320" w:lineRule="exact"/>
        <w:ind w:firstLine="567"/>
        <w:jc w:val="both"/>
        <w:rPr>
          <w:sz w:val="28"/>
        </w:rPr>
      </w:pPr>
      <w:r w:rsidRPr="00986259">
        <w:rPr>
          <w:spacing w:val="6"/>
          <w:sz w:val="28"/>
        </w:rPr>
        <w:t>6. Theo quy định tại Điều 160 của BLTTDS thì các quy định của Bộ luật dân sự năm 2005 về thời hiệu được áp dụng trong tố tụng dân sự; do đó, việc không áp dụng thời hiệu khởi kiện, thời gian không tính vào thời hiệu khởi kiện, bắt đầu lại thời hiệu khởi kiện,... được thực hiện theo quy định của Bộ luật dân sự năm 2005.</w:t>
      </w:r>
    </w:p>
    <w:p w:rsidR="00C3642B" w:rsidRPr="00986259" w:rsidRDefault="00C3642B" w:rsidP="00986259">
      <w:pPr>
        <w:spacing w:before="120" w:after="120" w:line="320" w:lineRule="exact"/>
        <w:ind w:firstLine="567"/>
        <w:jc w:val="both"/>
        <w:rPr>
          <w:sz w:val="28"/>
        </w:rPr>
      </w:pPr>
      <w:bookmarkStart w:id="26" w:name="dieu_24"/>
      <w:r w:rsidRPr="00986259">
        <w:rPr>
          <w:b/>
          <w:bCs/>
          <w:sz w:val="28"/>
        </w:rPr>
        <w:t>Điều 24. Về thời hiệu yêu cầu quy định tại khoản 4 Điều 159 của BLTTDS</w:t>
      </w:r>
      <w:bookmarkEnd w:id="26"/>
    </w:p>
    <w:p w:rsidR="00C3642B" w:rsidRPr="00986259" w:rsidRDefault="00C3642B" w:rsidP="00986259">
      <w:pPr>
        <w:spacing w:before="120" w:after="120" w:line="320" w:lineRule="exact"/>
        <w:ind w:firstLine="567"/>
        <w:jc w:val="both"/>
        <w:rPr>
          <w:sz w:val="28"/>
        </w:rPr>
      </w:pPr>
      <w:r w:rsidRPr="00986259">
        <w:rPr>
          <w:sz w:val="28"/>
        </w:rPr>
        <w:t>1</w:t>
      </w:r>
      <w:r w:rsidRPr="00986259">
        <w:rPr>
          <w:sz w:val="28"/>
          <w:lang w:val="vi-VN"/>
        </w:rPr>
        <w:t>. Đối với yêu cầu giải quyết việc dân sự mà trong văn bản quy phạm pháp luật có quy định về thời hiệu yêu cầu thì áp dụng quy định của văn bản quy phạm pháp luật đó.</w:t>
      </w:r>
    </w:p>
    <w:p w:rsidR="00C3642B" w:rsidRPr="00986259" w:rsidRDefault="00C3642B" w:rsidP="00986259">
      <w:pPr>
        <w:spacing w:before="120" w:after="120" w:line="320" w:lineRule="exact"/>
        <w:ind w:firstLine="567"/>
        <w:jc w:val="both"/>
        <w:rPr>
          <w:sz w:val="28"/>
        </w:rPr>
      </w:pPr>
      <w:r w:rsidRPr="00986259">
        <w:rPr>
          <w:sz w:val="28"/>
          <w:lang w:val="vi-VN"/>
        </w:rPr>
        <w:t xml:space="preserve">Ví dụ 1: Đối với yêu cầu hủy phán quyết trọng tài thì thời hạn yêu cầu là </w:t>
      </w:r>
      <w:r w:rsidRPr="00986259">
        <w:rPr>
          <w:sz w:val="28"/>
        </w:rPr>
        <w:t xml:space="preserve">ba mươi </w:t>
      </w:r>
      <w:r w:rsidRPr="00986259">
        <w:rPr>
          <w:sz w:val="28"/>
          <w:lang w:val="vi-VN"/>
        </w:rPr>
        <w:t>ngày kể từ ngày nhận được phán quyết trọng tài quy định tại Điều 69 của Luật Trọng tài thương mại.</w:t>
      </w:r>
    </w:p>
    <w:p w:rsidR="00C3642B" w:rsidRPr="00986259" w:rsidRDefault="00C3642B" w:rsidP="00986259">
      <w:pPr>
        <w:spacing w:before="120" w:after="120" w:line="320" w:lineRule="exact"/>
        <w:ind w:firstLine="567"/>
        <w:jc w:val="both"/>
        <w:rPr>
          <w:sz w:val="28"/>
        </w:rPr>
      </w:pPr>
      <w:r w:rsidRPr="00986259">
        <w:rPr>
          <w:sz w:val="28"/>
          <w:lang w:val="vi-VN"/>
        </w:rPr>
        <w:t>Ví dụ 2:</w:t>
      </w:r>
      <w:r w:rsidRPr="00986259">
        <w:rPr>
          <w:b/>
          <w:bCs/>
          <w:sz w:val="28"/>
          <w:lang w:val="vi-VN"/>
        </w:rPr>
        <w:t xml:space="preserve"> </w:t>
      </w:r>
      <w:r w:rsidRPr="00986259">
        <w:rPr>
          <w:sz w:val="28"/>
          <w:lang w:val="vi-VN"/>
        </w:rPr>
        <w:t xml:space="preserve">Đối với yêu cầu không công nhận bản án, quyết định dân sự của Tòa án nước ngoài không có yêu cầu thi hành tại Việt Nam thì thời hạn yêu cầu là </w:t>
      </w:r>
      <w:r w:rsidRPr="00986259">
        <w:rPr>
          <w:sz w:val="28"/>
        </w:rPr>
        <w:t xml:space="preserve">ba mươi </w:t>
      </w:r>
      <w:r w:rsidRPr="00986259">
        <w:rPr>
          <w:sz w:val="28"/>
          <w:lang w:val="vi-VN"/>
        </w:rPr>
        <w:t>ngày kể từ ngày nhận được bản án, quyết định dân sự của Tòa án nước ngoài mà không có yêu cầu thi hành tại Việt Nam quy định tại Điều 360 của BLTTDS.</w:t>
      </w:r>
    </w:p>
    <w:p w:rsidR="00C3642B" w:rsidRPr="00986259" w:rsidRDefault="00C3642B" w:rsidP="00986259">
      <w:pPr>
        <w:spacing w:before="120" w:after="120" w:line="320" w:lineRule="exact"/>
        <w:ind w:firstLine="567"/>
        <w:jc w:val="both"/>
        <w:rPr>
          <w:sz w:val="28"/>
        </w:rPr>
      </w:pPr>
      <w:r w:rsidRPr="00986259">
        <w:rPr>
          <w:spacing w:val="4"/>
          <w:sz w:val="28"/>
        </w:rPr>
        <w:t xml:space="preserve">2. </w:t>
      </w:r>
      <w:r w:rsidRPr="00986259">
        <w:rPr>
          <w:spacing w:val="4"/>
          <w:sz w:val="28"/>
          <w:lang w:val="vi-VN"/>
        </w:rPr>
        <w:t xml:space="preserve">Đối với yêu cầu giải quyết việc dân sự mà trong văn bản quy phạm pháp luật không quy định về thời hiệu yêu cầu thì thời hiệu yêu cầu Tòa án giải quyết việc dân sự là một năm, kể từ ngày phát sinh quyền yêu cầu, trừ trường hợp quy định tại khoản 4 Điều 159 của BLTTDS và hướng dẫn tại khoản </w:t>
      </w:r>
      <w:r w:rsidRPr="00986259">
        <w:rPr>
          <w:spacing w:val="4"/>
          <w:sz w:val="28"/>
        </w:rPr>
        <w:t xml:space="preserve">3 </w:t>
      </w:r>
      <w:r w:rsidRPr="00986259">
        <w:rPr>
          <w:spacing w:val="4"/>
          <w:sz w:val="28"/>
          <w:lang w:val="vi-VN"/>
        </w:rPr>
        <w:t>Điều này</w:t>
      </w:r>
      <w:r w:rsidRPr="00986259">
        <w:rPr>
          <w:sz w:val="28"/>
          <w:lang w:val="vi-VN"/>
        </w:rPr>
        <w:t>.</w:t>
      </w:r>
    </w:p>
    <w:p w:rsidR="00C3642B" w:rsidRPr="00986259" w:rsidRDefault="00C3642B" w:rsidP="00986259">
      <w:pPr>
        <w:spacing w:before="120" w:after="120" w:line="320" w:lineRule="exact"/>
        <w:ind w:firstLine="567"/>
        <w:jc w:val="both"/>
        <w:rPr>
          <w:sz w:val="28"/>
        </w:rPr>
      </w:pPr>
      <w:r w:rsidRPr="00986259">
        <w:rPr>
          <w:sz w:val="28"/>
          <w:lang w:val="vi-VN"/>
        </w:rPr>
        <w:t xml:space="preserve">Ví dụ: Đối với yêu cầu tuyên bố văn bản công chứng vô hiệu quy định tại khoản 6 Điều 26 của BLTTDS và Điều 45 của Luật Công chứng thì thời hiệu yêu cầu Tòa án tuyên bố văn bản công chứng vô hiệu là </w:t>
      </w:r>
      <w:r w:rsidRPr="00986259">
        <w:rPr>
          <w:sz w:val="28"/>
        </w:rPr>
        <w:t xml:space="preserve">một </w:t>
      </w:r>
      <w:r w:rsidRPr="00986259">
        <w:rPr>
          <w:sz w:val="28"/>
          <w:lang w:val="vi-VN"/>
        </w:rPr>
        <w:t>năm kể từ ngày phát sinh quyền yêu cầu.</w:t>
      </w:r>
    </w:p>
    <w:p w:rsidR="00C3642B" w:rsidRPr="00986259" w:rsidRDefault="00C3642B" w:rsidP="00986259">
      <w:pPr>
        <w:spacing w:before="120" w:after="120" w:line="320" w:lineRule="exact"/>
        <w:ind w:firstLine="567"/>
        <w:jc w:val="both"/>
        <w:rPr>
          <w:sz w:val="28"/>
        </w:rPr>
      </w:pPr>
      <w:r w:rsidRPr="00986259">
        <w:rPr>
          <w:sz w:val="28"/>
        </w:rPr>
        <w:t xml:space="preserve">3. </w:t>
      </w:r>
      <w:r w:rsidRPr="00986259">
        <w:rPr>
          <w:sz w:val="28"/>
          <w:lang w:val="vi-VN"/>
        </w:rPr>
        <w:t>Đối với yêu cầu giải quyết việc dân sự liên quan đến quyền dân sự về nhân thân của cá nhân</w:t>
      </w:r>
      <w:r w:rsidRPr="00986259">
        <w:rPr>
          <w:sz w:val="28"/>
        </w:rPr>
        <w:t xml:space="preserve"> sau đây, </w:t>
      </w:r>
      <w:r w:rsidRPr="00986259">
        <w:rPr>
          <w:sz w:val="28"/>
          <w:lang w:val="vi-VN"/>
        </w:rPr>
        <w:t>thì không áp dụng thời hiệu yêu cầu:</w:t>
      </w:r>
    </w:p>
    <w:p w:rsidR="00C3642B" w:rsidRPr="00986259" w:rsidRDefault="00C3642B" w:rsidP="00986259">
      <w:pPr>
        <w:spacing w:before="120" w:after="120" w:line="320" w:lineRule="exact"/>
        <w:ind w:firstLine="567"/>
        <w:jc w:val="both"/>
        <w:rPr>
          <w:sz w:val="28"/>
        </w:rPr>
      </w:pPr>
      <w:r w:rsidRPr="00986259">
        <w:rPr>
          <w:sz w:val="28"/>
          <w:lang w:val="fr-FR"/>
        </w:rPr>
        <w:t>a) Yêu cầu tuyên bố một người mất năng lực hành vi dân sự hoặc bị hạn chế năng lực hành vi dân sự; yêu cầu hủy bỏ quyết định một người mất năng lực hành vi dân sự hoặc bị hạn chế năng lực hành vi dân sự quy định tại Điều 319 và Điều 322 của BLTTDS;</w:t>
      </w:r>
    </w:p>
    <w:p w:rsidR="00C3642B" w:rsidRPr="00986259" w:rsidRDefault="00C3642B" w:rsidP="00986259">
      <w:pPr>
        <w:spacing w:before="120" w:after="120" w:line="320" w:lineRule="exact"/>
        <w:ind w:firstLine="567"/>
        <w:jc w:val="both"/>
        <w:rPr>
          <w:sz w:val="28"/>
        </w:rPr>
      </w:pPr>
      <w:r w:rsidRPr="00986259">
        <w:rPr>
          <w:sz w:val="28"/>
          <w:lang w:val="fr-FR"/>
        </w:rPr>
        <w:t>b) Yêu cầu tuyên bố một người mất tích; hủy bỏ quyết định tuyên bố một người mất tích quy định tại Điều 330 và Điều 333 của BLTTDS;</w:t>
      </w:r>
    </w:p>
    <w:p w:rsidR="00C3642B" w:rsidRPr="00986259" w:rsidRDefault="00C3642B" w:rsidP="00986259">
      <w:pPr>
        <w:spacing w:before="120" w:after="120" w:line="320" w:lineRule="exact"/>
        <w:ind w:firstLine="567"/>
        <w:jc w:val="both"/>
        <w:rPr>
          <w:sz w:val="28"/>
        </w:rPr>
      </w:pPr>
      <w:r w:rsidRPr="00986259">
        <w:rPr>
          <w:sz w:val="28"/>
          <w:lang w:val="fr-FR"/>
        </w:rPr>
        <w:t>c) Yêu cầu tuyên bố một người là đã chết; yêu cầu hủy bỏ quyết định tuyên bố một người là đã chết quy định tại Điều 335 và Điều 338 của BLTTDS;</w:t>
      </w:r>
    </w:p>
    <w:p w:rsidR="00C3642B" w:rsidRPr="00986259" w:rsidRDefault="00C3642B" w:rsidP="00986259">
      <w:pPr>
        <w:spacing w:before="120" w:after="120" w:line="320" w:lineRule="exact"/>
        <w:ind w:firstLine="567"/>
        <w:jc w:val="both"/>
        <w:rPr>
          <w:sz w:val="28"/>
        </w:rPr>
      </w:pPr>
      <w:r w:rsidRPr="00986259">
        <w:rPr>
          <w:sz w:val="28"/>
          <w:lang w:val="fr-FR"/>
        </w:rPr>
        <w:t>d) Yêu cầu hạn chế một số quyền của cha, mẹ đối với con chưa thành niên theo quy định tại Điều 41 của Luật Hôn nhân và Gia đình;</w:t>
      </w:r>
    </w:p>
    <w:p w:rsidR="00C3642B" w:rsidRPr="00986259" w:rsidRDefault="00C3642B" w:rsidP="00986259">
      <w:pPr>
        <w:spacing w:before="120" w:after="120" w:line="320" w:lineRule="exact"/>
        <w:ind w:firstLine="567"/>
        <w:jc w:val="both"/>
        <w:rPr>
          <w:sz w:val="28"/>
        </w:rPr>
      </w:pPr>
      <w:r w:rsidRPr="00986259">
        <w:rPr>
          <w:sz w:val="28"/>
          <w:lang w:val="fr-FR"/>
        </w:rPr>
        <w:t>đ) Các trường hợp khác theo quy định của pháp luật.</w:t>
      </w:r>
    </w:p>
    <w:p w:rsidR="00C3642B" w:rsidRPr="00986259" w:rsidRDefault="00C3642B" w:rsidP="00986259">
      <w:pPr>
        <w:spacing w:before="120" w:after="120" w:line="320" w:lineRule="exact"/>
        <w:ind w:firstLine="567"/>
        <w:jc w:val="both"/>
        <w:rPr>
          <w:sz w:val="28"/>
        </w:rPr>
      </w:pPr>
      <w:r w:rsidRPr="00986259">
        <w:rPr>
          <w:sz w:val="28"/>
          <w:lang w:val="fr-FR"/>
        </w:rPr>
        <w:t>4. Thời điểm bắt đầu thời hiệu yêu cầu</w:t>
      </w:r>
    </w:p>
    <w:p w:rsidR="00C3642B" w:rsidRPr="00986259" w:rsidRDefault="00C3642B" w:rsidP="00986259">
      <w:pPr>
        <w:spacing w:before="120" w:after="120" w:line="320" w:lineRule="exact"/>
        <w:ind w:firstLine="567"/>
        <w:jc w:val="both"/>
        <w:rPr>
          <w:sz w:val="28"/>
        </w:rPr>
      </w:pPr>
      <w:r w:rsidRPr="00986259">
        <w:rPr>
          <w:sz w:val="28"/>
          <w:lang w:val="fr-FR"/>
        </w:rPr>
        <w:t>Thời điểm bắt đầu thời hiệu yêu cầu được tính từ ngày phát sinh quyền yêu cầu.</w:t>
      </w:r>
    </w:p>
    <w:p w:rsidR="00C3642B" w:rsidRPr="00986259" w:rsidRDefault="00C3642B" w:rsidP="00986259">
      <w:pPr>
        <w:spacing w:before="120" w:after="120" w:line="320" w:lineRule="exact"/>
        <w:ind w:firstLine="567"/>
        <w:jc w:val="both"/>
        <w:rPr>
          <w:sz w:val="28"/>
        </w:rPr>
      </w:pPr>
      <w:r w:rsidRPr="00986259">
        <w:rPr>
          <w:sz w:val="28"/>
          <w:lang w:val="fr-FR"/>
        </w:rPr>
        <w:t>Ví dụ: Theo quy định tại Điều 45 của Luật Công chứng, thì Công chứng viên, người yêu cầu công chứng, người làm chứng, người có quyền và lợi ích liên quan, cơ quan nhà nước có thẩm quyền có quyền đề nghị Tòa án tuyên bố văn bản công chứng vô hiệu khi có căn cứ cho rằng việc công chứng có vi phạm pháp luật. Trong trường hợp này thời điểm bắt đầu thời hiệu yêu cầu được tính từ ngày phát sinh quyền yêu cầu. Ngày phát sinh quyền yêu cầu là ngày biết được việc công chứng có vi phạm pháp luật.</w:t>
      </w:r>
    </w:p>
    <w:p w:rsidR="00C3642B" w:rsidRPr="00986259" w:rsidRDefault="00C3642B" w:rsidP="00986259">
      <w:pPr>
        <w:spacing w:before="120" w:after="120" w:line="320" w:lineRule="exact"/>
        <w:ind w:firstLine="567"/>
        <w:jc w:val="both"/>
        <w:rPr>
          <w:sz w:val="28"/>
        </w:rPr>
      </w:pPr>
      <w:bookmarkStart w:id="27" w:name="dieu_25"/>
      <w:r w:rsidRPr="00986259">
        <w:rPr>
          <w:b/>
          <w:bCs/>
          <w:sz w:val="28"/>
          <w:lang w:val="fr-FR"/>
        </w:rPr>
        <w:t>Điều 25. Các mẫu văn bản tố tụng</w:t>
      </w:r>
      <w:bookmarkEnd w:id="27"/>
    </w:p>
    <w:p w:rsidR="00C3642B" w:rsidRPr="00986259" w:rsidRDefault="00C3642B" w:rsidP="00986259">
      <w:pPr>
        <w:spacing w:before="120" w:after="120" w:line="320" w:lineRule="exact"/>
        <w:ind w:firstLine="567"/>
        <w:jc w:val="both"/>
        <w:rPr>
          <w:sz w:val="28"/>
        </w:rPr>
      </w:pPr>
      <w:r w:rsidRPr="00986259">
        <w:rPr>
          <w:sz w:val="28"/>
          <w:lang w:val="fr-FR"/>
        </w:rPr>
        <w:t>Ban hành kèm theo Nghị quyết này các mẫu văn bản tố tụng sau đây:</w:t>
      </w:r>
    </w:p>
    <w:p w:rsidR="00C3642B" w:rsidRPr="00986259" w:rsidRDefault="00C3642B" w:rsidP="00986259">
      <w:pPr>
        <w:spacing w:before="120" w:after="120" w:line="320" w:lineRule="exact"/>
        <w:ind w:firstLine="567"/>
        <w:jc w:val="both"/>
        <w:rPr>
          <w:sz w:val="28"/>
        </w:rPr>
      </w:pPr>
      <w:r w:rsidRPr="00986259">
        <w:rPr>
          <w:sz w:val="28"/>
          <w:lang w:val="fr-FR"/>
        </w:rPr>
        <w:t>1. Bản án dân sự sơ thẩm (Mẫu số 01);</w:t>
      </w:r>
    </w:p>
    <w:p w:rsidR="00C3642B" w:rsidRPr="00986259" w:rsidRDefault="00C3642B" w:rsidP="00986259">
      <w:pPr>
        <w:spacing w:before="120" w:after="120" w:line="320" w:lineRule="exact"/>
        <w:ind w:firstLine="567"/>
        <w:jc w:val="both"/>
        <w:rPr>
          <w:sz w:val="28"/>
        </w:rPr>
      </w:pPr>
      <w:r w:rsidRPr="00986259">
        <w:rPr>
          <w:sz w:val="28"/>
          <w:lang w:val="fr-FR"/>
        </w:rPr>
        <w:t>2. Giấy chứng nhận người bảo vệ quyền và lợi ích hợp pháp của đương sự (Mẫu số 02).</w:t>
      </w:r>
    </w:p>
    <w:p w:rsidR="00C3642B" w:rsidRPr="00986259" w:rsidRDefault="00C3642B" w:rsidP="00986259">
      <w:pPr>
        <w:spacing w:before="120" w:after="120" w:line="320" w:lineRule="exact"/>
        <w:ind w:firstLine="567"/>
        <w:jc w:val="both"/>
        <w:rPr>
          <w:sz w:val="28"/>
        </w:rPr>
      </w:pPr>
      <w:bookmarkStart w:id="28" w:name="dieu_26"/>
      <w:r w:rsidRPr="00986259">
        <w:rPr>
          <w:b/>
          <w:bCs/>
          <w:sz w:val="28"/>
          <w:lang w:val="fr-FR"/>
        </w:rPr>
        <w:t>Điều 26.</w:t>
      </w:r>
      <w:bookmarkEnd w:id="28"/>
      <w:r w:rsidRPr="00986259">
        <w:rPr>
          <w:sz w:val="28"/>
          <w:lang w:val="fr-FR"/>
        </w:rPr>
        <w:t xml:space="preserve"> </w:t>
      </w:r>
      <w:r w:rsidRPr="00986259">
        <w:rPr>
          <w:b/>
          <w:bCs/>
          <w:sz w:val="28"/>
          <w:lang w:val="fr-FR"/>
        </w:rPr>
        <w:t>Hiệu lực thi hành</w:t>
      </w:r>
    </w:p>
    <w:p w:rsidR="00C3642B" w:rsidRPr="00986259" w:rsidRDefault="00C3642B" w:rsidP="00986259">
      <w:pPr>
        <w:spacing w:before="120" w:after="120" w:line="320" w:lineRule="exact"/>
        <w:ind w:firstLine="567"/>
        <w:jc w:val="both"/>
        <w:rPr>
          <w:sz w:val="28"/>
        </w:rPr>
      </w:pPr>
      <w:r w:rsidRPr="00986259">
        <w:rPr>
          <w:sz w:val="28"/>
          <w:lang w:val="fr-FR"/>
        </w:rPr>
        <w:t>1. Nghị quyết này đã được Hội đồng Thẩm phán Tòa án nhân dân tối cao thông qua ngày 03-12-2012 và có hiệu lực thi hành kể từ ngày 01-7-2013.</w:t>
      </w:r>
    </w:p>
    <w:p w:rsidR="00C3642B" w:rsidRPr="00986259" w:rsidRDefault="00C3642B" w:rsidP="00986259">
      <w:pPr>
        <w:spacing w:before="120" w:after="120" w:line="320" w:lineRule="exact"/>
        <w:ind w:firstLine="567"/>
        <w:jc w:val="both"/>
        <w:rPr>
          <w:sz w:val="28"/>
        </w:rPr>
      </w:pPr>
      <w:r w:rsidRPr="00986259">
        <w:rPr>
          <w:sz w:val="28"/>
          <w:lang w:val="nl-NL"/>
        </w:rPr>
        <w:t xml:space="preserve">Nghị quyết số 01/2005/NQ-HĐTP ngày 31-3-2005 của Hội đồng Thẩm phán Tòa án nhân dân tối cao hướng dẫn thi hành một số quy định trong Phần thứ nhất “Những quy định chung” của Bộ luật tố tụng dân sự năm 2004 </w:t>
      </w:r>
      <w:r w:rsidRPr="00986259">
        <w:rPr>
          <w:sz w:val="28"/>
          <w:lang w:val="it-IT"/>
        </w:rPr>
        <w:t xml:space="preserve">và hướng dẫn về các vấn đề đã được hướng dẫn tại Nghị quyết này của Tòa án nhân dân tối cao </w:t>
      </w:r>
      <w:r w:rsidRPr="00986259">
        <w:rPr>
          <w:sz w:val="28"/>
          <w:lang w:val="nl-NL"/>
        </w:rPr>
        <w:t>ban hành trước ngày Nghị quyết này có hiệu lực thi hành hết hiệu lực thi hành kể từ ngày 01-7-2013.</w:t>
      </w:r>
    </w:p>
    <w:p w:rsidR="00C3642B" w:rsidRPr="00986259" w:rsidRDefault="00C3642B" w:rsidP="00986259">
      <w:pPr>
        <w:spacing w:before="120" w:after="120" w:line="320" w:lineRule="exact"/>
        <w:ind w:firstLine="567"/>
        <w:jc w:val="both"/>
        <w:rPr>
          <w:sz w:val="28"/>
        </w:rPr>
      </w:pPr>
      <w:r w:rsidRPr="00986259">
        <w:rPr>
          <w:sz w:val="28"/>
          <w:lang w:val="nl-NL"/>
        </w:rPr>
        <w:t>2. Đối với những vụ việc dân sự, hôn nhân và gia đình, kinh tế, lao động mà Tòa án đã thụ lý nhưng chưa xét xử sơ thẩm, xét xử phúc thẩm hoặc xét xử giám đốc thẩm, tái thẩm thì áp dụng hướng dẫn tại Nghị quyết này để giải quyết.</w:t>
      </w:r>
    </w:p>
    <w:p w:rsidR="00C3642B" w:rsidRPr="00986259" w:rsidRDefault="00C3642B" w:rsidP="00986259">
      <w:pPr>
        <w:spacing w:before="120" w:after="120" w:line="320" w:lineRule="exact"/>
        <w:ind w:firstLine="567"/>
        <w:jc w:val="both"/>
        <w:rPr>
          <w:sz w:val="28"/>
        </w:rPr>
      </w:pPr>
      <w:r w:rsidRPr="00986259">
        <w:rPr>
          <w:sz w:val="28"/>
          <w:lang w:val="nl-NL"/>
        </w:rPr>
        <w:t>Đối với bản án, quyết định của Tòa án đã có hiệu lực pháp luật trước ngày Nghị quyết này có hiệu lực thi hành thì không áp dụng hướng dẫn tại Nghị quyết này để kháng nghị theo thủ tục giám đốc thẩm hoặc tái thẩm, trừ trường hợp có căn cứ kháng nghị khác.</w:t>
      </w:r>
    </w:p>
    <w:p w:rsidR="00C3642B" w:rsidRPr="00986259" w:rsidRDefault="00C3642B" w:rsidP="00986259">
      <w:pPr>
        <w:rPr>
          <w:sz w:val="28"/>
        </w:rPr>
      </w:pPr>
      <w:r w:rsidRPr="00986259">
        <w:rPr>
          <w:b/>
          <w:bCs/>
          <w:sz w:val="28"/>
          <w:lang w:val="nl-NL"/>
        </w:rPr>
        <w:t> </w:t>
      </w:r>
    </w:p>
    <w:tbl>
      <w:tblPr>
        <w:tblW w:w="9588" w:type="dxa"/>
        <w:tblBorders>
          <w:top w:val="nil"/>
          <w:bottom w:val="nil"/>
          <w:insideH w:val="nil"/>
          <w:insideV w:val="nil"/>
        </w:tblBorders>
        <w:tblCellMar>
          <w:left w:w="0" w:type="dxa"/>
          <w:right w:w="0" w:type="dxa"/>
        </w:tblCellMar>
        <w:tblLook w:val="04A0" w:firstRow="1" w:lastRow="0" w:firstColumn="1" w:lastColumn="0" w:noHBand="0" w:noVBand="1"/>
      </w:tblPr>
      <w:tblGrid>
        <w:gridCol w:w="5388"/>
        <w:gridCol w:w="4200"/>
      </w:tblGrid>
      <w:tr w:rsidR="00C3642B" w:rsidRPr="00986259">
        <w:tc>
          <w:tcPr>
            <w:tcW w:w="5388" w:type="dxa"/>
            <w:tcBorders>
              <w:top w:val="nil"/>
              <w:left w:val="nil"/>
              <w:bottom w:val="nil"/>
              <w:right w:val="nil"/>
              <w:tl2br w:val="nil"/>
              <w:tr2bl w:val="nil"/>
            </w:tcBorders>
            <w:shd w:val="clear" w:color="auto" w:fill="auto"/>
            <w:tcMar>
              <w:top w:w="0" w:type="dxa"/>
              <w:left w:w="108" w:type="dxa"/>
              <w:bottom w:w="0" w:type="dxa"/>
              <w:right w:w="108" w:type="dxa"/>
            </w:tcMar>
          </w:tcPr>
          <w:p w:rsidR="00C3642B" w:rsidRPr="00986259" w:rsidRDefault="00C3642B" w:rsidP="00986259">
            <w:pPr>
              <w:rPr>
                <w:rFonts w:ascii="Arial" w:hAnsi="Arial" w:cs="Arial"/>
                <w:sz w:val="22"/>
              </w:rPr>
            </w:pPr>
            <w:r w:rsidRPr="00986259">
              <w:rPr>
                <w:rFonts w:ascii="Arial" w:hAnsi="Arial" w:cs="Arial"/>
                <w:b/>
                <w:bCs/>
                <w:i/>
                <w:iCs/>
                <w:sz w:val="22"/>
                <w:lang w:val="nl-NL"/>
              </w:rPr>
              <w:t> </w:t>
            </w:r>
          </w:p>
          <w:p w:rsidR="00C3642B" w:rsidRPr="00986259" w:rsidRDefault="00C3642B" w:rsidP="00986259">
            <w:pPr>
              <w:rPr>
                <w:rFonts w:ascii="Arial" w:hAnsi="Arial" w:cs="Arial"/>
                <w:sz w:val="22"/>
              </w:rPr>
            </w:pPr>
            <w:r w:rsidRPr="00986259">
              <w:rPr>
                <w:rFonts w:ascii="Arial" w:hAnsi="Arial" w:cs="Arial"/>
                <w:b/>
                <w:bCs/>
                <w:i/>
                <w:iCs/>
                <w:sz w:val="22"/>
                <w:lang w:val="nl-NL"/>
              </w:rPr>
              <w:t>Nơi nhận:</w:t>
            </w:r>
            <w:r w:rsidRPr="00986259">
              <w:rPr>
                <w:rFonts w:ascii="Arial" w:hAnsi="Arial" w:cs="Arial"/>
                <w:b/>
                <w:bCs/>
                <w:i/>
                <w:iCs/>
                <w:sz w:val="22"/>
                <w:lang w:val="nl-NL"/>
              </w:rPr>
              <w:br/>
            </w:r>
            <w:r w:rsidRPr="00986259">
              <w:rPr>
                <w:rFonts w:ascii="Arial" w:hAnsi="Arial" w:cs="Arial"/>
                <w:sz w:val="22"/>
                <w:lang w:val="nl-NL"/>
              </w:rPr>
              <w:t xml:space="preserve">- Uỷ ban Thường vụ Quốc hội; </w:t>
            </w:r>
            <w:r w:rsidRPr="00986259">
              <w:rPr>
                <w:rFonts w:ascii="Arial" w:hAnsi="Arial" w:cs="Arial"/>
                <w:i/>
                <w:iCs/>
                <w:sz w:val="22"/>
              </w:rPr>
              <w:t>(để giám sát)</w:t>
            </w:r>
            <w:r w:rsidRPr="00986259">
              <w:rPr>
                <w:rFonts w:ascii="Arial" w:hAnsi="Arial" w:cs="Arial"/>
                <w:sz w:val="22"/>
                <w:lang w:val="nl-NL"/>
              </w:rPr>
              <w:br/>
              <w:t xml:space="preserve">- Uỷ ban Pháp luật của Quốc hội; </w:t>
            </w:r>
            <w:r w:rsidRPr="00986259">
              <w:rPr>
                <w:rFonts w:ascii="Arial" w:hAnsi="Arial" w:cs="Arial"/>
                <w:i/>
                <w:iCs/>
                <w:sz w:val="22"/>
              </w:rPr>
              <w:t>(để giám sát)</w:t>
            </w:r>
            <w:r w:rsidRPr="00986259">
              <w:rPr>
                <w:rFonts w:ascii="Arial" w:hAnsi="Arial" w:cs="Arial"/>
                <w:b/>
                <w:bCs/>
                <w:sz w:val="22"/>
                <w:lang w:val="nl-NL"/>
              </w:rPr>
              <w:br/>
            </w:r>
            <w:r w:rsidRPr="00986259">
              <w:rPr>
                <w:rFonts w:ascii="Arial" w:hAnsi="Arial" w:cs="Arial"/>
                <w:sz w:val="22"/>
                <w:lang w:val="nl-NL"/>
              </w:rPr>
              <w:t xml:space="preserve">- Uỷ ban Tư pháp của Quốc hội; </w:t>
            </w:r>
            <w:r w:rsidRPr="00986259">
              <w:rPr>
                <w:rFonts w:ascii="Arial" w:hAnsi="Arial" w:cs="Arial"/>
                <w:i/>
                <w:iCs/>
                <w:sz w:val="22"/>
              </w:rPr>
              <w:t>(để giám sát)</w:t>
            </w:r>
            <w:r w:rsidRPr="00986259">
              <w:rPr>
                <w:rFonts w:ascii="Arial" w:hAnsi="Arial" w:cs="Arial"/>
                <w:sz w:val="22"/>
                <w:lang w:val="nl-NL"/>
              </w:rPr>
              <w:br/>
              <w:t xml:space="preserve">- Văn phòng Trung ương Đảng; </w:t>
            </w:r>
            <w:r w:rsidRPr="00986259">
              <w:rPr>
                <w:rFonts w:ascii="Arial" w:hAnsi="Arial" w:cs="Arial"/>
                <w:i/>
                <w:iCs/>
                <w:sz w:val="22"/>
              </w:rPr>
              <w:t>(để báo cáo)</w:t>
            </w:r>
            <w:r w:rsidRPr="00986259">
              <w:rPr>
                <w:rFonts w:ascii="Arial" w:hAnsi="Arial" w:cs="Arial"/>
                <w:sz w:val="22"/>
                <w:lang w:val="nl-NL"/>
              </w:rPr>
              <w:br/>
              <w:t xml:space="preserve">- Văn phòng Chủ tịch nước; </w:t>
            </w:r>
            <w:r w:rsidRPr="00986259">
              <w:rPr>
                <w:rFonts w:ascii="Arial" w:hAnsi="Arial" w:cs="Arial"/>
                <w:i/>
                <w:iCs/>
                <w:sz w:val="22"/>
              </w:rPr>
              <w:t>(để báo cáo)</w:t>
            </w:r>
            <w:r w:rsidRPr="00986259">
              <w:rPr>
                <w:rFonts w:ascii="Arial" w:hAnsi="Arial" w:cs="Arial"/>
                <w:sz w:val="22"/>
                <w:lang w:val="nl-NL"/>
              </w:rPr>
              <w:br/>
              <w:t xml:space="preserve">- Văn phòng Chính phủ 02 bản; </w:t>
            </w:r>
            <w:r w:rsidRPr="00986259">
              <w:rPr>
                <w:rFonts w:ascii="Arial" w:hAnsi="Arial" w:cs="Arial"/>
                <w:i/>
                <w:iCs/>
                <w:sz w:val="22"/>
                <w:lang w:val="nl-NL"/>
              </w:rPr>
              <w:t>(để đăng Công báo)</w:t>
            </w:r>
            <w:r w:rsidRPr="00986259">
              <w:rPr>
                <w:rFonts w:ascii="Arial" w:hAnsi="Arial" w:cs="Arial"/>
                <w:sz w:val="22"/>
                <w:lang w:val="nl-NL"/>
              </w:rPr>
              <w:br/>
              <w:t xml:space="preserve">- Viện kiểm sát nhân dân tối cao; </w:t>
            </w:r>
            <w:r w:rsidRPr="00986259">
              <w:rPr>
                <w:rFonts w:ascii="Arial" w:hAnsi="Arial" w:cs="Arial"/>
                <w:i/>
                <w:iCs/>
                <w:sz w:val="22"/>
                <w:lang w:val="nl-NL"/>
              </w:rPr>
              <w:t>(để phối hợp)</w:t>
            </w:r>
            <w:r w:rsidRPr="00986259">
              <w:rPr>
                <w:rFonts w:ascii="Arial" w:hAnsi="Arial" w:cs="Arial"/>
                <w:sz w:val="22"/>
                <w:lang w:val="nl-NL"/>
              </w:rPr>
              <w:br/>
              <w:t xml:space="preserve">- Bộ Tư pháp; </w:t>
            </w:r>
            <w:r w:rsidRPr="00986259">
              <w:rPr>
                <w:rFonts w:ascii="Arial" w:hAnsi="Arial" w:cs="Arial"/>
                <w:i/>
                <w:iCs/>
                <w:sz w:val="22"/>
                <w:lang w:val="nl-NL"/>
              </w:rPr>
              <w:t>(để phối hợp)</w:t>
            </w:r>
            <w:r w:rsidRPr="00986259">
              <w:rPr>
                <w:rFonts w:ascii="Arial" w:hAnsi="Arial" w:cs="Arial"/>
                <w:sz w:val="22"/>
                <w:lang w:val="nl-NL"/>
              </w:rPr>
              <w:br/>
              <w:t xml:space="preserve">- Thanh tra Chính phủ; </w:t>
            </w:r>
            <w:r w:rsidRPr="00986259">
              <w:rPr>
                <w:rFonts w:ascii="Arial" w:hAnsi="Arial" w:cs="Arial"/>
                <w:i/>
                <w:iCs/>
                <w:sz w:val="22"/>
                <w:lang w:val="nl-NL"/>
              </w:rPr>
              <w:t>(để phối hợp)</w:t>
            </w:r>
            <w:r w:rsidRPr="00986259">
              <w:rPr>
                <w:rFonts w:ascii="Arial" w:hAnsi="Arial" w:cs="Arial"/>
                <w:sz w:val="22"/>
                <w:lang w:val="nl-NL"/>
              </w:rPr>
              <w:br/>
              <w:t>- Bộ, các cơ quan ngang bộ, cơ quan thuộc Chính phủ;</w:t>
            </w:r>
            <w:r w:rsidRPr="00986259">
              <w:rPr>
                <w:rFonts w:ascii="Arial" w:hAnsi="Arial" w:cs="Arial"/>
                <w:i/>
                <w:iCs/>
                <w:sz w:val="22"/>
                <w:lang w:val="nl-NL"/>
              </w:rPr>
              <w:t xml:space="preserve"> (để phối hợp)</w:t>
            </w:r>
            <w:r w:rsidRPr="00986259">
              <w:rPr>
                <w:rFonts w:ascii="Arial" w:hAnsi="Arial" w:cs="Arial"/>
                <w:sz w:val="22"/>
                <w:lang w:val="nl-NL"/>
              </w:rPr>
              <w:br/>
              <w:t xml:space="preserve">- Tòa án nhân dân các cấp; </w:t>
            </w:r>
            <w:r w:rsidRPr="00986259">
              <w:rPr>
                <w:rFonts w:ascii="Arial" w:hAnsi="Arial" w:cs="Arial"/>
                <w:i/>
                <w:iCs/>
                <w:sz w:val="22"/>
              </w:rPr>
              <w:t>(để thực hiện)</w:t>
            </w:r>
            <w:r w:rsidRPr="00986259">
              <w:rPr>
                <w:rFonts w:ascii="Arial" w:hAnsi="Arial" w:cs="Arial"/>
                <w:sz w:val="22"/>
                <w:lang w:val="nl-NL"/>
              </w:rPr>
              <w:br/>
              <w:t xml:space="preserve">- Các Thẩm phán và các đơn vị TANDTC; </w:t>
            </w:r>
            <w:r w:rsidRPr="00986259">
              <w:rPr>
                <w:rFonts w:ascii="Arial" w:hAnsi="Arial" w:cs="Arial"/>
                <w:i/>
                <w:iCs/>
                <w:sz w:val="22"/>
              </w:rPr>
              <w:t>(để thực hiện)</w:t>
            </w:r>
            <w:r w:rsidRPr="00986259">
              <w:rPr>
                <w:rFonts w:ascii="Arial" w:hAnsi="Arial" w:cs="Arial"/>
                <w:sz w:val="22"/>
                <w:lang w:val="nl-NL"/>
              </w:rPr>
              <w:br/>
              <w:t xml:space="preserve">- Trang thông tin điện tử TANDTC </w:t>
            </w:r>
            <w:r w:rsidRPr="00986259">
              <w:rPr>
                <w:rFonts w:ascii="Arial" w:hAnsi="Arial" w:cs="Arial"/>
                <w:i/>
                <w:iCs/>
                <w:sz w:val="22"/>
                <w:lang w:val="nl-NL"/>
              </w:rPr>
              <w:t>(để đăng)</w:t>
            </w:r>
            <w:r w:rsidRPr="00986259">
              <w:rPr>
                <w:rFonts w:ascii="Arial" w:hAnsi="Arial" w:cs="Arial"/>
                <w:sz w:val="22"/>
                <w:lang w:val="nl-NL"/>
              </w:rPr>
              <w:t>;</w:t>
            </w:r>
            <w:r w:rsidRPr="00986259">
              <w:rPr>
                <w:rFonts w:ascii="Arial" w:hAnsi="Arial" w:cs="Arial"/>
                <w:sz w:val="22"/>
                <w:lang w:val="nl-NL"/>
              </w:rPr>
              <w:br/>
              <w:t>- Lưu: VT VP, VT Viện KHXX TANDTC.</w:t>
            </w:r>
          </w:p>
        </w:tc>
        <w:tc>
          <w:tcPr>
            <w:tcW w:w="4200" w:type="dxa"/>
            <w:tcBorders>
              <w:top w:val="nil"/>
              <w:left w:val="nil"/>
              <w:bottom w:val="nil"/>
              <w:right w:val="nil"/>
              <w:tl2br w:val="nil"/>
              <w:tr2bl w:val="nil"/>
            </w:tcBorders>
            <w:shd w:val="clear" w:color="auto" w:fill="auto"/>
            <w:tcMar>
              <w:top w:w="0" w:type="dxa"/>
              <w:left w:w="108" w:type="dxa"/>
              <w:bottom w:w="0" w:type="dxa"/>
              <w:right w:w="108" w:type="dxa"/>
            </w:tcMar>
          </w:tcPr>
          <w:p w:rsidR="00C3642B" w:rsidRPr="00986259" w:rsidRDefault="00C3642B">
            <w:pPr>
              <w:jc w:val="center"/>
              <w:rPr>
                <w:sz w:val="28"/>
              </w:rPr>
            </w:pPr>
            <w:r w:rsidRPr="00986259">
              <w:rPr>
                <w:b/>
                <w:bCs/>
                <w:sz w:val="28"/>
                <w:lang w:val="nl-NL"/>
              </w:rPr>
              <w:t>TM. HỘI ĐỒNG THẨM PHÁN</w:t>
            </w:r>
            <w:r w:rsidRPr="00986259">
              <w:rPr>
                <w:b/>
                <w:bCs/>
                <w:sz w:val="28"/>
                <w:lang w:val="nl-NL"/>
              </w:rPr>
              <w:br/>
              <w:t>CHÁNH ÁN</w:t>
            </w:r>
            <w:r w:rsidRPr="00986259">
              <w:rPr>
                <w:b/>
                <w:bCs/>
                <w:sz w:val="28"/>
                <w:lang w:val="nl-NL"/>
              </w:rPr>
              <w:br/>
            </w:r>
            <w:r w:rsidRPr="00986259">
              <w:rPr>
                <w:sz w:val="28"/>
                <w:lang w:val="nl-NL"/>
              </w:rPr>
              <w:br/>
            </w:r>
            <w:r w:rsidR="00986259" w:rsidRPr="00986259">
              <w:rPr>
                <w:b/>
                <w:i/>
                <w:sz w:val="26"/>
                <w:szCs w:val="26"/>
                <w:lang w:val="nl-NL"/>
              </w:rPr>
              <w:t>(Đã ký)</w:t>
            </w:r>
            <w:r w:rsidRPr="00986259">
              <w:rPr>
                <w:sz w:val="28"/>
                <w:lang w:val="nl-NL"/>
              </w:rPr>
              <w:br/>
            </w:r>
            <w:r w:rsidRPr="00986259">
              <w:rPr>
                <w:sz w:val="28"/>
                <w:lang w:val="nl-NL"/>
              </w:rPr>
              <w:br/>
            </w:r>
            <w:r w:rsidRPr="00986259">
              <w:rPr>
                <w:sz w:val="28"/>
                <w:lang w:val="nl-NL"/>
              </w:rPr>
              <w:br/>
            </w:r>
            <w:r w:rsidRPr="00986259">
              <w:rPr>
                <w:b/>
                <w:bCs/>
                <w:sz w:val="28"/>
              </w:rPr>
              <w:t>Trương Hoà Bình</w:t>
            </w:r>
          </w:p>
        </w:tc>
      </w:tr>
    </w:tbl>
    <w:p w:rsidR="00C3642B" w:rsidRPr="00986259" w:rsidRDefault="00C3642B" w:rsidP="00986259">
      <w:pPr>
        <w:spacing w:after="120"/>
        <w:rPr>
          <w:sz w:val="28"/>
        </w:rPr>
      </w:pPr>
      <w:r w:rsidRPr="00986259">
        <w:rPr>
          <w:b/>
          <w:bCs/>
          <w:sz w:val="28"/>
          <w:lang w:val="nl-NL"/>
        </w:rPr>
        <w:t> </w:t>
      </w:r>
    </w:p>
    <w:sectPr w:rsidR="00C3642B" w:rsidRPr="00986259" w:rsidSect="00986259">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6259"/>
    <w:rsid w:val="00986259"/>
    <w:rsid w:val="00B331CD"/>
    <w:rsid w:val="00C3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B7204C0A-F1D2-4DF1-B54C-0D331B604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396E04-BB25-4594-849C-9220B045C6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64FDCE2-2A09-4357-9AB2-F29843A0D434}">
  <ds:schemaRefs>
    <ds:schemaRef ds:uri="http://schemas.microsoft.com/sharepoint/v3/contenttype/forms"/>
  </ds:schemaRefs>
</ds:datastoreItem>
</file>

<file path=customXml/itemProps3.xml><?xml version="1.0" encoding="utf-8"?>
<ds:datastoreItem xmlns:ds="http://schemas.openxmlformats.org/officeDocument/2006/customXml" ds:itemID="{6DEF55D7-100F-4FCE-AE83-CCC31A61D05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7990</Words>
  <Characters>45547</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