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80" w:type="dxa"/>
        <w:tblInd w:w="-372" w:type="dxa"/>
        <w:tblBorders>
          <w:top w:val="nil"/>
          <w:bottom w:val="nil"/>
          <w:insideH w:val="nil"/>
          <w:insideV w:val="nil"/>
        </w:tblBorders>
        <w:tblCellMar>
          <w:left w:w="0" w:type="dxa"/>
          <w:right w:w="0" w:type="dxa"/>
        </w:tblCellMar>
        <w:tblLook w:val="04A0" w:firstRow="1" w:lastRow="0" w:firstColumn="1" w:lastColumn="0" w:noHBand="0" w:noVBand="1"/>
      </w:tblPr>
      <w:tblGrid>
        <w:gridCol w:w="3960"/>
        <w:gridCol w:w="6120"/>
      </w:tblGrid>
      <w:tr w:rsidR="00AA6856" w:rsidRPr="00AF0B4F">
        <w:tc>
          <w:tcPr>
            <w:tcW w:w="3960" w:type="dxa"/>
            <w:tcBorders>
              <w:top w:val="nil"/>
              <w:left w:val="nil"/>
              <w:bottom w:val="nil"/>
              <w:right w:val="nil"/>
              <w:tl2br w:val="nil"/>
              <w:tr2bl w:val="nil"/>
            </w:tcBorders>
            <w:shd w:val="clear" w:color="auto" w:fill="auto"/>
            <w:tcMar>
              <w:top w:w="0" w:type="dxa"/>
              <w:left w:w="108" w:type="dxa"/>
              <w:bottom w:w="0" w:type="dxa"/>
              <w:right w:w="108" w:type="dxa"/>
            </w:tcMar>
          </w:tcPr>
          <w:p w:rsidR="00AA6856" w:rsidRPr="00AF0B4F" w:rsidRDefault="00AF0B4F">
            <w:pPr>
              <w:spacing w:before="120"/>
              <w:jc w:val="center"/>
              <w:rPr>
                <w:sz w:val="28"/>
              </w:rPr>
            </w:pPr>
            <w:bookmarkStart w:id="0" w:name="_GoBack"/>
            <w:bookmarkEnd w:id="0"/>
            <w:r>
              <w:rPr>
                <w:b/>
                <w:bCs/>
                <w:noProof/>
                <w:sz w:val="28"/>
              </w:rPr>
              <w:pict>
                <v:line id="_x0000_s1028" style="position:absolute;left:0;text-align:left;z-index:251656704" from="65.3pt,46.95pt" to="125.3pt,46.95pt"/>
              </w:pict>
            </w:r>
            <w:r w:rsidR="00AA6856" w:rsidRPr="00AF0B4F">
              <w:rPr>
                <w:b/>
                <w:bCs/>
                <w:sz w:val="28"/>
              </w:rPr>
              <w:t xml:space="preserve">BỘ LAO ĐỘNG </w:t>
            </w:r>
            <w:r>
              <w:rPr>
                <w:b/>
                <w:bCs/>
                <w:sz w:val="28"/>
              </w:rPr>
              <w:t>-</w:t>
            </w:r>
            <w:r w:rsidR="00AA6856" w:rsidRPr="00AF0B4F">
              <w:rPr>
                <w:b/>
                <w:bCs/>
                <w:sz w:val="28"/>
              </w:rPr>
              <w:t xml:space="preserve"> THƯƠNG BINH VÀ XÃ HỘI</w:t>
            </w:r>
            <w:r w:rsidR="00AA6856" w:rsidRPr="00AF0B4F">
              <w:rPr>
                <w:b/>
                <w:bCs/>
                <w:sz w:val="28"/>
              </w:rPr>
              <w:br/>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AA6856" w:rsidRPr="00AF0B4F" w:rsidRDefault="00AF0B4F">
            <w:pPr>
              <w:spacing w:before="120"/>
              <w:jc w:val="center"/>
              <w:rPr>
                <w:sz w:val="28"/>
              </w:rPr>
            </w:pPr>
            <w:r>
              <w:rPr>
                <w:b/>
                <w:bCs/>
                <w:noProof/>
                <w:sz w:val="28"/>
              </w:rPr>
              <w:pict>
                <v:line id="_x0000_s1031" style="position:absolute;left:0;text-align:left;z-index:251657728;mso-position-horizontal-relative:text;mso-position-vertical-relative:text" from="67.25pt,44.35pt" to="229.25pt,44.35pt"/>
              </w:pict>
            </w:r>
            <w:r w:rsidR="00AA6856" w:rsidRPr="00AF0B4F">
              <w:rPr>
                <w:b/>
                <w:bCs/>
                <w:sz w:val="28"/>
              </w:rPr>
              <w:t>CỘNG HÒA XÃ HỘI CHỦ NGHĨA VIỆT NAM</w:t>
            </w:r>
            <w:r w:rsidR="00AA6856" w:rsidRPr="00AF0B4F">
              <w:rPr>
                <w:b/>
                <w:bCs/>
                <w:sz w:val="28"/>
              </w:rPr>
              <w:br/>
              <w:t xml:space="preserve">Độc lập - Tự do - Hạnh phúc </w:t>
            </w:r>
            <w:r w:rsidR="00AA6856" w:rsidRPr="00AF0B4F">
              <w:rPr>
                <w:b/>
                <w:bCs/>
                <w:sz w:val="28"/>
              </w:rPr>
              <w:br/>
            </w:r>
          </w:p>
        </w:tc>
      </w:tr>
      <w:tr w:rsidR="00AA6856" w:rsidRPr="00AF0B4F">
        <w:tblPrEx>
          <w:tblBorders>
            <w:top w:val="none" w:sz="0" w:space="0" w:color="auto"/>
            <w:bottom w:val="none" w:sz="0" w:space="0" w:color="auto"/>
            <w:insideH w:val="none" w:sz="0" w:space="0" w:color="auto"/>
            <w:insideV w:val="none" w:sz="0" w:space="0" w:color="auto"/>
          </w:tblBorders>
        </w:tblPrEx>
        <w:tc>
          <w:tcPr>
            <w:tcW w:w="3960" w:type="dxa"/>
            <w:tcBorders>
              <w:top w:val="nil"/>
              <w:left w:val="nil"/>
              <w:bottom w:val="nil"/>
              <w:right w:val="nil"/>
              <w:tl2br w:val="nil"/>
              <w:tr2bl w:val="nil"/>
            </w:tcBorders>
            <w:shd w:val="clear" w:color="auto" w:fill="auto"/>
            <w:tcMar>
              <w:top w:w="0" w:type="dxa"/>
              <w:left w:w="108" w:type="dxa"/>
              <w:bottom w:w="0" w:type="dxa"/>
              <w:right w:w="108" w:type="dxa"/>
            </w:tcMar>
          </w:tcPr>
          <w:p w:rsidR="00AA6856" w:rsidRPr="00AF0B4F" w:rsidRDefault="00AA6856">
            <w:pPr>
              <w:spacing w:before="120"/>
              <w:jc w:val="center"/>
              <w:rPr>
                <w:sz w:val="28"/>
              </w:rPr>
            </w:pPr>
            <w:r w:rsidRPr="00AF0B4F">
              <w:rPr>
                <w:sz w:val="28"/>
              </w:rPr>
              <w:t>Số: 29/2015/TT-BLĐTBXH</w:t>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AA6856" w:rsidRPr="00AF0B4F" w:rsidRDefault="00AA6856">
            <w:pPr>
              <w:spacing w:before="120"/>
              <w:jc w:val="right"/>
              <w:rPr>
                <w:sz w:val="28"/>
              </w:rPr>
            </w:pPr>
            <w:r w:rsidRPr="00AF0B4F">
              <w:rPr>
                <w:i/>
                <w:iCs/>
                <w:sz w:val="28"/>
              </w:rPr>
              <w:t>Hà Nội, ngày 31 tháng 07 năm 2015</w:t>
            </w:r>
          </w:p>
        </w:tc>
      </w:tr>
    </w:tbl>
    <w:p w:rsidR="00AA6856" w:rsidRPr="00AF0B4F" w:rsidRDefault="00AA6856" w:rsidP="00AF0B4F">
      <w:pPr>
        <w:rPr>
          <w:sz w:val="28"/>
        </w:rPr>
      </w:pPr>
      <w:r w:rsidRPr="00AF0B4F">
        <w:rPr>
          <w:sz w:val="28"/>
          <w:lang w:val="vi-VN"/>
        </w:rPr>
        <w:t> </w:t>
      </w:r>
    </w:p>
    <w:p w:rsidR="00AA6856" w:rsidRPr="00AF0B4F" w:rsidRDefault="00AA6856">
      <w:pPr>
        <w:spacing w:before="120" w:after="280" w:afterAutospacing="1"/>
        <w:jc w:val="center"/>
        <w:rPr>
          <w:sz w:val="28"/>
        </w:rPr>
      </w:pPr>
      <w:bookmarkStart w:id="1" w:name="loai_1"/>
      <w:r w:rsidRPr="00AF0B4F">
        <w:rPr>
          <w:b/>
          <w:bCs/>
          <w:sz w:val="28"/>
          <w:lang w:val="vi-VN"/>
        </w:rPr>
        <w:t>THÔNG TƯ</w:t>
      </w:r>
      <w:bookmarkEnd w:id="1"/>
    </w:p>
    <w:p w:rsidR="00AF0B4F" w:rsidRDefault="00AA6856" w:rsidP="00AF0B4F">
      <w:pPr>
        <w:jc w:val="center"/>
        <w:rPr>
          <w:b/>
          <w:sz w:val="28"/>
        </w:rPr>
      </w:pPr>
      <w:bookmarkStart w:id="2" w:name="loai_1_name"/>
      <w:r w:rsidRPr="00AF0B4F">
        <w:rPr>
          <w:b/>
          <w:sz w:val="28"/>
          <w:lang w:val="vi-VN"/>
        </w:rPr>
        <w:t>H</w:t>
      </w:r>
      <w:r w:rsidR="00AF0B4F" w:rsidRPr="00AF0B4F">
        <w:rPr>
          <w:b/>
          <w:sz w:val="28"/>
          <w:lang w:val="vi-VN"/>
        </w:rPr>
        <w:t>ướng</w:t>
      </w:r>
      <w:r w:rsidRPr="00AF0B4F">
        <w:rPr>
          <w:b/>
          <w:sz w:val="28"/>
          <w:lang w:val="vi-VN"/>
        </w:rPr>
        <w:t xml:space="preserve"> </w:t>
      </w:r>
      <w:r w:rsidR="00AF0B4F" w:rsidRPr="00AF0B4F">
        <w:rPr>
          <w:b/>
          <w:sz w:val="28"/>
          <w:lang w:val="vi-VN"/>
        </w:rPr>
        <w:t>dẫn</w:t>
      </w:r>
      <w:r w:rsidRPr="00AF0B4F">
        <w:rPr>
          <w:b/>
          <w:sz w:val="28"/>
          <w:lang w:val="vi-VN"/>
        </w:rPr>
        <w:t xml:space="preserve"> </w:t>
      </w:r>
      <w:r w:rsidR="00AF0B4F" w:rsidRPr="00AF0B4F">
        <w:rPr>
          <w:b/>
          <w:sz w:val="28"/>
          <w:lang w:val="vi-VN"/>
        </w:rPr>
        <w:t>thực</w:t>
      </w:r>
      <w:r w:rsidRPr="00AF0B4F">
        <w:rPr>
          <w:b/>
          <w:sz w:val="28"/>
          <w:lang w:val="vi-VN"/>
        </w:rPr>
        <w:t xml:space="preserve"> </w:t>
      </w:r>
      <w:r w:rsidR="00AF0B4F" w:rsidRPr="00AF0B4F">
        <w:rPr>
          <w:b/>
          <w:sz w:val="28"/>
          <w:lang w:val="vi-VN"/>
        </w:rPr>
        <w:t>hiện</w:t>
      </w:r>
      <w:r w:rsidRPr="00AF0B4F">
        <w:rPr>
          <w:b/>
          <w:sz w:val="28"/>
          <w:lang w:val="vi-VN"/>
        </w:rPr>
        <w:t xml:space="preserve"> </w:t>
      </w:r>
      <w:r w:rsidR="00AF0B4F" w:rsidRPr="00AF0B4F">
        <w:rPr>
          <w:b/>
          <w:sz w:val="28"/>
          <w:lang w:val="vi-VN"/>
        </w:rPr>
        <w:t>một</w:t>
      </w:r>
      <w:r w:rsidRPr="00AF0B4F">
        <w:rPr>
          <w:b/>
          <w:sz w:val="28"/>
          <w:lang w:val="vi-VN"/>
        </w:rPr>
        <w:t xml:space="preserve"> </w:t>
      </w:r>
      <w:r w:rsidR="00AF0B4F" w:rsidRPr="00AF0B4F">
        <w:rPr>
          <w:b/>
          <w:sz w:val="28"/>
          <w:lang w:val="vi-VN"/>
        </w:rPr>
        <w:t>số</w:t>
      </w:r>
      <w:r w:rsidRPr="00AF0B4F">
        <w:rPr>
          <w:b/>
          <w:sz w:val="28"/>
          <w:lang w:val="vi-VN"/>
        </w:rPr>
        <w:t xml:space="preserve"> </w:t>
      </w:r>
      <w:r w:rsidR="00AF0B4F" w:rsidRPr="00AF0B4F">
        <w:rPr>
          <w:b/>
          <w:sz w:val="28"/>
          <w:lang w:val="vi-VN"/>
        </w:rPr>
        <w:t>điều</w:t>
      </w:r>
      <w:r w:rsidRPr="00AF0B4F">
        <w:rPr>
          <w:b/>
          <w:sz w:val="28"/>
          <w:lang w:val="vi-VN"/>
        </w:rPr>
        <w:t xml:space="preserve"> </w:t>
      </w:r>
      <w:r w:rsidR="00AF0B4F" w:rsidRPr="00AF0B4F">
        <w:rPr>
          <w:b/>
          <w:sz w:val="28"/>
          <w:lang w:val="vi-VN"/>
        </w:rPr>
        <w:t>về</w:t>
      </w:r>
      <w:r w:rsidRPr="00AF0B4F">
        <w:rPr>
          <w:b/>
          <w:sz w:val="28"/>
          <w:lang w:val="vi-VN"/>
        </w:rPr>
        <w:t xml:space="preserve"> </w:t>
      </w:r>
      <w:r w:rsidR="00AF0B4F" w:rsidRPr="00AF0B4F">
        <w:rPr>
          <w:b/>
          <w:sz w:val="28"/>
          <w:lang w:val="vi-VN"/>
        </w:rPr>
        <w:t>thương</w:t>
      </w:r>
      <w:r w:rsidRPr="00AF0B4F">
        <w:rPr>
          <w:b/>
          <w:sz w:val="28"/>
          <w:lang w:val="vi-VN"/>
        </w:rPr>
        <w:t xml:space="preserve"> </w:t>
      </w:r>
      <w:r w:rsidR="00AF0B4F" w:rsidRPr="00AF0B4F">
        <w:rPr>
          <w:b/>
          <w:sz w:val="28"/>
          <w:lang w:val="vi-VN"/>
        </w:rPr>
        <w:t>lượng</w:t>
      </w:r>
      <w:r w:rsidRPr="00AF0B4F">
        <w:rPr>
          <w:b/>
          <w:sz w:val="28"/>
          <w:lang w:val="vi-VN"/>
        </w:rPr>
        <w:t xml:space="preserve"> </w:t>
      </w:r>
      <w:r w:rsidR="00AF0B4F" w:rsidRPr="00AF0B4F">
        <w:rPr>
          <w:b/>
          <w:sz w:val="28"/>
          <w:lang w:val="vi-VN"/>
        </w:rPr>
        <w:t>tập</w:t>
      </w:r>
      <w:r w:rsidRPr="00AF0B4F">
        <w:rPr>
          <w:b/>
          <w:sz w:val="28"/>
          <w:lang w:val="vi-VN"/>
        </w:rPr>
        <w:t xml:space="preserve"> </w:t>
      </w:r>
      <w:r w:rsidR="00AF0B4F" w:rsidRPr="00AF0B4F">
        <w:rPr>
          <w:b/>
          <w:sz w:val="28"/>
          <w:lang w:val="vi-VN"/>
        </w:rPr>
        <w:t>thể</w:t>
      </w:r>
      <w:r w:rsidRPr="00AF0B4F">
        <w:rPr>
          <w:b/>
          <w:sz w:val="28"/>
          <w:lang w:val="vi-VN"/>
        </w:rPr>
        <w:t>,</w:t>
      </w:r>
      <w:r w:rsidR="00AF0B4F">
        <w:rPr>
          <w:b/>
          <w:sz w:val="28"/>
        </w:rPr>
        <w:t xml:space="preserve"> </w:t>
      </w:r>
      <w:r w:rsidR="00AF0B4F" w:rsidRPr="00AF0B4F">
        <w:rPr>
          <w:b/>
          <w:sz w:val="28"/>
          <w:lang w:val="vi-VN"/>
        </w:rPr>
        <w:t>thỏa</w:t>
      </w:r>
      <w:r w:rsidRPr="00AF0B4F">
        <w:rPr>
          <w:b/>
          <w:sz w:val="28"/>
          <w:lang w:val="vi-VN"/>
        </w:rPr>
        <w:t xml:space="preserve"> </w:t>
      </w:r>
      <w:r w:rsidR="00AF0B4F" w:rsidRPr="00AF0B4F">
        <w:rPr>
          <w:b/>
          <w:sz w:val="28"/>
          <w:lang w:val="vi-VN"/>
        </w:rPr>
        <w:t>ước</w:t>
      </w:r>
    </w:p>
    <w:p w:rsidR="00AA6856" w:rsidRDefault="00AF0B4F" w:rsidP="00AF0B4F">
      <w:pPr>
        <w:jc w:val="center"/>
        <w:rPr>
          <w:b/>
          <w:sz w:val="28"/>
        </w:rPr>
      </w:pPr>
      <w:r w:rsidRPr="00AF0B4F">
        <w:rPr>
          <w:b/>
          <w:sz w:val="28"/>
          <w:lang w:val="vi-VN"/>
        </w:rPr>
        <w:t>lao</w:t>
      </w:r>
      <w:r w:rsidR="00AA6856" w:rsidRPr="00AF0B4F">
        <w:rPr>
          <w:b/>
          <w:sz w:val="28"/>
          <w:lang w:val="vi-VN"/>
        </w:rPr>
        <w:t xml:space="preserve"> </w:t>
      </w:r>
      <w:r w:rsidRPr="00AF0B4F">
        <w:rPr>
          <w:b/>
          <w:sz w:val="28"/>
          <w:lang w:val="vi-VN"/>
        </w:rPr>
        <w:t>động</w:t>
      </w:r>
      <w:r w:rsidR="00AA6856" w:rsidRPr="00AF0B4F">
        <w:rPr>
          <w:b/>
          <w:sz w:val="28"/>
          <w:lang w:val="vi-VN"/>
        </w:rPr>
        <w:t xml:space="preserve"> </w:t>
      </w:r>
      <w:r w:rsidRPr="00AF0B4F">
        <w:rPr>
          <w:b/>
          <w:sz w:val="28"/>
          <w:lang w:val="vi-VN"/>
        </w:rPr>
        <w:t>tập</w:t>
      </w:r>
      <w:r w:rsidR="00AA6856" w:rsidRPr="00AF0B4F">
        <w:rPr>
          <w:b/>
          <w:sz w:val="28"/>
          <w:lang w:val="vi-VN"/>
        </w:rPr>
        <w:t xml:space="preserve"> </w:t>
      </w:r>
      <w:r w:rsidRPr="00AF0B4F">
        <w:rPr>
          <w:b/>
          <w:sz w:val="28"/>
          <w:lang w:val="vi-VN"/>
        </w:rPr>
        <w:t>thể</w:t>
      </w:r>
      <w:r w:rsidR="00AA6856" w:rsidRPr="00AF0B4F">
        <w:rPr>
          <w:b/>
          <w:sz w:val="28"/>
          <w:lang w:val="vi-VN"/>
        </w:rPr>
        <w:t xml:space="preserve"> </w:t>
      </w:r>
      <w:r w:rsidRPr="00AF0B4F">
        <w:rPr>
          <w:b/>
          <w:sz w:val="28"/>
          <w:lang w:val="vi-VN"/>
        </w:rPr>
        <w:t>và</w:t>
      </w:r>
      <w:r w:rsidR="00AA6856" w:rsidRPr="00AF0B4F">
        <w:rPr>
          <w:b/>
          <w:sz w:val="28"/>
          <w:lang w:val="vi-VN"/>
        </w:rPr>
        <w:t xml:space="preserve"> </w:t>
      </w:r>
      <w:r w:rsidRPr="00AF0B4F">
        <w:rPr>
          <w:b/>
          <w:sz w:val="28"/>
          <w:lang w:val="vi-VN"/>
        </w:rPr>
        <w:t>giải</w:t>
      </w:r>
      <w:r w:rsidR="00AA6856" w:rsidRPr="00AF0B4F">
        <w:rPr>
          <w:b/>
          <w:sz w:val="28"/>
          <w:lang w:val="vi-VN"/>
        </w:rPr>
        <w:t xml:space="preserve"> </w:t>
      </w:r>
      <w:r w:rsidRPr="00AF0B4F">
        <w:rPr>
          <w:b/>
          <w:sz w:val="28"/>
          <w:lang w:val="vi-VN"/>
        </w:rPr>
        <w:t>quyết</w:t>
      </w:r>
      <w:r w:rsidR="00AA6856" w:rsidRPr="00AF0B4F">
        <w:rPr>
          <w:b/>
          <w:sz w:val="28"/>
          <w:lang w:val="vi-VN"/>
        </w:rPr>
        <w:t xml:space="preserve"> </w:t>
      </w:r>
      <w:r w:rsidRPr="00AF0B4F">
        <w:rPr>
          <w:b/>
          <w:sz w:val="28"/>
          <w:lang w:val="vi-VN"/>
        </w:rPr>
        <w:t>tranh</w:t>
      </w:r>
      <w:r w:rsidR="00AA6856" w:rsidRPr="00AF0B4F">
        <w:rPr>
          <w:b/>
          <w:sz w:val="28"/>
          <w:lang w:val="vi-VN"/>
        </w:rPr>
        <w:t xml:space="preserve"> </w:t>
      </w:r>
      <w:r w:rsidRPr="00AF0B4F">
        <w:rPr>
          <w:b/>
          <w:sz w:val="28"/>
          <w:lang w:val="vi-VN"/>
        </w:rPr>
        <w:t>chấp</w:t>
      </w:r>
      <w:r w:rsidR="00AA6856" w:rsidRPr="00AF0B4F">
        <w:rPr>
          <w:b/>
          <w:sz w:val="28"/>
          <w:lang w:val="vi-VN"/>
        </w:rPr>
        <w:t xml:space="preserve"> </w:t>
      </w:r>
      <w:r w:rsidRPr="00AF0B4F">
        <w:rPr>
          <w:b/>
          <w:sz w:val="28"/>
          <w:lang w:val="vi-VN"/>
        </w:rPr>
        <w:t>lao</w:t>
      </w:r>
      <w:r w:rsidR="00AA6856" w:rsidRPr="00AF0B4F">
        <w:rPr>
          <w:b/>
          <w:sz w:val="28"/>
          <w:lang w:val="vi-VN"/>
        </w:rPr>
        <w:t xml:space="preserve"> </w:t>
      </w:r>
      <w:r w:rsidRPr="00AF0B4F">
        <w:rPr>
          <w:b/>
          <w:sz w:val="28"/>
          <w:lang w:val="vi-VN"/>
        </w:rPr>
        <w:t>động</w:t>
      </w:r>
      <w:r w:rsidR="00AA6856" w:rsidRPr="00AF0B4F">
        <w:rPr>
          <w:b/>
          <w:sz w:val="28"/>
          <w:lang w:val="vi-VN"/>
        </w:rPr>
        <w:t xml:space="preserve"> </w:t>
      </w:r>
      <w:r w:rsidRPr="00AF0B4F">
        <w:rPr>
          <w:b/>
          <w:sz w:val="28"/>
          <w:lang w:val="vi-VN"/>
        </w:rPr>
        <w:t>quy</w:t>
      </w:r>
      <w:r w:rsidR="00AA6856" w:rsidRPr="00AF0B4F">
        <w:rPr>
          <w:b/>
          <w:sz w:val="28"/>
          <w:lang w:val="vi-VN"/>
        </w:rPr>
        <w:t xml:space="preserve"> </w:t>
      </w:r>
      <w:r w:rsidRPr="00AF0B4F">
        <w:rPr>
          <w:b/>
          <w:sz w:val="28"/>
          <w:lang w:val="vi-VN"/>
        </w:rPr>
        <w:t>định</w:t>
      </w:r>
      <w:r>
        <w:rPr>
          <w:b/>
          <w:sz w:val="28"/>
        </w:rPr>
        <w:t xml:space="preserve"> </w:t>
      </w:r>
      <w:r w:rsidRPr="00AF0B4F">
        <w:rPr>
          <w:b/>
          <w:sz w:val="28"/>
          <w:lang w:val="vi-VN"/>
        </w:rPr>
        <w:t>tại</w:t>
      </w:r>
      <w:r w:rsidR="00AA6856" w:rsidRPr="00AF0B4F">
        <w:rPr>
          <w:b/>
          <w:sz w:val="28"/>
          <w:lang w:val="vi-VN"/>
        </w:rPr>
        <w:t xml:space="preserve"> </w:t>
      </w:r>
      <w:r>
        <w:rPr>
          <w:b/>
          <w:sz w:val="28"/>
        </w:rPr>
        <w:t>N</w:t>
      </w:r>
      <w:r w:rsidRPr="00AF0B4F">
        <w:rPr>
          <w:b/>
          <w:sz w:val="28"/>
          <w:lang w:val="vi-VN"/>
        </w:rPr>
        <w:t>ghị</w:t>
      </w:r>
      <w:r w:rsidR="00AA6856" w:rsidRPr="00AF0B4F">
        <w:rPr>
          <w:b/>
          <w:sz w:val="28"/>
          <w:lang w:val="vi-VN"/>
        </w:rPr>
        <w:t xml:space="preserve"> </w:t>
      </w:r>
      <w:r w:rsidRPr="00AF0B4F">
        <w:rPr>
          <w:b/>
          <w:sz w:val="28"/>
          <w:lang w:val="vi-VN"/>
        </w:rPr>
        <w:t>định</w:t>
      </w:r>
      <w:r w:rsidR="00AA6856" w:rsidRPr="00AF0B4F">
        <w:rPr>
          <w:b/>
          <w:sz w:val="28"/>
          <w:lang w:val="vi-VN"/>
        </w:rPr>
        <w:t xml:space="preserve"> </w:t>
      </w:r>
      <w:r w:rsidRPr="00AF0B4F">
        <w:rPr>
          <w:b/>
          <w:sz w:val="28"/>
          <w:lang w:val="vi-VN"/>
        </w:rPr>
        <w:t>số</w:t>
      </w:r>
      <w:r w:rsidR="00AA6856" w:rsidRPr="00AF0B4F">
        <w:rPr>
          <w:b/>
          <w:sz w:val="28"/>
          <w:lang w:val="vi-VN"/>
        </w:rPr>
        <w:t xml:space="preserve"> 05/2015/NĐ-CP </w:t>
      </w:r>
      <w:r w:rsidRPr="00AF0B4F">
        <w:rPr>
          <w:b/>
          <w:sz w:val="28"/>
          <w:lang w:val="vi-VN"/>
        </w:rPr>
        <w:t>ngày</w:t>
      </w:r>
      <w:r w:rsidR="00AA6856" w:rsidRPr="00AF0B4F">
        <w:rPr>
          <w:b/>
          <w:sz w:val="28"/>
          <w:lang w:val="vi-VN"/>
        </w:rPr>
        <w:t xml:space="preserve"> 12 </w:t>
      </w:r>
      <w:r w:rsidRPr="00AF0B4F">
        <w:rPr>
          <w:b/>
          <w:sz w:val="28"/>
          <w:lang w:val="vi-VN"/>
        </w:rPr>
        <w:t>tháng</w:t>
      </w:r>
      <w:r w:rsidR="00AA6856" w:rsidRPr="00AF0B4F">
        <w:rPr>
          <w:b/>
          <w:sz w:val="28"/>
          <w:lang w:val="vi-VN"/>
        </w:rPr>
        <w:t xml:space="preserve"> 01 </w:t>
      </w:r>
      <w:r w:rsidRPr="00AF0B4F">
        <w:rPr>
          <w:b/>
          <w:sz w:val="28"/>
          <w:lang w:val="vi-VN"/>
        </w:rPr>
        <w:t>năm</w:t>
      </w:r>
      <w:r w:rsidR="00AA6856" w:rsidRPr="00AF0B4F">
        <w:rPr>
          <w:b/>
          <w:sz w:val="28"/>
          <w:lang w:val="vi-VN"/>
        </w:rPr>
        <w:t xml:space="preserve"> 2015 </w:t>
      </w:r>
      <w:r w:rsidRPr="00AF0B4F">
        <w:rPr>
          <w:b/>
          <w:sz w:val="28"/>
          <w:lang w:val="vi-VN"/>
        </w:rPr>
        <w:t>của</w:t>
      </w:r>
      <w:r w:rsidR="00AA6856" w:rsidRPr="00AF0B4F">
        <w:rPr>
          <w:b/>
          <w:sz w:val="28"/>
          <w:lang w:val="vi-VN"/>
        </w:rPr>
        <w:t xml:space="preserve"> </w:t>
      </w:r>
      <w:r>
        <w:rPr>
          <w:b/>
          <w:sz w:val="28"/>
        </w:rPr>
        <w:t>C</w:t>
      </w:r>
      <w:r w:rsidRPr="00AF0B4F">
        <w:rPr>
          <w:b/>
          <w:sz w:val="28"/>
          <w:lang w:val="vi-VN"/>
        </w:rPr>
        <w:t>hính</w:t>
      </w:r>
      <w:r w:rsidR="00AA6856" w:rsidRPr="00AF0B4F">
        <w:rPr>
          <w:b/>
          <w:sz w:val="28"/>
          <w:lang w:val="vi-VN"/>
        </w:rPr>
        <w:t xml:space="preserve"> </w:t>
      </w:r>
      <w:r w:rsidRPr="00AF0B4F">
        <w:rPr>
          <w:b/>
          <w:sz w:val="28"/>
          <w:lang w:val="vi-VN"/>
        </w:rPr>
        <w:t>phủ</w:t>
      </w:r>
      <w:r>
        <w:rPr>
          <w:b/>
          <w:sz w:val="28"/>
        </w:rPr>
        <w:t xml:space="preserve"> </w:t>
      </w:r>
      <w:r w:rsidRPr="00AF0B4F">
        <w:rPr>
          <w:b/>
          <w:sz w:val="28"/>
          <w:lang w:val="vi-VN"/>
        </w:rPr>
        <w:t>quy</w:t>
      </w:r>
      <w:r w:rsidR="00AA6856" w:rsidRPr="00AF0B4F">
        <w:rPr>
          <w:b/>
          <w:sz w:val="28"/>
          <w:lang w:val="vi-VN"/>
        </w:rPr>
        <w:t xml:space="preserve"> </w:t>
      </w:r>
      <w:r w:rsidRPr="00AF0B4F">
        <w:rPr>
          <w:b/>
          <w:sz w:val="28"/>
          <w:lang w:val="vi-VN"/>
        </w:rPr>
        <w:t>định</w:t>
      </w:r>
      <w:r w:rsidR="00AA6856" w:rsidRPr="00AF0B4F">
        <w:rPr>
          <w:b/>
          <w:sz w:val="28"/>
          <w:lang w:val="vi-VN"/>
        </w:rPr>
        <w:t xml:space="preserve"> </w:t>
      </w:r>
      <w:r w:rsidRPr="00AF0B4F">
        <w:rPr>
          <w:b/>
          <w:sz w:val="28"/>
          <w:lang w:val="vi-VN"/>
        </w:rPr>
        <w:t>chi</w:t>
      </w:r>
      <w:r w:rsidR="00AA6856" w:rsidRPr="00AF0B4F">
        <w:rPr>
          <w:b/>
          <w:sz w:val="28"/>
          <w:lang w:val="vi-VN"/>
        </w:rPr>
        <w:t xml:space="preserve"> </w:t>
      </w:r>
      <w:r w:rsidRPr="00AF0B4F">
        <w:rPr>
          <w:b/>
          <w:sz w:val="28"/>
          <w:lang w:val="vi-VN"/>
        </w:rPr>
        <w:t>tiết</w:t>
      </w:r>
      <w:r w:rsidR="00AA6856" w:rsidRPr="00AF0B4F">
        <w:rPr>
          <w:b/>
          <w:sz w:val="28"/>
          <w:lang w:val="vi-VN"/>
        </w:rPr>
        <w:t xml:space="preserve"> </w:t>
      </w:r>
      <w:r w:rsidRPr="00AF0B4F">
        <w:rPr>
          <w:b/>
          <w:sz w:val="28"/>
          <w:lang w:val="vi-VN"/>
        </w:rPr>
        <w:t>và</w:t>
      </w:r>
      <w:r w:rsidR="00AA6856" w:rsidRPr="00AF0B4F">
        <w:rPr>
          <w:b/>
          <w:sz w:val="28"/>
          <w:lang w:val="vi-VN"/>
        </w:rPr>
        <w:t xml:space="preserve"> </w:t>
      </w:r>
      <w:r w:rsidRPr="00AF0B4F">
        <w:rPr>
          <w:b/>
          <w:sz w:val="28"/>
          <w:lang w:val="vi-VN"/>
        </w:rPr>
        <w:t>hướng</w:t>
      </w:r>
      <w:r w:rsidR="00AA6856" w:rsidRPr="00AF0B4F">
        <w:rPr>
          <w:b/>
          <w:sz w:val="28"/>
          <w:lang w:val="vi-VN"/>
        </w:rPr>
        <w:t xml:space="preserve"> </w:t>
      </w:r>
      <w:r w:rsidRPr="00AF0B4F">
        <w:rPr>
          <w:b/>
          <w:sz w:val="28"/>
          <w:lang w:val="vi-VN"/>
        </w:rPr>
        <w:t>dẫn</w:t>
      </w:r>
      <w:r w:rsidR="00AA6856" w:rsidRPr="00AF0B4F">
        <w:rPr>
          <w:b/>
          <w:sz w:val="28"/>
          <w:lang w:val="vi-VN"/>
        </w:rPr>
        <w:t xml:space="preserve"> </w:t>
      </w:r>
      <w:r w:rsidRPr="00AF0B4F">
        <w:rPr>
          <w:b/>
          <w:sz w:val="28"/>
          <w:lang w:val="vi-VN"/>
        </w:rPr>
        <w:t>thi</w:t>
      </w:r>
      <w:r w:rsidR="00AA6856" w:rsidRPr="00AF0B4F">
        <w:rPr>
          <w:b/>
          <w:sz w:val="28"/>
          <w:lang w:val="vi-VN"/>
        </w:rPr>
        <w:t xml:space="preserve"> </w:t>
      </w:r>
      <w:r w:rsidRPr="00AF0B4F">
        <w:rPr>
          <w:b/>
          <w:sz w:val="28"/>
          <w:lang w:val="vi-VN"/>
        </w:rPr>
        <w:t>hành</w:t>
      </w:r>
      <w:r w:rsidR="00AA6856" w:rsidRPr="00AF0B4F">
        <w:rPr>
          <w:b/>
          <w:sz w:val="28"/>
          <w:lang w:val="vi-VN"/>
        </w:rPr>
        <w:t xml:space="preserve"> </w:t>
      </w:r>
      <w:r w:rsidRPr="00AF0B4F">
        <w:rPr>
          <w:b/>
          <w:sz w:val="28"/>
          <w:lang w:val="vi-VN"/>
        </w:rPr>
        <w:t>một</w:t>
      </w:r>
      <w:r w:rsidR="00AA6856" w:rsidRPr="00AF0B4F">
        <w:rPr>
          <w:b/>
          <w:sz w:val="28"/>
          <w:lang w:val="vi-VN"/>
        </w:rPr>
        <w:t xml:space="preserve"> </w:t>
      </w:r>
      <w:r w:rsidRPr="00AF0B4F">
        <w:rPr>
          <w:b/>
          <w:sz w:val="28"/>
          <w:lang w:val="vi-VN"/>
        </w:rPr>
        <w:t>số</w:t>
      </w:r>
      <w:r w:rsidR="00AA6856" w:rsidRPr="00AF0B4F">
        <w:rPr>
          <w:b/>
          <w:sz w:val="28"/>
          <w:lang w:val="vi-VN"/>
        </w:rPr>
        <w:t xml:space="preserve"> </w:t>
      </w:r>
      <w:r w:rsidRPr="00AF0B4F">
        <w:rPr>
          <w:b/>
          <w:sz w:val="28"/>
          <w:lang w:val="vi-VN"/>
        </w:rPr>
        <w:t>nội</w:t>
      </w:r>
      <w:r w:rsidR="00AA6856" w:rsidRPr="00AF0B4F">
        <w:rPr>
          <w:b/>
          <w:sz w:val="28"/>
          <w:lang w:val="vi-VN"/>
        </w:rPr>
        <w:t xml:space="preserve"> </w:t>
      </w:r>
      <w:r w:rsidRPr="00AF0B4F">
        <w:rPr>
          <w:b/>
          <w:sz w:val="28"/>
          <w:lang w:val="vi-VN"/>
        </w:rPr>
        <w:t>dung</w:t>
      </w:r>
      <w:r w:rsidR="00AA6856" w:rsidRPr="00AF0B4F">
        <w:rPr>
          <w:b/>
          <w:sz w:val="28"/>
          <w:lang w:val="vi-VN"/>
        </w:rPr>
        <w:t xml:space="preserve"> </w:t>
      </w:r>
      <w:r w:rsidRPr="00AF0B4F">
        <w:rPr>
          <w:b/>
          <w:sz w:val="28"/>
          <w:lang w:val="vi-VN"/>
        </w:rPr>
        <w:t>của</w:t>
      </w:r>
      <w:r w:rsidR="00AA6856" w:rsidRPr="00AF0B4F">
        <w:rPr>
          <w:b/>
          <w:sz w:val="28"/>
          <w:lang w:val="vi-VN"/>
        </w:rPr>
        <w:t xml:space="preserve"> </w:t>
      </w:r>
      <w:r>
        <w:rPr>
          <w:b/>
          <w:sz w:val="28"/>
        </w:rPr>
        <w:t>B</w:t>
      </w:r>
      <w:r w:rsidRPr="00AF0B4F">
        <w:rPr>
          <w:b/>
          <w:sz w:val="28"/>
          <w:lang w:val="vi-VN"/>
        </w:rPr>
        <w:t>ộ</w:t>
      </w:r>
      <w:r w:rsidR="00AA6856" w:rsidRPr="00AF0B4F">
        <w:rPr>
          <w:b/>
          <w:sz w:val="28"/>
          <w:lang w:val="vi-VN"/>
        </w:rPr>
        <w:t xml:space="preserve"> </w:t>
      </w:r>
      <w:r w:rsidRPr="00AF0B4F">
        <w:rPr>
          <w:b/>
          <w:sz w:val="28"/>
          <w:lang w:val="vi-VN"/>
        </w:rPr>
        <w:t>luật</w:t>
      </w:r>
      <w:r w:rsidR="00AA6856" w:rsidRPr="00AF0B4F">
        <w:rPr>
          <w:b/>
          <w:sz w:val="28"/>
          <w:lang w:val="vi-VN"/>
        </w:rPr>
        <w:t xml:space="preserve"> </w:t>
      </w:r>
      <w:r>
        <w:rPr>
          <w:b/>
          <w:sz w:val="28"/>
        </w:rPr>
        <w:t>L</w:t>
      </w:r>
      <w:r w:rsidRPr="00AF0B4F">
        <w:rPr>
          <w:b/>
          <w:sz w:val="28"/>
          <w:lang w:val="vi-VN"/>
        </w:rPr>
        <w:t>ao</w:t>
      </w:r>
      <w:r w:rsidR="00AA6856" w:rsidRPr="00AF0B4F">
        <w:rPr>
          <w:b/>
          <w:sz w:val="28"/>
          <w:lang w:val="vi-VN"/>
        </w:rPr>
        <w:t xml:space="preserve"> </w:t>
      </w:r>
      <w:r w:rsidRPr="00AF0B4F">
        <w:rPr>
          <w:b/>
          <w:sz w:val="28"/>
          <w:lang w:val="vi-VN"/>
        </w:rPr>
        <w:t>độn</w:t>
      </w:r>
      <w:bookmarkEnd w:id="2"/>
      <w:r w:rsidRPr="00AF0B4F">
        <w:rPr>
          <w:b/>
          <w:sz w:val="28"/>
          <w:lang w:val="vi-VN"/>
        </w:rPr>
        <w:t>g</w:t>
      </w:r>
    </w:p>
    <w:p w:rsidR="00AF0B4F" w:rsidRPr="00AF0B4F" w:rsidRDefault="00AF0B4F" w:rsidP="00AF0B4F">
      <w:pPr>
        <w:jc w:val="center"/>
        <w:rPr>
          <w:b/>
          <w:sz w:val="28"/>
        </w:rPr>
      </w:pPr>
      <w:r>
        <w:rPr>
          <w:b/>
          <w:noProof/>
          <w:sz w:val="28"/>
        </w:rPr>
        <w:pict>
          <v:line id="_x0000_s1037" style="position:absolute;left:0;text-align:left;z-index:251658752" from="161pt,8.25pt" to="305pt,8.25pt"/>
        </w:pict>
      </w:r>
    </w:p>
    <w:p w:rsidR="00AA6856" w:rsidRPr="00AF0B4F" w:rsidRDefault="00AA6856" w:rsidP="00AF0B4F">
      <w:pPr>
        <w:spacing w:before="120" w:after="120" w:line="320" w:lineRule="exact"/>
        <w:ind w:firstLine="567"/>
        <w:jc w:val="both"/>
        <w:rPr>
          <w:sz w:val="28"/>
        </w:rPr>
      </w:pPr>
      <w:r w:rsidRPr="00AF0B4F">
        <w:rPr>
          <w:i/>
          <w:iCs/>
          <w:sz w:val="28"/>
          <w:lang w:val="vi-VN"/>
        </w:rPr>
        <w:t xml:space="preserve">Căn cứ </w:t>
      </w:r>
      <w:r w:rsidRPr="00AF0B4F">
        <w:rPr>
          <w:i/>
          <w:iCs/>
          <w:sz w:val="28"/>
          <w:shd w:val="solid" w:color="FFFFFF" w:fill="auto"/>
          <w:lang w:val="vi-VN"/>
        </w:rPr>
        <w:t>Nghị định số</w:t>
      </w:r>
      <w:r w:rsidRPr="00AF0B4F">
        <w:rPr>
          <w:i/>
          <w:iCs/>
          <w:sz w:val="28"/>
          <w:lang w:val="vi-VN"/>
        </w:rPr>
        <w:t xml:space="preserve"> 106/2012/NĐ-CP ngày 20 tháng 12 năm 2012 của Chính phủ quy định chức năng, nhiệm vụ, quyền hạn và </w:t>
      </w:r>
      <w:r w:rsidRPr="00AF0B4F">
        <w:rPr>
          <w:i/>
          <w:iCs/>
          <w:sz w:val="28"/>
          <w:shd w:val="solid" w:color="FFFFFF" w:fill="auto"/>
          <w:lang w:val="vi-VN"/>
        </w:rPr>
        <w:t>cơ cấu</w:t>
      </w:r>
      <w:r w:rsidRPr="00AF0B4F">
        <w:rPr>
          <w:i/>
          <w:iCs/>
          <w:sz w:val="28"/>
          <w:lang w:val="vi-VN"/>
        </w:rPr>
        <w:t xml:space="preserve"> </w:t>
      </w:r>
      <w:r w:rsidRPr="00AF0B4F">
        <w:rPr>
          <w:i/>
          <w:iCs/>
          <w:sz w:val="28"/>
          <w:shd w:val="solid" w:color="FFFFFF" w:fill="auto"/>
          <w:lang w:val="vi-VN"/>
        </w:rPr>
        <w:t>tổ chức</w:t>
      </w:r>
      <w:r w:rsidRPr="00AF0B4F">
        <w:rPr>
          <w:i/>
          <w:iCs/>
          <w:sz w:val="28"/>
          <w:lang w:val="vi-VN"/>
        </w:rPr>
        <w:t xml:space="preserve"> của Bộ Lao động - Thương binh và Xã hội;</w:t>
      </w:r>
    </w:p>
    <w:p w:rsidR="00AA6856" w:rsidRPr="00AF0B4F" w:rsidRDefault="00AA6856" w:rsidP="00AF0B4F">
      <w:pPr>
        <w:spacing w:before="120" w:after="120" w:line="320" w:lineRule="exact"/>
        <w:ind w:firstLine="567"/>
        <w:jc w:val="both"/>
        <w:rPr>
          <w:sz w:val="28"/>
        </w:rPr>
      </w:pPr>
      <w:r w:rsidRPr="00AF0B4F">
        <w:rPr>
          <w:i/>
          <w:iCs/>
          <w:sz w:val="28"/>
          <w:lang w:val="vi-VN"/>
        </w:rPr>
        <w:t xml:space="preserve">Căn cứ </w:t>
      </w:r>
      <w:r w:rsidRPr="00AF0B4F">
        <w:rPr>
          <w:i/>
          <w:iCs/>
          <w:sz w:val="28"/>
          <w:shd w:val="solid" w:color="FFFFFF" w:fill="auto"/>
          <w:lang w:val="vi-VN"/>
        </w:rPr>
        <w:t>Nghị định số</w:t>
      </w:r>
      <w:r w:rsidRPr="00AF0B4F">
        <w:rPr>
          <w:i/>
          <w:iCs/>
          <w:sz w:val="28"/>
          <w:lang w:val="vi-VN"/>
        </w:rPr>
        <w:t xml:space="preserve"> 05/2015/NĐ-CP ngày 12 </w:t>
      </w:r>
      <w:r w:rsidRPr="00AF0B4F">
        <w:rPr>
          <w:i/>
          <w:iCs/>
          <w:sz w:val="28"/>
          <w:shd w:val="solid" w:color="FFFFFF" w:fill="auto"/>
          <w:lang w:val="vi-VN"/>
        </w:rPr>
        <w:t>tháng</w:t>
      </w:r>
      <w:r w:rsidRPr="00AF0B4F">
        <w:rPr>
          <w:i/>
          <w:iCs/>
          <w:sz w:val="28"/>
          <w:lang w:val="vi-VN"/>
        </w:rPr>
        <w:t xml:space="preserve"> 01 năm 2015 của </w:t>
      </w:r>
      <w:r w:rsidRPr="00AF0B4F">
        <w:rPr>
          <w:i/>
          <w:iCs/>
          <w:sz w:val="28"/>
          <w:shd w:val="solid" w:color="FFFFFF" w:fill="auto"/>
          <w:lang w:val="vi-VN"/>
        </w:rPr>
        <w:t>Chính phủ</w:t>
      </w:r>
      <w:r w:rsidRPr="00AF0B4F">
        <w:rPr>
          <w:i/>
          <w:iCs/>
          <w:sz w:val="28"/>
          <w:lang w:val="vi-VN"/>
        </w:rPr>
        <w:t xml:space="preserve"> quy định chi tiết và </w:t>
      </w:r>
      <w:r w:rsidRPr="00AF0B4F">
        <w:rPr>
          <w:i/>
          <w:iCs/>
          <w:sz w:val="28"/>
          <w:shd w:val="solid" w:color="FFFFFF" w:fill="auto"/>
          <w:lang w:val="vi-VN"/>
        </w:rPr>
        <w:t>hướng dẫn</w:t>
      </w:r>
      <w:r w:rsidRPr="00AF0B4F">
        <w:rPr>
          <w:i/>
          <w:iCs/>
          <w:sz w:val="28"/>
          <w:lang w:val="vi-VN"/>
        </w:rPr>
        <w:t xml:space="preserve"> thi hành một số nội dung của Bộ luật Lao động;</w:t>
      </w:r>
    </w:p>
    <w:p w:rsidR="00AA6856" w:rsidRPr="00AF0B4F" w:rsidRDefault="00AA6856" w:rsidP="00AF0B4F">
      <w:pPr>
        <w:spacing w:before="120" w:after="120" w:line="320" w:lineRule="exact"/>
        <w:ind w:firstLine="567"/>
        <w:jc w:val="both"/>
        <w:rPr>
          <w:sz w:val="28"/>
        </w:rPr>
      </w:pPr>
      <w:r w:rsidRPr="00AF0B4F">
        <w:rPr>
          <w:i/>
          <w:iCs/>
          <w:sz w:val="28"/>
          <w:lang w:val="vi-VN"/>
        </w:rPr>
        <w:t>Theo đề nghị của Vụ trưởng Vụ Lao động - Tiền lương;</w:t>
      </w:r>
    </w:p>
    <w:p w:rsidR="00AA6856" w:rsidRPr="00AF0B4F" w:rsidRDefault="00AA6856" w:rsidP="00AF0B4F">
      <w:pPr>
        <w:spacing w:before="120" w:after="120" w:line="320" w:lineRule="exact"/>
        <w:ind w:firstLine="567"/>
        <w:jc w:val="both"/>
        <w:rPr>
          <w:sz w:val="28"/>
        </w:rPr>
      </w:pPr>
      <w:r w:rsidRPr="00AF0B4F">
        <w:rPr>
          <w:i/>
          <w:iCs/>
          <w:sz w:val="28"/>
          <w:lang w:val="vi-VN"/>
        </w:rPr>
        <w:t xml:space="preserve">Bộ trưởng Bộ Lao động - Thương binh và Xã hội ban hành Thông tư </w:t>
      </w:r>
      <w:r w:rsidRPr="00AF0B4F">
        <w:rPr>
          <w:i/>
          <w:iCs/>
          <w:sz w:val="28"/>
          <w:shd w:val="solid" w:color="FFFFFF" w:fill="auto"/>
          <w:lang w:val="vi-VN"/>
        </w:rPr>
        <w:t>hướng dẫn</w:t>
      </w:r>
      <w:r w:rsidRPr="00AF0B4F">
        <w:rPr>
          <w:i/>
          <w:iCs/>
          <w:sz w:val="28"/>
          <w:lang w:val="vi-VN"/>
        </w:rPr>
        <w:t xml:space="preserve"> thực hiện một </w:t>
      </w:r>
      <w:r w:rsidRPr="00AF0B4F">
        <w:rPr>
          <w:i/>
          <w:iCs/>
          <w:sz w:val="28"/>
          <w:shd w:val="solid" w:color="FFFFFF" w:fill="auto"/>
          <w:lang w:val="vi-VN"/>
        </w:rPr>
        <w:t>số</w:t>
      </w:r>
      <w:r w:rsidRPr="00AF0B4F">
        <w:rPr>
          <w:i/>
          <w:iCs/>
          <w:sz w:val="28"/>
          <w:lang w:val="vi-VN"/>
        </w:rPr>
        <w:t xml:space="preserve"> điều </w:t>
      </w:r>
      <w:r w:rsidRPr="00AF0B4F">
        <w:rPr>
          <w:i/>
          <w:iCs/>
          <w:sz w:val="28"/>
          <w:shd w:val="solid" w:color="FFFFFF" w:fill="auto"/>
          <w:lang w:val="vi-VN"/>
        </w:rPr>
        <w:t>về</w:t>
      </w:r>
      <w:r w:rsidRPr="00AF0B4F">
        <w:rPr>
          <w:i/>
          <w:iCs/>
          <w:sz w:val="28"/>
          <w:lang w:val="vi-VN"/>
        </w:rPr>
        <w:t xml:space="preserve"> thương lượng tập thể, thỏa ước lao động tập thể và giải quyết tranh chấp lao động quy định tại Nghị định số 05/2015/NĐ-CP ngày 12 tháng 01 năm 2015 của Chính phủ quy định chi tiết và </w:t>
      </w:r>
      <w:r w:rsidRPr="00AF0B4F">
        <w:rPr>
          <w:i/>
          <w:iCs/>
          <w:sz w:val="28"/>
          <w:shd w:val="solid" w:color="FFFFFF" w:fill="auto"/>
          <w:lang w:val="vi-VN"/>
        </w:rPr>
        <w:t>hướng dẫn</w:t>
      </w:r>
      <w:r w:rsidRPr="00AF0B4F">
        <w:rPr>
          <w:i/>
          <w:iCs/>
          <w:sz w:val="28"/>
          <w:lang w:val="vi-VN"/>
        </w:rPr>
        <w:t xml:space="preserve"> thi hành một số nội dung của Bộ luật Lao động.</w:t>
      </w:r>
    </w:p>
    <w:p w:rsidR="00AA6856" w:rsidRPr="00AF0B4F" w:rsidRDefault="00AA6856" w:rsidP="00AF0B4F">
      <w:pPr>
        <w:spacing w:before="120" w:after="120" w:line="320" w:lineRule="exact"/>
        <w:ind w:firstLine="567"/>
        <w:jc w:val="both"/>
        <w:rPr>
          <w:sz w:val="28"/>
        </w:rPr>
      </w:pPr>
      <w:bookmarkStart w:id="3" w:name="dieu_1"/>
      <w:r w:rsidRPr="00AF0B4F">
        <w:rPr>
          <w:b/>
          <w:bCs/>
          <w:sz w:val="28"/>
          <w:lang w:val="vi-VN"/>
        </w:rPr>
        <w:t>Điều 1. Phạm vi điều chỉnh</w:t>
      </w:r>
      <w:bookmarkEnd w:id="3"/>
    </w:p>
    <w:p w:rsidR="00AA6856" w:rsidRPr="00AF0B4F" w:rsidRDefault="00AA6856" w:rsidP="00AF0B4F">
      <w:pPr>
        <w:spacing w:before="120" w:after="120" w:line="320" w:lineRule="exact"/>
        <w:ind w:firstLine="567"/>
        <w:jc w:val="both"/>
        <w:rPr>
          <w:sz w:val="28"/>
        </w:rPr>
      </w:pPr>
      <w:r w:rsidRPr="00AF0B4F">
        <w:rPr>
          <w:sz w:val="28"/>
          <w:lang w:val="vi-VN"/>
        </w:rPr>
        <w:t>Thông tư này hướng dẫn thực hiện một số điều về thương lượng tập thể, thỏa ước lao động tập thể, Hội đồng trọng tài lao động, bồi thường thiệt hại trong trường hợp đình công bất hợp pháp quy định tại Nghị định số 05/2015/NĐ-CP ngày 12 tháng 01 năm 2015 của Chính phủ quy định chi tiết và hướng dẫn thi hành một số nội dung của Bộ luật Lao động (sau đây gọi là Nghị định số 05/2015/NĐ-CP).</w:t>
      </w:r>
    </w:p>
    <w:p w:rsidR="00AA6856" w:rsidRPr="00AF0B4F" w:rsidRDefault="00AA6856" w:rsidP="00AF0B4F">
      <w:pPr>
        <w:spacing w:before="120" w:after="120" w:line="320" w:lineRule="exact"/>
        <w:ind w:firstLine="567"/>
        <w:jc w:val="both"/>
        <w:rPr>
          <w:sz w:val="28"/>
        </w:rPr>
      </w:pPr>
      <w:bookmarkStart w:id="4" w:name="dieu_2"/>
      <w:r w:rsidRPr="00AF0B4F">
        <w:rPr>
          <w:b/>
          <w:bCs/>
          <w:sz w:val="28"/>
          <w:lang w:val="vi-VN"/>
        </w:rPr>
        <w:t>Điều 2. Đối tượng áp dụng</w:t>
      </w:r>
      <w:bookmarkEnd w:id="4"/>
    </w:p>
    <w:p w:rsidR="00AA6856" w:rsidRPr="00AF0B4F" w:rsidRDefault="00AA6856" w:rsidP="00AF0B4F">
      <w:pPr>
        <w:spacing w:before="120" w:after="120" w:line="320" w:lineRule="exact"/>
        <w:ind w:firstLine="567"/>
        <w:jc w:val="both"/>
        <w:rPr>
          <w:sz w:val="28"/>
        </w:rPr>
      </w:pPr>
      <w:r w:rsidRPr="00AF0B4F">
        <w:rPr>
          <w:sz w:val="28"/>
          <w:lang w:val="vi-VN"/>
        </w:rPr>
        <w:t xml:space="preserve">Người lao động, tổ chức đại diện tập thể lao động tại cơ sở, người sử dụng lao động, tổ chức đại diện người sử dụng lao động, cơ quan, tổ chức, cá nhân khác có liên quan trực tiếp đến quan hệ lao động theo quy định tại </w:t>
      </w:r>
      <w:bookmarkStart w:id="5" w:name="dc_206"/>
      <w:r w:rsidRPr="00AF0B4F">
        <w:rPr>
          <w:sz w:val="28"/>
          <w:lang w:val="vi-VN"/>
        </w:rPr>
        <w:t>Điều 2 Nghị định số 05/2015/NĐ-CP</w:t>
      </w:r>
      <w:bookmarkEnd w:id="5"/>
      <w:r w:rsidRPr="00AF0B4F">
        <w:rPr>
          <w:sz w:val="28"/>
          <w:lang w:val="vi-VN"/>
        </w:rPr>
        <w:t>.</w:t>
      </w:r>
    </w:p>
    <w:p w:rsidR="00AA6856" w:rsidRPr="00AF0B4F" w:rsidRDefault="00AA6856" w:rsidP="00AF0B4F">
      <w:pPr>
        <w:spacing w:before="120" w:after="120" w:line="320" w:lineRule="exact"/>
        <w:ind w:firstLine="567"/>
        <w:jc w:val="both"/>
        <w:rPr>
          <w:sz w:val="28"/>
        </w:rPr>
      </w:pPr>
      <w:bookmarkStart w:id="6" w:name="dieu_3"/>
      <w:r w:rsidRPr="00AF0B4F">
        <w:rPr>
          <w:b/>
          <w:bCs/>
          <w:sz w:val="28"/>
          <w:lang w:val="vi-VN"/>
        </w:rPr>
        <w:t>Điều 3. Thương lượng tập thể định kỳ</w:t>
      </w:r>
      <w:bookmarkEnd w:id="6"/>
    </w:p>
    <w:p w:rsidR="00AA6856" w:rsidRPr="00AF0B4F" w:rsidRDefault="00AA6856" w:rsidP="00AF0B4F">
      <w:pPr>
        <w:spacing w:before="120" w:after="120" w:line="320" w:lineRule="exact"/>
        <w:ind w:firstLine="567"/>
        <w:jc w:val="both"/>
        <w:rPr>
          <w:sz w:val="28"/>
        </w:rPr>
      </w:pPr>
      <w:r w:rsidRPr="00AF0B4F">
        <w:rPr>
          <w:sz w:val="28"/>
          <w:lang w:val="vi-VN"/>
        </w:rPr>
        <w:t xml:space="preserve">Thương lượng tập thể định kỳ tại </w:t>
      </w:r>
      <w:bookmarkStart w:id="7" w:name="dc_207"/>
      <w:r w:rsidRPr="00AF0B4F">
        <w:rPr>
          <w:sz w:val="28"/>
          <w:lang w:val="vi-VN"/>
        </w:rPr>
        <w:t>Điều 16 Nghị định số 05/2015/NĐ-CP</w:t>
      </w:r>
      <w:bookmarkEnd w:id="7"/>
      <w:r w:rsidRPr="00AF0B4F">
        <w:rPr>
          <w:sz w:val="28"/>
          <w:lang w:val="vi-VN"/>
        </w:rPr>
        <w:t xml:space="preserve"> được quy định như sau:</w:t>
      </w:r>
    </w:p>
    <w:p w:rsidR="00AA6856" w:rsidRPr="00AF0B4F" w:rsidRDefault="00AA6856" w:rsidP="00AF0B4F">
      <w:pPr>
        <w:spacing w:before="120" w:after="120" w:line="320" w:lineRule="exact"/>
        <w:ind w:firstLine="567"/>
        <w:jc w:val="both"/>
        <w:rPr>
          <w:sz w:val="28"/>
        </w:rPr>
      </w:pPr>
      <w:r w:rsidRPr="00AF0B4F">
        <w:rPr>
          <w:sz w:val="28"/>
          <w:lang w:val="vi-VN"/>
        </w:rPr>
        <w:lastRenderedPageBreak/>
        <w:t>1. Thương lượng tập thể định kỳ được tiến hành ít nhất một năm một lần, khoảng cách giữa hai lần thương lượng tập thể định kỳ liền kề tối đa không quá 12 tháng;</w:t>
      </w:r>
    </w:p>
    <w:p w:rsidR="00AA6856" w:rsidRPr="00AF0B4F" w:rsidRDefault="00AA6856" w:rsidP="00AF0B4F">
      <w:pPr>
        <w:spacing w:before="120" w:after="120" w:line="320" w:lineRule="exact"/>
        <w:ind w:firstLine="567"/>
        <w:jc w:val="both"/>
        <w:rPr>
          <w:sz w:val="28"/>
        </w:rPr>
      </w:pPr>
      <w:r w:rsidRPr="00AF0B4F">
        <w:rPr>
          <w:sz w:val="28"/>
          <w:lang w:val="vi-VN"/>
        </w:rPr>
        <w:t>2. Đại diện hai bên thương lượng thỏa thuận về số lần, thời gian tiến hành thương lượng tập thể định kỳ hằng năm và thống nhất bằng văn bản có chữ ký của các bên tham gia để làm căn cứ tiến hành thương lượng;</w:t>
      </w:r>
    </w:p>
    <w:p w:rsidR="00AA6856" w:rsidRPr="00AF0B4F" w:rsidRDefault="00AA6856" w:rsidP="00AF0B4F">
      <w:pPr>
        <w:spacing w:before="120" w:after="120" w:line="320" w:lineRule="exact"/>
        <w:ind w:firstLine="567"/>
        <w:jc w:val="both"/>
        <w:rPr>
          <w:sz w:val="28"/>
        </w:rPr>
      </w:pPr>
      <w:r w:rsidRPr="00AF0B4F">
        <w:rPr>
          <w:sz w:val="28"/>
          <w:lang w:val="vi-VN"/>
        </w:rPr>
        <w:t xml:space="preserve">3. Nguyên tắc, quyền yêu cầu, đại diện, nội dung, quy trình thương lượng tập thể định kỳ thực hiện theo quy định tại các </w:t>
      </w:r>
      <w:bookmarkStart w:id="8" w:name="dc_208"/>
      <w:r w:rsidRPr="00AF0B4F">
        <w:rPr>
          <w:sz w:val="28"/>
          <w:lang w:val="vi-VN"/>
        </w:rPr>
        <w:t>Điều 67, 68, 69, 70, 71 của Bộ luật Lao động</w:t>
      </w:r>
      <w:bookmarkEnd w:id="8"/>
      <w:r w:rsidRPr="00AF0B4F">
        <w:rPr>
          <w:sz w:val="28"/>
          <w:lang w:val="vi-VN"/>
        </w:rPr>
        <w:t>.</w:t>
      </w:r>
    </w:p>
    <w:p w:rsidR="00AA6856" w:rsidRPr="00AF0B4F" w:rsidRDefault="00AA6856" w:rsidP="00AF0B4F">
      <w:pPr>
        <w:spacing w:before="120" w:after="120" w:line="320" w:lineRule="exact"/>
        <w:ind w:firstLine="567"/>
        <w:jc w:val="both"/>
        <w:rPr>
          <w:sz w:val="28"/>
        </w:rPr>
      </w:pPr>
      <w:bookmarkStart w:id="9" w:name="dieu_4"/>
      <w:r w:rsidRPr="00AF0B4F">
        <w:rPr>
          <w:b/>
          <w:bCs/>
          <w:sz w:val="28"/>
          <w:lang w:val="vi-VN"/>
        </w:rPr>
        <w:t>Điều 4. Trách nhiệm tham dự phiên họp thương lượng tập thể</w:t>
      </w:r>
      <w:bookmarkEnd w:id="9"/>
    </w:p>
    <w:p w:rsidR="00AA6856" w:rsidRPr="00AF0B4F" w:rsidRDefault="00AA6856" w:rsidP="00AF0B4F">
      <w:pPr>
        <w:spacing w:before="120" w:after="120" w:line="320" w:lineRule="exact"/>
        <w:ind w:firstLine="567"/>
        <w:jc w:val="both"/>
        <w:rPr>
          <w:sz w:val="28"/>
        </w:rPr>
      </w:pPr>
      <w:r w:rsidRPr="00AF0B4F">
        <w:rPr>
          <w:sz w:val="28"/>
          <w:lang w:val="vi-VN"/>
        </w:rPr>
        <w:t xml:space="preserve">Trách nhiệm của tổ chức công đoàn, </w:t>
      </w:r>
      <w:r w:rsidRPr="00AF0B4F">
        <w:rPr>
          <w:sz w:val="28"/>
          <w:shd w:val="solid" w:color="FFFFFF" w:fill="auto"/>
          <w:lang w:val="vi-VN"/>
        </w:rPr>
        <w:t>tổ chức</w:t>
      </w:r>
      <w:r w:rsidRPr="00AF0B4F">
        <w:rPr>
          <w:sz w:val="28"/>
          <w:lang w:val="vi-VN"/>
        </w:rPr>
        <w:t xml:space="preserve"> đại diện người sử dụng lao động và cơ quan quản lý nhà nước về lao động trong việc tham dự phiên họp thương lượng tập thể tại </w:t>
      </w:r>
      <w:bookmarkStart w:id="10" w:name="dc_209"/>
      <w:r w:rsidRPr="00AF0B4F">
        <w:rPr>
          <w:sz w:val="28"/>
          <w:lang w:val="vi-VN"/>
        </w:rPr>
        <w:t>Điều 17 Nghị định số 05/2015/NĐ-CP</w:t>
      </w:r>
      <w:bookmarkEnd w:id="10"/>
      <w:r w:rsidRPr="00AF0B4F">
        <w:rPr>
          <w:sz w:val="28"/>
          <w:lang w:val="vi-VN"/>
        </w:rPr>
        <w:t xml:space="preserve"> quy định như sau:</w:t>
      </w:r>
    </w:p>
    <w:p w:rsidR="00AA6856" w:rsidRPr="00AF0B4F" w:rsidRDefault="00AA6856" w:rsidP="00AF0B4F">
      <w:pPr>
        <w:spacing w:before="120" w:after="120" w:line="320" w:lineRule="exact"/>
        <w:ind w:firstLine="567"/>
        <w:jc w:val="both"/>
        <w:rPr>
          <w:sz w:val="28"/>
        </w:rPr>
      </w:pPr>
      <w:r w:rsidRPr="00AF0B4F">
        <w:rPr>
          <w:sz w:val="28"/>
          <w:lang w:val="vi-VN"/>
        </w:rPr>
        <w:t xml:space="preserve">1. Khi nhận được văn bản đề nghị tham dự phiên họp thương lượng tập thể của một trong hai bên thương lượng tập thể thì </w:t>
      </w:r>
      <w:r w:rsidRPr="00AF0B4F">
        <w:rPr>
          <w:sz w:val="28"/>
          <w:shd w:val="solid" w:color="FFFFFF" w:fill="auto"/>
          <w:lang w:val="vi-VN"/>
        </w:rPr>
        <w:t>Tổng</w:t>
      </w:r>
      <w:r w:rsidRPr="00AF0B4F">
        <w:rPr>
          <w:sz w:val="28"/>
          <w:lang w:val="vi-VN"/>
        </w:rPr>
        <w:t xml:space="preserve"> Liên đoàn Lao động Việt Nam, Liên đoàn Lao động tỉnh, thành phố trực thuộc Trung ương, </w:t>
      </w:r>
      <w:r w:rsidRPr="00AF0B4F">
        <w:rPr>
          <w:sz w:val="28"/>
          <w:shd w:val="solid" w:color="FFFFFF" w:fill="auto"/>
          <w:lang w:val="vi-VN"/>
        </w:rPr>
        <w:t>tổ chức</w:t>
      </w:r>
      <w:r w:rsidRPr="00AF0B4F">
        <w:rPr>
          <w:sz w:val="28"/>
          <w:lang w:val="vi-VN"/>
        </w:rPr>
        <w:t xml:space="preserve"> công đoàn cấp trên trực tiếp cơ sở, tổ chức đại diện người sử dụng lao động ở Trung ương và ở tỉnh, thành phố trực thuộc Trung ương, Bộ Lao động - Thương binh và Xã hội, </w:t>
      </w:r>
      <w:r w:rsidRPr="00AF0B4F">
        <w:rPr>
          <w:sz w:val="28"/>
          <w:shd w:val="solid" w:color="FFFFFF" w:fill="auto"/>
          <w:lang w:val="vi-VN"/>
        </w:rPr>
        <w:t>Ủy ban</w:t>
      </w:r>
      <w:r w:rsidRPr="00AF0B4F">
        <w:rPr>
          <w:sz w:val="28"/>
          <w:lang w:val="vi-VN"/>
        </w:rPr>
        <w:t xml:space="preserve"> nhân dân tỉnh, thành phố trực thuộc Trung ương, Ủy ban nhân dân quận, huyện, thị xã, thành phố thuộc tỉnh có trách nhiệm cử người tham dự phiên họp thương lượng tập thể;</w:t>
      </w:r>
    </w:p>
    <w:p w:rsidR="00AA6856" w:rsidRPr="00AF0B4F" w:rsidRDefault="00AA6856" w:rsidP="00AF0B4F">
      <w:pPr>
        <w:spacing w:before="120" w:after="120" w:line="320" w:lineRule="exact"/>
        <w:ind w:firstLine="567"/>
        <w:jc w:val="both"/>
        <w:rPr>
          <w:sz w:val="28"/>
        </w:rPr>
      </w:pPr>
      <w:r w:rsidRPr="00AF0B4F">
        <w:rPr>
          <w:sz w:val="28"/>
          <w:lang w:val="vi-VN"/>
        </w:rPr>
        <w:t xml:space="preserve">2. Người được cử tham dự phiên họp thương lượng tập thể yêu cầu bên có văn bản đề nghị tham dự phiên họp thương lượng tập thể cung cấp thông tin có liên quan đến nội dung phiên họp thương lượng tập thể; </w:t>
      </w:r>
      <w:r w:rsidRPr="00AF0B4F">
        <w:rPr>
          <w:sz w:val="28"/>
          <w:shd w:val="solid" w:color="FFFFFF" w:fill="auto"/>
          <w:lang w:val="vi-VN"/>
        </w:rPr>
        <w:t>chuẩn</w:t>
      </w:r>
      <w:r w:rsidRPr="00AF0B4F">
        <w:rPr>
          <w:sz w:val="28"/>
          <w:lang w:val="vi-VN"/>
        </w:rPr>
        <w:t xml:space="preserve"> bị tài liệu, tư liệu cần thiết và hướng dẫn pháp luật về lao động, hỗ trợ cho các bên tiến hành thương lượng đảm bảo nguyên tắc khách quan, tôn trọng quyền thương lượng và quyết định của các bên trong thương lượng tập thể.</w:t>
      </w:r>
    </w:p>
    <w:p w:rsidR="00AA6856" w:rsidRPr="00AF0B4F" w:rsidRDefault="00AA6856" w:rsidP="00AF0B4F">
      <w:pPr>
        <w:spacing w:before="120" w:after="120" w:line="320" w:lineRule="exact"/>
        <w:ind w:firstLine="567"/>
        <w:jc w:val="both"/>
        <w:rPr>
          <w:sz w:val="28"/>
        </w:rPr>
      </w:pPr>
      <w:bookmarkStart w:id="11" w:name="dieu_5"/>
      <w:r w:rsidRPr="00AF0B4F">
        <w:rPr>
          <w:b/>
          <w:bCs/>
          <w:sz w:val="28"/>
        </w:rPr>
        <w:t>Điều 5. Trách nhiệm tiếp nhận thỏa ước lao động tập thể của cơ quan quản lý nhà nước về lao động</w:t>
      </w:r>
      <w:bookmarkEnd w:id="11"/>
    </w:p>
    <w:p w:rsidR="00AA6856" w:rsidRPr="00AF0B4F" w:rsidRDefault="00AA6856" w:rsidP="00AF0B4F">
      <w:pPr>
        <w:spacing w:before="120" w:after="120" w:line="320" w:lineRule="exact"/>
        <w:ind w:firstLine="567"/>
        <w:jc w:val="both"/>
        <w:rPr>
          <w:sz w:val="28"/>
        </w:rPr>
      </w:pPr>
      <w:r w:rsidRPr="00AF0B4F">
        <w:rPr>
          <w:sz w:val="28"/>
          <w:lang w:val="vi-VN"/>
        </w:rPr>
        <w:t xml:space="preserve">Trách nhiệm tiếp nhận thỏa ước lao động tập thể của cơ quan quản lý nhà nước về lao động tại </w:t>
      </w:r>
      <w:bookmarkStart w:id="12" w:name="dc_210"/>
      <w:r w:rsidRPr="00AF0B4F">
        <w:rPr>
          <w:sz w:val="28"/>
          <w:lang w:val="vi-VN"/>
        </w:rPr>
        <w:t>Điều 19 Nghị định số 05/2015/NĐ-CP</w:t>
      </w:r>
      <w:bookmarkEnd w:id="12"/>
      <w:r w:rsidRPr="00AF0B4F">
        <w:rPr>
          <w:sz w:val="28"/>
          <w:lang w:val="vi-VN"/>
        </w:rPr>
        <w:t xml:space="preserve"> được quy định như sau:</w:t>
      </w:r>
    </w:p>
    <w:p w:rsidR="00AA6856" w:rsidRPr="00AF0B4F" w:rsidRDefault="00AA6856" w:rsidP="00AF0B4F">
      <w:pPr>
        <w:spacing w:before="120" w:after="120" w:line="320" w:lineRule="exact"/>
        <w:ind w:firstLine="567"/>
        <w:jc w:val="both"/>
        <w:rPr>
          <w:sz w:val="28"/>
        </w:rPr>
      </w:pPr>
      <w:r w:rsidRPr="00AF0B4F">
        <w:rPr>
          <w:sz w:val="28"/>
          <w:lang w:val="vi-VN"/>
        </w:rPr>
        <w:t xml:space="preserve">1. Lập </w:t>
      </w:r>
      <w:r w:rsidRPr="00AF0B4F">
        <w:rPr>
          <w:sz w:val="28"/>
          <w:shd w:val="solid" w:color="FFFFFF" w:fill="auto"/>
          <w:lang w:val="vi-VN"/>
        </w:rPr>
        <w:t>s</w:t>
      </w:r>
      <w:r w:rsidRPr="00AF0B4F">
        <w:rPr>
          <w:sz w:val="28"/>
          <w:lang w:val="vi-VN"/>
        </w:rPr>
        <w:t>ổ quản lý thỏa ước lao động tập thể theo phụ lục ban hành kèm theo Thông tư này;</w:t>
      </w:r>
    </w:p>
    <w:p w:rsidR="00AA6856" w:rsidRPr="00AF0B4F" w:rsidRDefault="00AA6856" w:rsidP="00AF0B4F">
      <w:pPr>
        <w:spacing w:before="120" w:after="120" w:line="320" w:lineRule="exact"/>
        <w:ind w:firstLine="567"/>
        <w:jc w:val="both"/>
        <w:rPr>
          <w:sz w:val="28"/>
        </w:rPr>
      </w:pPr>
      <w:r w:rsidRPr="00AF0B4F">
        <w:rPr>
          <w:sz w:val="28"/>
          <w:lang w:val="vi-VN"/>
        </w:rPr>
        <w:t xml:space="preserve">2. Trong thời hạn 15 ngày, kể từ ngày nhận được thỏa ước lao động tập thể, cơ quan quản lý nhà nước về lao động có trách nhiệm rà soát nội dung của thỏa ước lao động tập thể, nếu phát hiện có nội dung trái pháp luật hoặc ký kết không đúng </w:t>
      </w:r>
      <w:r w:rsidRPr="00AF0B4F">
        <w:rPr>
          <w:sz w:val="28"/>
          <w:shd w:val="solid" w:color="FFFFFF" w:fill="auto"/>
          <w:lang w:val="vi-VN"/>
        </w:rPr>
        <w:t>thẩm quyền</w:t>
      </w:r>
      <w:r w:rsidRPr="00AF0B4F">
        <w:rPr>
          <w:sz w:val="28"/>
          <w:lang w:val="vi-VN"/>
        </w:rPr>
        <w:t xml:space="preserve"> thì thực hiện như sau:</w:t>
      </w:r>
    </w:p>
    <w:p w:rsidR="00AA6856" w:rsidRPr="00AF0B4F" w:rsidRDefault="00AA6856" w:rsidP="00AF0B4F">
      <w:pPr>
        <w:spacing w:before="120" w:after="120" w:line="320" w:lineRule="exact"/>
        <w:ind w:firstLine="567"/>
        <w:jc w:val="both"/>
        <w:rPr>
          <w:sz w:val="28"/>
        </w:rPr>
      </w:pPr>
      <w:r w:rsidRPr="00AF0B4F">
        <w:rPr>
          <w:sz w:val="28"/>
          <w:lang w:val="vi-VN"/>
        </w:rPr>
        <w:t xml:space="preserve">a) Đối với thỏa ước lao động tập thể chưa có hiệu lực thi hành, cơ quan quản lý nhà nước về lao động có văn bản gửi cho các bên ký kết thỏa ước lao </w:t>
      </w:r>
      <w:r w:rsidRPr="00AF0B4F">
        <w:rPr>
          <w:sz w:val="28"/>
          <w:lang w:val="vi-VN"/>
        </w:rPr>
        <w:lastRenderedPageBreak/>
        <w:t xml:space="preserve">động tập thể yêu cầu tiến hành thương lượng sửa đổi, </w:t>
      </w:r>
      <w:r w:rsidRPr="00AF0B4F">
        <w:rPr>
          <w:sz w:val="28"/>
          <w:shd w:val="solid" w:color="FFFFFF" w:fill="auto"/>
          <w:lang w:val="vi-VN"/>
        </w:rPr>
        <w:t>bổ sung</w:t>
      </w:r>
      <w:r w:rsidRPr="00AF0B4F">
        <w:rPr>
          <w:sz w:val="28"/>
          <w:lang w:val="vi-VN"/>
        </w:rPr>
        <w:t xml:space="preserve"> thỏa ước lao động tập thể và gửi bản thỏa ước lao động tập thể đã được các bên thương lượng, sửa đổi, bổ sung đến cơ quan quản lý nhà nước theo quy định;</w:t>
      </w:r>
    </w:p>
    <w:p w:rsidR="00AA6856" w:rsidRPr="00AF0B4F" w:rsidRDefault="00AA6856" w:rsidP="00AF0B4F">
      <w:pPr>
        <w:spacing w:before="120" w:after="120" w:line="320" w:lineRule="exact"/>
        <w:ind w:firstLine="567"/>
        <w:jc w:val="both"/>
        <w:rPr>
          <w:sz w:val="28"/>
        </w:rPr>
      </w:pPr>
      <w:r w:rsidRPr="00AF0B4F">
        <w:rPr>
          <w:sz w:val="28"/>
          <w:lang w:val="vi-VN"/>
        </w:rPr>
        <w:t>b) Đối với thỏa ước lao động tập thể đã có hiệu lực thi hành, cơ quan quản lý nhà nước về lao động có văn bản yêu cầu Tòa án nhân dân tuyên bố thỏa ước lao động tập thể vô hiệu, đồng thời gửi cho hai bên ký kết thỏa ước lao động tập thể biết.</w:t>
      </w:r>
    </w:p>
    <w:p w:rsidR="00AA6856" w:rsidRPr="00AF0B4F" w:rsidRDefault="00AA6856" w:rsidP="00AF0B4F">
      <w:pPr>
        <w:spacing w:before="120" w:after="120" w:line="320" w:lineRule="exact"/>
        <w:ind w:firstLine="567"/>
        <w:jc w:val="both"/>
        <w:rPr>
          <w:sz w:val="28"/>
        </w:rPr>
      </w:pPr>
      <w:bookmarkStart w:id="13" w:name="dieu_6"/>
      <w:r w:rsidRPr="00AF0B4F">
        <w:rPr>
          <w:b/>
          <w:bCs/>
          <w:sz w:val="28"/>
          <w:lang w:val="vi-VN"/>
        </w:rPr>
        <w:t>Điều 6. Hội đồng trọng tài lao động</w:t>
      </w:r>
      <w:bookmarkEnd w:id="13"/>
    </w:p>
    <w:p w:rsidR="00AA6856" w:rsidRPr="00AF0B4F" w:rsidRDefault="00AA6856" w:rsidP="00AF0B4F">
      <w:pPr>
        <w:spacing w:before="120" w:after="120" w:line="320" w:lineRule="exact"/>
        <w:ind w:firstLine="567"/>
        <w:jc w:val="both"/>
        <w:rPr>
          <w:sz w:val="28"/>
        </w:rPr>
      </w:pPr>
      <w:r w:rsidRPr="00AF0B4F">
        <w:rPr>
          <w:sz w:val="28"/>
          <w:lang w:val="vi-VN"/>
        </w:rPr>
        <w:t xml:space="preserve">Hội đồng trọng tài lao động tại </w:t>
      </w:r>
      <w:bookmarkStart w:id="14" w:name="dc_211"/>
      <w:r w:rsidRPr="00AF0B4F">
        <w:rPr>
          <w:sz w:val="28"/>
          <w:lang w:val="vi-VN"/>
        </w:rPr>
        <w:t>Điều 34 Nghị định số 05/2015/NĐ-CP</w:t>
      </w:r>
      <w:bookmarkEnd w:id="14"/>
      <w:r w:rsidRPr="00AF0B4F">
        <w:rPr>
          <w:sz w:val="28"/>
          <w:lang w:val="vi-VN"/>
        </w:rPr>
        <w:t xml:space="preserve"> được quy định như sau:</w:t>
      </w:r>
    </w:p>
    <w:p w:rsidR="00AA6856" w:rsidRPr="00AF0B4F" w:rsidRDefault="00AA6856" w:rsidP="00AF0B4F">
      <w:pPr>
        <w:spacing w:before="120" w:after="120" w:line="320" w:lineRule="exact"/>
        <w:ind w:firstLine="567"/>
        <w:jc w:val="both"/>
        <w:rPr>
          <w:sz w:val="28"/>
        </w:rPr>
      </w:pPr>
      <w:r w:rsidRPr="00AF0B4F">
        <w:rPr>
          <w:sz w:val="28"/>
          <w:lang w:val="vi-VN"/>
        </w:rPr>
        <w:t>1. Chủ tịch Hội đồng trọng tài lao động là người đứng đầu cơ quan quản lý nhà nước về lao động cấp tỉnh. Chủ tịch Hội đồng trọng tài lao động có nhiệm vụ, quyền hạn sau:</w:t>
      </w:r>
    </w:p>
    <w:p w:rsidR="00AA6856" w:rsidRPr="00AF0B4F" w:rsidRDefault="00AA6856" w:rsidP="00AF0B4F">
      <w:pPr>
        <w:spacing w:before="120" w:after="120" w:line="320" w:lineRule="exact"/>
        <w:ind w:firstLine="567"/>
        <w:jc w:val="both"/>
        <w:rPr>
          <w:sz w:val="28"/>
        </w:rPr>
      </w:pPr>
      <w:r w:rsidRPr="00AF0B4F">
        <w:rPr>
          <w:sz w:val="28"/>
          <w:lang w:val="vi-VN"/>
        </w:rPr>
        <w:t>a) Ban hành Quy chế làm việc của Hội đồng trọng tài lao động;</w:t>
      </w:r>
    </w:p>
    <w:p w:rsidR="00AA6856" w:rsidRPr="00AF0B4F" w:rsidRDefault="00AA6856" w:rsidP="00AF0B4F">
      <w:pPr>
        <w:spacing w:before="120" w:after="120" w:line="320" w:lineRule="exact"/>
        <w:ind w:firstLine="567"/>
        <w:jc w:val="both"/>
        <w:rPr>
          <w:sz w:val="28"/>
        </w:rPr>
      </w:pPr>
      <w:r w:rsidRPr="00AF0B4F">
        <w:rPr>
          <w:sz w:val="28"/>
          <w:lang w:val="vi-VN"/>
        </w:rPr>
        <w:t xml:space="preserve">b) Phân công nhiệm vụ </w:t>
      </w:r>
      <w:r w:rsidRPr="00AF0B4F">
        <w:rPr>
          <w:sz w:val="28"/>
          <w:shd w:val="solid" w:color="FFFFFF" w:fill="auto"/>
          <w:lang w:val="vi-VN"/>
        </w:rPr>
        <w:t>cụ thể</w:t>
      </w:r>
      <w:r w:rsidRPr="00AF0B4F">
        <w:rPr>
          <w:sz w:val="28"/>
          <w:lang w:val="vi-VN"/>
        </w:rPr>
        <w:t xml:space="preserve"> cho các thành viên của Hội đồng trọng tài lao động;</w:t>
      </w:r>
    </w:p>
    <w:p w:rsidR="00AA6856" w:rsidRPr="00AF0B4F" w:rsidRDefault="00AA6856" w:rsidP="00AF0B4F">
      <w:pPr>
        <w:spacing w:before="120" w:after="120" w:line="320" w:lineRule="exact"/>
        <w:ind w:firstLine="567"/>
        <w:jc w:val="both"/>
        <w:rPr>
          <w:sz w:val="28"/>
        </w:rPr>
      </w:pPr>
      <w:r w:rsidRPr="00AF0B4F">
        <w:rPr>
          <w:sz w:val="28"/>
          <w:lang w:val="vi-VN"/>
        </w:rPr>
        <w:t>c) Điều hành mọi hoạt động của Hội đồng trọng tài lao động;</w:t>
      </w:r>
    </w:p>
    <w:p w:rsidR="00AA6856" w:rsidRPr="00AF0B4F" w:rsidRDefault="00AA6856" w:rsidP="00AF0B4F">
      <w:pPr>
        <w:spacing w:before="120" w:after="120" w:line="320" w:lineRule="exact"/>
        <w:ind w:firstLine="567"/>
        <w:jc w:val="both"/>
        <w:rPr>
          <w:sz w:val="28"/>
        </w:rPr>
      </w:pPr>
      <w:r w:rsidRPr="00AF0B4F">
        <w:rPr>
          <w:sz w:val="28"/>
          <w:lang w:val="vi-VN"/>
        </w:rPr>
        <w:t xml:space="preserve">d) Mời cơ quan, </w:t>
      </w:r>
      <w:r w:rsidRPr="00AF0B4F">
        <w:rPr>
          <w:sz w:val="28"/>
          <w:shd w:val="solid" w:color="FFFFFF" w:fill="auto"/>
          <w:lang w:val="vi-VN"/>
        </w:rPr>
        <w:t>tổ chức</w:t>
      </w:r>
      <w:r w:rsidRPr="00AF0B4F">
        <w:rPr>
          <w:sz w:val="28"/>
          <w:lang w:val="vi-VN"/>
        </w:rPr>
        <w:t xml:space="preserve"> có liên quan, người có kinh nghiệm trong lĩnh vực quan hệ lao động tham dự các phiên hòa giải, giải quyết tranh chấp lao động;</w:t>
      </w:r>
    </w:p>
    <w:p w:rsidR="00AA6856" w:rsidRPr="00AF0B4F" w:rsidRDefault="00AA6856" w:rsidP="00AF0B4F">
      <w:pPr>
        <w:spacing w:before="120" w:after="120" w:line="320" w:lineRule="exact"/>
        <w:ind w:firstLine="567"/>
        <w:jc w:val="both"/>
        <w:rPr>
          <w:sz w:val="28"/>
        </w:rPr>
      </w:pPr>
      <w:r w:rsidRPr="00AF0B4F">
        <w:rPr>
          <w:sz w:val="28"/>
          <w:lang w:val="vi-VN"/>
        </w:rPr>
        <w:t>đ) Ký biên bản, Quyết định giải quyết tranh chấp lao động của Hội đồng trọng tài lao động.</w:t>
      </w:r>
    </w:p>
    <w:p w:rsidR="00AA6856" w:rsidRPr="00AF0B4F" w:rsidRDefault="00AA6856" w:rsidP="00AF0B4F">
      <w:pPr>
        <w:spacing w:before="120" w:after="120" w:line="320" w:lineRule="exact"/>
        <w:ind w:firstLine="567"/>
        <w:jc w:val="both"/>
        <w:rPr>
          <w:sz w:val="28"/>
        </w:rPr>
      </w:pPr>
      <w:r w:rsidRPr="00AF0B4F">
        <w:rPr>
          <w:sz w:val="28"/>
          <w:lang w:val="vi-VN"/>
        </w:rPr>
        <w:t>2. Thư ký Hội đồng trọng tài lao động có nhiệm vụ, quyền hạn sau:</w:t>
      </w:r>
    </w:p>
    <w:p w:rsidR="00AA6856" w:rsidRPr="00AF0B4F" w:rsidRDefault="00AA6856" w:rsidP="00AF0B4F">
      <w:pPr>
        <w:spacing w:before="120" w:after="120" w:line="320" w:lineRule="exact"/>
        <w:ind w:firstLine="567"/>
        <w:jc w:val="both"/>
        <w:rPr>
          <w:sz w:val="28"/>
        </w:rPr>
      </w:pPr>
      <w:r w:rsidRPr="00AF0B4F">
        <w:rPr>
          <w:sz w:val="28"/>
          <w:lang w:val="vi-VN"/>
        </w:rPr>
        <w:t>a) Lập kế hoạch công tác năm trình Chủ tịch Hội đồng trọng tài lao động phê duyệt;</w:t>
      </w:r>
    </w:p>
    <w:p w:rsidR="00AA6856" w:rsidRPr="00AF0B4F" w:rsidRDefault="00AA6856" w:rsidP="00AF0B4F">
      <w:pPr>
        <w:spacing w:before="120" w:after="120" w:line="320" w:lineRule="exact"/>
        <w:ind w:firstLine="567"/>
        <w:jc w:val="both"/>
        <w:rPr>
          <w:sz w:val="28"/>
        </w:rPr>
      </w:pPr>
      <w:r w:rsidRPr="00AF0B4F">
        <w:rPr>
          <w:sz w:val="28"/>
          <w:lang w:val="vi-VN"/>
        </w:rPr>
        <w:t>b) Thực hiện các công việc hành chính của Hội đồng trọng tài lao động;</w:t>
      </w:r>
    </w:p>
    <w:p w:rsidR="00AA6856" w:rsidRPr="00AF0B4F" w:rsidRDefault="00AA6856" w:rsidP="00AF0B4F">
      <w:pPr>
        <w:spacing w:before="120" w:after="120" w:line="320" w:lineRule="exact"/>
        <w:ind w:firstLine="567"/>
        <w:jc w:val="both"/>
        <w:rPr>
          <w:sz w:val="28"/>
        </w:rPr>
      </w:pPr>
      <w:r w:rsidRPr="00AF0B4F">
        <w:rPr>
          <w:sz w:val="28"/>
          <w:lang w:val="vi-VN"/>
        </w:rPr>
        <w:t xml:space="preserve">c) Tiến hành các thủ tục </w:t>
      </w:r>
      <w:r w:rsidRPr="00AF0B4F">
        <w:rPr>
          <w:sz w:val="28"/>
          <w:shd w:val="solid" w:color="FFFFFF" w:fill="auto"/>
          <w:lang w:val="vi-VN"/>
        </w:rPr>
        <w:t>tổ chức</w:t>
      </w:r>
      <w:r w:rsidRPr="00AF0B4F">
        <w:rPr>
          <w:sz w:val="28"/>
          <w:lang w:val="vi-VN"/>
        </w:rPr>
        <w:t xml:space="preserve"> phiên họp hòa giải, giải quyết tranh chấp lao động và lập biên bản tại phiên hòa giải, giải quyết tranh chấp lao động của Hội đồng trọng tài lao động;</w:t>
      </w:r>
    </w:p>
    <w:p w:rsidR="00AA6856" w:rsidRPr="00AF0B4F" w:rsidRDefault="00AA6856" w:rsidP="00AF0B4F">
      <w:pPr>
        <w:spacing w:before="120" w:after="120" w:line="320" w:lineRule="exact"/>
        <w:ind w:firstLine="567"/>
        <w:jc w:val="both"/>
        <w:rPr>
          <w:sz w:val="28"/>
        </w:rPr>
      </w:pPr>
      <w:r w:rsidRPr="00AF0B4F">
        <w:rPr>
          <w:sz w:val="28"/>
          <w:lang w:val="vi-VN"/>
        </w:rPr>
        <w:t>d) Phân loại, lưu trữ hồ sơ hòa giải, giải quyết tranh chấp lao động;</w:t>
      </w:r>
    </w:p>
    <w:p w:rsidR="00AA6856" w:rsidRPr="00AF0B4F" w:rsidRDefault="00AA6856" w:rsidP="00AF0B4F">
      <w:pPr>
        <w:spacing w:before="120" w:after="120" w:line="320" w:lineRule="exact"/>
        <w:ind w:firstLine="567"/>
        <w:jc w:val="both"/>
        <w:rPr>
          <w:sz w:val="28"/>
        </w:rPr>
      </w:pPr>
      <w:r w:rsidRPr="00AF0B4F">
        <w:rPr>
          <w:sz w:val="28"/>
          <w:lang w:val="vi-VN"/>
        </w:rPr>
        <w:t>đ) Lập báo cáo công tác hòa giải, giải quyết tranh chấp lao động của Hội đồng trọng tài lao động.</w:t>
      </w:r>
    </w:p>
    <w:p w:rsidR="00AA6856" w:rsidRPr="00AF0B4F" w:rsidRDefault="00AA6856" w:rsidP="00AF0B4F">
      <w:pPr>
        <w:spacing w:before="120" w:after="120" w:line="320" w:lineRule="exact"/>
        <w:ind w:firstLine="567"/>
        <w:jc w:val="both"/>
        <w:rPr>
          <w:sz w:val="28"/>
        </w:rPr>
      </w:pPr>
      <w:r w:rsidRPr="00AF0B4F">
        <w:rPr>
          <w:sz w:val="28"/>
          <w:lang w:val="vi-VN"/>
        </w:rPr>
        <w:t>3. Thành viên Hội đồng trọng tài lao động có nhiệm vụ, quyền hạn sau:</w:t>
      </w:r>
    </w:p>
    <w:p w:rsidR="00AA6856" w:rsidRPr="00AF0B4F" w:rsidRDefault="00AA6856" w:rsidP="00AF0B4F">
      <w:pPr>
        <w:spacing w:before="120" w:after="120" w:line="320" w:lineRule="exact"/>
        <w:ind w:firstLine="567"/>
        <w:jc w:val="both"/>
        <w:rPr>
          <w:sz w:val="28"/>
        </w:rPr>
      </w:pPr>
      <w:r w:rsidRPr="00AF0B4F">
        <w:rPr>
          <w:sz w:val="28"/>
          <w:lang w:val="vi-VN"/>
        </w:rPr>
        <w:t>a) Thực hiện nhiệm vụ hòa giải tranh chấp lao động tập thể theo Quy chế làm việc của Hội đồng trọng tài lao động;</w:t>
      </w:r>
    </w:p>
    <w:p w:rsidR="00AA6856" w:rsidRPr="00AF0B4F" w:rsidRDefault="00AA6856" w:rsidP="00AF0B4F">
      <w:pPr>
        <w:spacing w:before="120" w:after="120" w:line="320" w:lineRule="exact"/>
        <w:ind w:firstLine="567"/>
        <w:jc w:val="both"/>
        <w:rPr>
          <w:sz w:val="28"/>
        </w:rPr>
      </w:pPr>
      <w:r w:rsidRPr="00AF0B4F">
        <w:rPr>
          <w:sz w:val="28"/>
          <w:lang w:val="vi-VN"/>
        </w:rPr>
        <w:t>b) Thực hiện các công việc theo phân công của Chủ tịch Hội đồng trọng tài lao động.</w:t>
      </w:r>
    </w:p>
    <w:p w:rsidR="00AA6856" w:rsidRPr="00AF0B4F" w:rsidRDefault="00AA6856" w:rsidP="00AF0B4F">
      <w:pPr>
        <w:spacing w:before="120" w:after="120" w:line="320" w:lineRule="exact"/>
        <w:ind w:firstLine="567"/>
        <w:jc w:val="both"/>
        <w:rPr>
          <w:sz w:val="28"/>
        </w:rPr>
      </w:pPr>
      <w:r w:rsidRPr="00AF0B4F">
        <w:rPr>
          <w:sz w:val="28"/>
          <w:lang w:val="vi-VN"/>
        </w:rPr>
        <w:t>4. Hội đồng trọng tài lao động hoạt động theo Quy chế làm việc do Chủ tịch Hội đồng trọng tài lao động ban hành. Quy chế làm việc của Hội đồng trọng tài lao động có những nội dung chủ yếu sau: phạm vi điều chỉnh; nguyên tắc làm việc; nhiệm vụ, quyền hạn của chủ tịch Hội đồng trọng tài lao động, thư ký Hội đồng trọng tài lao động, thành viên Hội đồng trọng tài lao động; chế độ làm việc; quan hệ công tác; công tác hành chính và nguồn lực bảo đảm hoạt động.</w:t>
      </w:r>
    </w:p>
    <w:p w:rsidR="00AA6856" w:rsidRPr="00AF0B4F" w:rsidRDefault="00AA6856" w:rsidP="00AF0B4F">
      <w:pPr>
        <w:spacing w:before="120" w:after="120" w:line="320" w:lineRule="exact"/>
        <w:ind w:firstLine="567"/>
        <w:jc w:val="both"/>
        <w:rPr>
          <w:sz w:val="28"/>
        </w:rPr>
      </w:pPr>
      <w:r w:rsidRPr="00AF0B4F">
        <w:rPr>
          <w:sz w:val="28"/>
          <w:lang w:val="vi-VN"/>
        </w:rPr>
        <w:t>5. Kinh phí hoạt động của Hội đồng trọng tài lao động do ngân sách nhà nước bảo đảm theo quy định phân cấp quản lý ngân sách hiện hành. Việc lập dự toán, quản lý và quyết toán kinh phí bảo đảm hoạt động của Hội đồng trọng tài lao động thực hiện theo quy định của pháp luật về ngân sách nhà nước.</w:t>
      </w:r>
    </w:p>
    <w:p w:rsidR="00AA6856" w:rsidRPr="00AF0B4F" w:rsidRDefault="00AA6856" w:rsidP="00AF0B4F">
      <w:pPr>
        <w:spacing w:before="120" w:after="120" w:line="320" w:lineRule="exact"/>
        <w:ind w:firstLine="567"/>
        <w:jc w:val="both"/>
        <w:rPr>
          <w:sz w:val="28"/>
        </w:rPr>
      </w:pPr>
      <w:bookmarkStart w:id="15" w:name="dieu_7"/>
      <w:r w:rsidRPr="00AF0B4F">
        <w:rPr>
          <w:b/>
          <w:bCs/>
          <w:sz w:val="28"/>
          <w:lang w:val="vi-VN"/>
        </w:rPr>
        <w:t xml:space="preserve">Điều 7. Thương lượng bồi thường thiệt hại trong </w:t>
      </w:r>
      <w:r w:rsidRPr="00AF0B4F">
        <w:rPr>
          <w:b/>
          <w:bCs/>
          <w:sz w:val="28"/>
          <w:shd w:val="solid" w:color="FFFFFF" w:fill="auto"/>
          <w:lang w:val="vi-VN"/>
        </w:rPr>
        <w:t>trường hợp</w:t>
      </w:r>
      <w:r w:rsidRPr="00AF0B4F">
        <w:rPr>
          <w:b/>
          <w:bCs/>
          <w:sz w:val="28"/>
          <w:lang w:val="vi-VN"/>
        </w:rPr>
        <w:t xml:space="preserve"> đình công bất hợp pháp</w:t>
      </w:r>
      <w:bookmarkEnd w:id="15"/>
    </w:p>
    <w:p w:rsidR="00AA6856" w:rsidRPr="00AF0B4F" w:rsidRDefault="00AA6856" w:rsidP="00AF0B4F">
      <w:pPr>
        <w:spacing w:before="120" w:after="120" w:line="320" w:lineRule="exact"/>
        <w:ind w:firstLine="567"/>
        <w:jc w:val="both"/>
        <w:rPr>
          <w:sz w:val="28"/>
        </w:rPr>
      </w:pPr>
      <w:r w:rsidRPr="00AF0B4F">
        <w:rPr>
          <w:sz w:val="28"/>
          <w:lang w:val="vi-VN"/>
        </w:rPr>
        <w:t xml:space="preserve">Thương lượng bồi thường thiệt hại trong trường hợp đình công bất hợp pháp tại </w:t>
      </w:r>
      <w:bookmarkStart w:id="16" w:name="dc_212"/>
      <w:r w:rsidRPr="00AF0B4F">
        <w:rPr>
          <w:sz w:val="28"/>
          <w:lang w:val="vi-VN"/>
        </w:rPr>
        <w:t>Khoản 3 Điều 36 Nghị định số 05/2015/NĐ-CP</w:t>
      </w:r>
      <w:bookmarkEnd w:id="16"/>
      <w:r w:rsidRPr="00AF0B4F">
        <w:rPr>
          <w:sz w:val="28"/>
          <w:lang w:val="vi-VN"/>
        </w:rPr>
        <w:t xml:space="preserve"> được quy định như sau:</w:t>
      </w:r>
    </w:p>
    <w:p w:rsidR="00AA6856" w:rsidRPr="00AF0B4F" w:rsidRDefault="00AA6856" w:rsidP="00AF0B4F">
      <w:pPr>
        <w:spacing w:before="120" w:after="120" w:line="320" w:lineRule="exact"/>
        <w:ind w:firstLine="567"/>
        <w:jc w:val="both"/>
        <w:rPr>
          <w:sz w:val="28"/>
        </w:rPr>
      </w:pPr>
      <w:r w:rsidRPr="00AF0B4F">
        <w:rPr>
          <w:sz w:val="28"/>
          <w:lang w:val="vi-VN"/>
        </w:rPr>
        <w:t xml:space="preserve">1. Trường hợp </w:t>
      </w:r>
      <w:r w:rsidRPr="00AF0B4F">
        <w:rPr>
          <w:sz w:val="28"/>
          <w:shd w:val="solid" w:color="FFFFFF" w:fill="auto"/>
          <w:lang w:val="vi-VN"/>
        </w:rPr>
        <w:t>tổ chức</w:t>
      </w:r>
      <w:r w:rsidRPr="00AF0B4F">
        <w:rPr>
          <w:sz w:val="28"/>
          <w:lang w:val="vi-VN"/>
        </w:rPr>
        <w:t xml:space="preserve"> công đoàn lãnh đạo đình công không đồng ý với một trong các nội dung chủ yếu trong văn bản yêu cầu bồi thường thiệt hại </w:t>
      </w:r>
      <w:r w:rsidRPr="00AF0B4F">
        <w:rPr>
          <w:sz w:val="28"/>
          <w:shd w:val="solid" w:color="FFFFFF" w:fill="auto"/>
          <w:lang w:val="vi-VN"/>
        </w:rPr>
        <w:t>của</w:t>
      </w:r>
      <w:r w:rsidRPr="00AF0B4F">
        <w:rPr>
          <w:sz w:val="28"/>
          <w:lang w:val="vi-VN"/>
        </w:rPr>
        <w:t xml:space="preserve"> người sử dụng lao động quy định tại </w:t>
      </w:r>
      <w:bookmarkStart w:id="17" w:name="dc_213"/>
      <w:r w:rsidRPr="00AF0B4F">
        <w:rPr>
          <w:sz w:val="28"/>
          <w:lang w:val="vi-VN"/>
        </w:rPr>
        <w:t>Khoản 2 Điều 36 Nghị định số 05/2015/NĐ-CP</w:t>
      </w:r>
      <w:bookmarkEnd w:id="17"/>
      <w:r w:rsidRPr="00AF0B4F">
        <w:rPr>
          <w:sz w:val="28"/>
          <w:lang w:val="vi-VN"/>
        </w:rPr>
        <w:t xml:space="preserve"> thì trong thời hạn năm (05) ngày làm việc, kể từ ngày nhận được văn bản yêu cầu bồi thường thiệt hại của người sử dụng lao động, tổ chức công đoàn lãnh đạo đình công có văn bản yêu cầu người sử dụng lao động </w:t>
      </w:r>
      <w:r w:rsidRPr="00AF0B4F">
        <w:rPr>
          <w:sz w:val="28"/>
          <w:shd w:val="solid" w:color="FFFFFF" w:fill="auto"/>
          <w:lang w:val="vi-VN"/>
        </w:rPr>
        <w:t>tổ chức</w:t>
      </w:r>
      <w:r w:rsidRPr="00AF0B4F">
        <w:rPr>
          <w:sz w:val="28"/>
          <w:lang w:val="vi-VN"/>
        </w:rPr>
        <w:t xml:space="preserve"> thương lượng;</w:t>
      </w:r>
    </w:p>
    <w:p w:rsidR="00AA6856" w:rsidRPr="00AF0B4F" w:rsidRDefault="00AA6856" w:rsidP="00AF0B4F">
      <w:pPr>
        <w:spacing w:before="120" w:after="120" w:line="320" w:lineRule="exact"/>
        <w:ind w:firstLine="567"/>
        <w:jc w:val="both"/>
        <w:rPr>
          <w:sz w:val="28"/>
        </w:rPr>
      </w:pPr>
      <w:r w:rsidRPr="00AF0B4F">
        <w:rPr>
          <w:sz w:val="28"/>
          <w:lang w:val="vi-VN"/>
        </w:rPr>
        <w:t xml:space="preserve">2. Trong thời hạn ba (03) ngày làm việc, </w:t>
      </w:r>
      <w:r w:rsidRPr="00AF0B4F">
        <w:rPr>
          <w:sz w:val="28"/>
          <w:shd w:val="solid" w:color="FFFFFF" w:fill="auto"/>
          <w:lang w:val="vi-VN"/>
        </w:rPr>
        <w:t>kể từ</w:t>
      </w:r>
      <w:r w:rsidRPr="00AF0B4F">
        <w:rPr>
          <w:sz w:val="28"/>
          <w:lang w:val="vi-VN"/>
        </w:rPr>
        <w:t xml:space="preserve"> khi nhận được yêu cầu thương lượng, người sử dụng lao động trao đổi, thống nhất với đại diện tổ chức công đoàn lãnh đạo đình công về thời gian, địa </w:t>
      </w:r>
      <w:r w:rsidRPr="00AF0B4F">
        <w:rPr>
          <w:sz w:val="28"/>
          <w:shd w:val="solid" w:color="FFFFFF" w:fill="auto"/>
          <w:lang w:val="vi-VN"/>
        </w:rPr>
        <w:t>điểm</w:t>
      </w:r>
      <w:r w:rsidRPr="00AF0B4F">
        <w:rPr>
          <w:sz w:val="28"/>
          <w:lang w:val="vi-VN"/>
        </w:rPr>
        <w:t>, thành phần tham gia phiên họp thương lượng bồi thường thiệt hại;</w:t>
      </w:r>
    </w:p>
    <w:p w:rsidR="00AA6856" w:rsidRPr="00AF0B4F" w:rsidRDefault="00AA6856" w:rsidP="00AF0B4F">
      <w:pPr>
        <w:spacing w:before="120" w:after="120" w:line="320" w:lineRule="exact"/>
        <w:ind w:firstLine="567"/>
        <w:jc w:val="both"/>
        <w:rPr>
          <w:sz w:val="28"/>
        </w:rPr>
      </w:pPr>
      <w:r w:rsidRPr="00AF0B4F">
        <w:rPr>
          <w:sz w:val="28"/>
          <w:lang w:val="vi-VN"/>
        </w:rPr>
        <w:t>3. Phiên họp thương lượng bồi thường thiệt hại phải được lập biên bản, có chữ ký của các bên tham gia thương lượng và của người ghi biên bản, trong đó phải có những nội dung đã được hai bên thống nhất (nếu có), những nội dung còn ý kiến khác nhau. Biên bản phiên họp thương lượng là cơ sở pháp lý xác định quyền và nghĩa vụ của các bên liên quan có trách nhiệm thực hiện việc bồi thường thiệt hại;</w:t>
      </w:r>
    </w:p>
    <w:p w:rsidR="00AA6856" w:rsidRPr="00AF0B4F" w:rsidRDefault="00AA6856" w:rsidP="00AF0B4F">
      <w:pPr>
        <w:spacing w:before="120" w:after="120" w:line="320" w:lineRule="exact"/>
        <w:ind w:firstLine="567"/>
        <w:jc w:val="both"/>
        <w:rPr>
          <w:sz w:val="28"/>
        </w:rPr>
      </w:pPr>
      <w:r w:rsidRPr="00AF0B4F">
        <w:rPr>
          <w:sz w:val="28"/>
          <w:lang w:val="vi-VN"/>
        </w:rPr>
        <w:t>4. Kết thúc thương lượng, trường hợp hai bên thống nhất nội dung thương lượng thì hai bên có trách nhiệm thực hiện theo nội dung đã đạt được thỏa thuận; trường hợp không thống nhất nội dung thương lượng thì một trong hai bên có quyền yêu cầu tòa án giải quyết theo quy định của pháp luật.</w:t>
      </w:r>
    </w:p>
    <w:p w:rsidR="00AA6856" w:rsidRPr="00AF0B4F" w:rsidRDefault="00AA6856" w:rsidP="00AF0B4F">
      <w:pPr>
        <w:spacing w:before="120" w:after="120" w:line="320" w:lineRule="exact"/>
        <w:ind w:firstLine="567"/>
        <w:jc w:val="both"/>
        <w:rPr>
          <w:sz w:val="28"/>
        </w:rPr>
      </w:pPr>
      <w:bookmarkStart w:id="18" w:name="dieu_8"/>
      <w:r w:rsidRPr="00AF0B4F">
        <w:rPr>
          <w:b/>
          <w:bCs/>
          <w:sz w:val="28"/>
          <w:lang w:val="vi-VN"/>
        </w:rPr>
        <w:t>Điều 8. Hiệu lực và trách nhiệm thi hành</w:t>
      </w:r>
      <w:bookmarkEnd w:id="18"/>
    </w:p>
    <w:p w:rsidR="00AA6856" w:rsidRPr="00AF0B4F" w:rsidRDefault="00AA6856" w:rsidP="00AF0B4F">
      <w:pPr>
        <w:spacing w:before="120" w:after="120" w:line="320" w:lineRule="exact"/>
        <w:ind w:firstLine="567"/>
        <w:jc w:val="both"/>
        <w:rPr>
          <w:sz w:val="28"/>
        </w:rPr>
      </w:pPr>
      <w:r w:rsidRPr="00AF0B4F">
        <w:rPr>
          <w:sz w:val="28"/>
          <w:lang w:val="vi-VN"/>
        </w:rPr>
        <w:t>1. Thông tư này có hiệu lực thi hành kể từ ngày 15 tháng 9 năm 2015.</w:t>
      </w:r>
    </w:p>
    <w:p w:rsidR="00AA6856" w:rsidRPr="00AF0B4F" w:rsidRDefault="00AA6856" w:rsidP="00AF0B4F">
      <w:pPr>
        <w:spacing w:before="120" w:after="120" w:line="320" w:lineRule="exact"/>
        <w:ind w:firstLine="567"/>
        <w:jc w:val="both"/>
        <w:rPr>
          <w:sz w:val="28"/>
        </w:rPr>
      </w:pPr>
      <w:r w:rsidRPr="00AF0B4F">
        <w:rPr>
          <w:sz w:val="28"/>
          <w:lang w:val="vi-VN"/>
        </w:rPr>
        <w:t>2. Thông tư số 23/2007/TT-BLĐTBXH ngày 23 tháng 10 năm 2007 của Bộ Lao động - Thương binh và Xã hội hướng dẫn về tổ chức và hoạt động của Hội đồng trọng tài lao động hết hiệu lực kể từ ngày Thông tư này có hiệu lực thi hành.</w:t>
      </w:r>
    </w:p>
    <w:p w:rsidR="00AA6856" w:rsidRPr="00AF0B4F" w:rsidRDefault="00AA6856" w:rsidP="00AF0B4F">
      <w:pPr>
        <w:spacing w:before="120" w:after="120" w:line="320" w:lineRule="exact"/>
        <w:ind w:firstLine="567"/>
        <w:jc w:val="both"/>
        <w:rPr>
          <w:sz w:val="28"/>
        </w:rPr>
      </w:pPr>
      <w:r w:rsidRPr="00AF0B4F">
        <w:rPr>
          <w:sz w:val="28"/>
          <w:lang w:val="vi-VN"/>
        </w:rPr>
        <w:t xml:space="preserve">3. Trong quá trình thực hiện nếu có vướng mắc, đề nghị các cơ quan, đơn vị, cá nhân phản ánh về Bộ Lao động - Thương binh và Xã hội để được hướng dẫn </w:t>
      </w:r>
      <w:r w:rsidRPr="00AF0B4F">
        <w:rPr>
          <w:sz w:val="28"/>
          <w:shd w:val="solid" w:color="FFFFFF" w:fill="auto"/>
          <w:lang w:val="vi-VN"/>
        </w:rPr>
        <w:t>bổ sung</w:t>
      </w:r>
      <w:r w:rsidRPr="00AF0B4F">
        <w:rPr>
          <w:sz w:val="28"/>
          <w:lang w:val="vi-VN"/>
        </w:rPr>
        <w:t xml:space="preserve"> kịp thời./. </w:t>
      </w:r>
    </w:p>
    <w:p w:rsidR="00AA6856" w:rsidRPr="00AF0B4F" w:rsidRDefault="00AA6856" w:rsidP="00AA6856">
      <w:pPr>
        <w:rPr>
          <w:sz w:val="28"/>
        </w:rPr>
      </w:pPr>
      <w:r w:rsidRPr="00AF0B4F">
        <w:rPr>
          <w:sz w:val="28"/>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868"/>
        <w:gridCol w:w="2988"/>
      </w:tblGrid>
      <w:tr w:rsidR="00AA6856" w:rsidRPr="00AF0B4F">
        <w:tc>
          <w:tcPr>
            <w:tcW w:w="5868" w:type="dxa"/>
            <w:tcBorders>
              <w:top w:val="nil"/>
              <w:left w:val="nil"/>
              <w:bottom w:val="nil"/>
              <w:right w:val="nil"/>
              <w:tl2br w:val="nil"/>
              <w:tr2bl w:val="nil"/>
            </w:tcBorders>
            <w:shd w:val="clear" w:color="auto" w:fill="auto"/>
            <w:tcMar>
              <w:top w:w="0" w:type="dxa"/>
              <w:left w:w="108" w:type="dxa"/>
              <w:bottom w:w="0" w:type="dxa"/>
              <w:right w:w="108" w:type="dxa"/>
            </w:tcMar>
          </w:tcPr>
          <w:p w:rsidR="00AA6856" w:rsidRPr="00AF0B4F" w:rsidRDefault="00AA6856" w:rsidP="00AF0B4F">
            <w:pPr>
              <w:rPr>
                <w:sz w:val="22"/>
              </w:rPr>
            </w:pPr>
            <w:r w:rsidRPr="00AF0B4F">
              <w:rPr>
                <w:sz w:val="22"/>
              </w:rPr>
              <w:br/>
            </w:r>
            <w:r w:rsidRPr="00AF0B4F">
              <w:rPr>
                <w:b/>
                <w:bCs/>
                <w:i/>
                <w:iCs/>
                <w:sz w:val="22"/>
              </w:rPr>
              <w:t>Nơi nhận:</w:t>
            </w:r>
            <w:r w:rsidRPr="00AF0B4F">
              <w:rPr>
                <w:b/>
                <w:bCs/>
                <w:i/>
                <w:iCs/>
                <w:sz w:val="22"/>
              </w:rPr>
              <w:br/>
            </w:r>
            <w:r w:rsidRPr="00AF0B4F">
              <w:rPr>
                <w:sz w:val="22"/>
              </w:rPr>
              <w:t xml:space="preserve">- Thủ tướng và các Phó Thủ tướng </w:t>
            </w:r>
            <w:r w:rsidRPr="00AF0B4F">
              <w:rPr>
                <w:sz w:val="22"/>
                <w:shd w:val="solid" w:color="FFFFFF" w:fill="auto"/>
              </w:rPr>
              <w:t>Chính phủ</w:t>
            </w:r>
            <w:r w:rsidRPr="00AF0B4F">
              <w:rPr>
                <w:sz w:val="22"/>
              </w:rPr>
              <w:t>;</w:t>
            </w:r>
            <w:r w:rsidRPr="00AF0B4F">
              <w:rPr>
                <w:sz w:val="22"/>
              </w:rPr>
              <w:br/>
              <w:t>- Văn phòng Quốc hội;</w:t>
            </w:r>
            <w:r w:rsidRPr="00AF0B4F">
              <w:rPr>
                <w:sz w:val="22"/>
              </w:rPr>
              <w:br/>
              <w:t>- Văn phòng Chủ tịch nước;</w:t>
            </w:r>
            <w:r w:rsidRPr="00AF0B4F">
              <w:rPr>
                <w:sz w:val="22"/>
              </w:rPr>
              <w:br/>
              <w:t>- Văn phòng Chính phủ;</w:t>
            </w:r>
            <w:r w:rsidRPr="00AF0B4F">
              <w:rPr>
                <w:sz w:val="22"/>
              </w:rPr>
              <w:br/>
              <w:t>- Văn phòng Trung ương và các Ban của Đảng;</w:t>
            </w:r>
            <w:r w:rsidRPr="00AF0B4F">
              <w:rPr>
                <w:sz w:val="22"/>
              </w:rPr>
              <w:br/>
              <w:t>- Các Bộ, cơ quan ngang Bộ, cơ quan thuộc CP;</w:t>
            </w:r>
            <w:r w:rsidRPr="00AF0B4F">
              <w:rPr>
                <w:sz w:val="22"/>
              </w:rPr>
              <w:br/>
              <w:t>- Văn phòng BCĐ TW về phòng, chống tham nhũng;</w:t>
            </w:r>
            <w:r w:rsidRPr="00AF0B4F">
              <w:rPr>
                <w:sz w:val="22"/>
              </w:rPr>
              <w:br/>
              <w:t>- HĐND, UBND tỉnh, thành phố trực thuộc TW;</w:t>
            </w:r>
            <w:r w:rsidRPr="00AF0B4F">
              <w:rPr>
                <w:sz w:val="22"/>
              </w:rPr>
              <w:br/>
              <w:t>- Tòa án nhân dân tối cao;</w:t>
            </w:r>
            <w:r w:rsidRPr="00AF0B4F">
              <w:rPr>
                <w:sz w:val="22"/>
              </w:rPr>
              <w:br/>
              <w:t>- Viện kiểm sát nhân dân tối cao;</w:t>
            </w:r>
            <w:r w:rsidRPr="00AF0B4F">
              <w:rPr>
                <w:sz w:val="22"/>
              </w:rPr>
              <w:br/>
              <w:t>- Kiểm toán Nhà n</w:t>
            </w:r>
            <w:r w:rsidRPr="00AF0B4F">
              <w:rPr>
                <w:sz w:val="22"/>
                <w:shd w:val="solid" w:color="FFFFFF" w:fill="auto"/>
              </w:rPr>
              <w:t>ướ</w:t>
            </w:r>
            <w:r w:rsidRPr="00AF0B4F">
              <w:rPr>
                <w:sz w:val="22"/>
              </w:rPr>
              <w:t>c;</w:t>
            </w:r>
            <w:r w:rsidRPr="00AF0B4F">
              <w:rPr>
                <w:sz w:val="22"/>
              </w:rPr>
              <w:br/>
              <w:t>- Cơ quan TW của các Hội, đoàn thể;</w:t>
            </w:r>
            <w:r w:rsidRPr="00AF0B4F">
              <w:rPr>
                <w:sz w:val="22"/>
              </w:rPr>
              <w:br/>
              <w:t>- Sở LĐTBXH tỉnh, thành phố trực thuộc TW;</w:t>
            </w:r>
            <w:r w:rsidRPr="00AF0B4F">
              <w:rPr>
                <w:sz w:val="22"/>
              </w:rPr>
              <w:br/>
              <w:t>- Tập đoàn kinh tế, Tổng công ty hạng đặc biệt;</w:t>
            </w:r>
            <w:r w:rsidRPr="00AF0B4F">
              <w:rPr>
                <w:sz w:val="22"/>
              </w:rPr>
              <w:br/>
              <w:t>- Ngân hàng Chính sách xã hội, Ngân hàng Phát triển Việt Nam</w:t>
            </w:r>
            <w:r w:rsidRPr="00AF0B4F">
              <w:rPr>
                <w:sz w:val="22"/>
              </w:rPr>
              <w:br/>
              <w:t>- Cục Kiểm tra văn bản (Bộ Tư pháp);</w:t>
            </w:r>
            <w:r w:rsidRPr="00AF0B4F">
              <w:rPr>
                <w:sz w:val="22"/>
              </w:rPr>
              <w:br/>
              <w:t>- Công báo;</w:t>
            </w:r>
            <w:r w:rsidRPr="00AF0B4F">
              <w:rPr>
                <w:sz w:val="22"/>
              </w:rPr>
              <w:br/>
              <w:t>- Website của Bộ LĐTBXH;</w:t>
            </w:r>
            <w:r w:rsidRPr="00AF0B4F">
              <w:rPr>
                <w:sz w:val="22"/>
              </w:rPr>
              <w:br/>
              <w:t>- Lưu: VT, Vụ LĐTL.</w:t>
            </w:r>
          </w:p>
        </w:tc>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rsidR="00AA6856" w:rsidRPr="00AF0B4F" w:rsidRDefault="00AA6856">
            <w:pPr>
              <w:spacing w:before="120"/>
              <w:jc w:val="center"/>
              <w:rPr>
                <w:sz w:val="28"/>
              </w:rPr>
            </w:pPr>
            <w:r w:rsidRPr="00AF0B4F">
              <w:rPr>
                <w:b/>
                <w:bCs/>
                <w:sz w:val="28"/>
              </w:rPr>
              <w:t>KT. BỘ TRƯỞNG</w:t>
            </w:r>
            <w:r w:rsidRPr="00AF0B4F">
              <w:rPr>
                <w:b/>
                <w:bCs/>
                <w:sz w:val="28"/>
              </w:rPr>
              <w:br/>
              <w:t>THỨ TRƯỞNG</w:t>
            </w:r>
            <w:r w:rsidRPr="00AF0B4F">
              <w:rPr>
                <w:b/>
                <w:bCs/>
                <w:sz w:val="28"/>
              </w:rPr>
              <w:br/>
            </w:r>
            <w:r w:rsidRPr="00AF0B4F">
              <w:rPr>
                <w:b/>
                <w:bCs/>
                <w:sz w:val="28"/>
              </w:rPr>
              <w:br/>
            </w:r>
            <w:r w:rsidR="00AF0B4F" w:rsidRPr="00AF0B4F">
              <w:rPr>
                <w:b/>
                <w:bCs/>
                <w:i/>
                <w:sz w:val="26"/>
                <w:szCs w:val="26"/>
              </w:rPr>
              <w:t>(Đã ký)</w:t>
            </w:r>
            <w:r w:rsidRPr="00AF0B4F">
              <w:rPr>
                <w:b/>
                <w:bCs/>
                <w:sz w:val="28"/>
              </w:rPr>
              <w:br/>
            </w:r>
            <w:r w:rsidRPr="00AF0B4F">
              <w:rPr>
                <w:b/>
                <w:bCs/>
                <w:sz w:val="28"/>
              </w:rPr>
              <w:br/>
            </w:r>
            <w:r w:rsidRPr="00AF0B4F">
              <w:rPr>
                <w:b/>
                <w:bCs/>
                <w:sz w:val="28"/>
              </w:rPr>
              <w:br/>
              <w:t>Phạm Minh Huân</w:t>
            </w:r>
          </w:p>
        </w:tc>
      </w:tr>
    </w:tbl>
    <w:p w:rsidR="00AA6856" w:rsidRPr="00AF0B4F" w:rsidRDefault="00AA6856">
      <w:pPr>
        <w:spacing w:before="120" w:after="280" w:afterAutospacing="1"/>
        <w:rPr>
          <w:sz w:val="28"/>
        </w:rPr>
      </w:pPr>
      <w:r w:rsidRPr="00AF0B4F">
        <w:rPr>
          <w:sz w:val="28"/>
          <w:lang w:val="vi-VN"/>
        </w:rPr>
        <w:t> </w:t>
      </w:r>
    </w:p>
    <w:p w:rsidR="00AF0B4F" w:rsidRDefault="00AF0B4F">
      <w:pPr>
        <w:spacing w:before="120" w:after="280" w:afterAutospacing="1"/>
        <w:jc w:val="center"/>
        <w:rPr>
          <w:b/>
          <w:bCs/>
          <w:sz w:val="28"/>
          <w:lang w:val="vi-VN"/>
        </w:rPr>
        <w:sectPr w:rsidR="00AF0B4F" w:rsidSect="00AF0B4F">
          <w:pgSz w:w="11906" w:h="16838"/>
          <w:pgMar w:top="1134" w:right="1134" w:bottom="1134" w:left="1701" w:header="720" w:footer="720" w:gutter="0"/>
          <w:cols w:space="720"/>
          <w:docGrid w:linePitch="326"/>
        </w:sectPr>
      </w:pPr>
      <w:bookmarkStart w:id="19" w:name="chuong_phuluc"/>
      <w:r>
        <w:rPr>
          <w:b/>
          <w:bCs/>
          <w:sz w:val="28"/>
          <w:lang w:val="vi-VN"/>
        </w:rPr>
        <w:br w:type="page"/>
      </w:r>
    </w:p>
    <w:p w:rsidR="00AA6856" w:rsidRPr="00AF0B4F" w:rsidRDefault="00AA6856">
      <w:pPr>
        <w:spacing w:before="120" w:after="280" w:afterAutospacing="1"/>
        <w:jc w:val="center"/>
        <w:rPr>
          <w:sz w:val="28"/>
        </w:rPr>
      </w:pPr>
      <w:r w:rsidRPr="00AF0B4F">
        <w:rPr>
          <w:b/>
          <w:bCs/>
          <w:sz w:val="28"/>
          <w:lang w:val="vi-VN"/>
        </w:rPr>
        <w:t>PHỤ LỤC</w:t>
      </w:r>
      <w:bookmarkEnd w:id="19"/>
    </w:p>
    <w:p w:rsidR="00AA6856" w:rsidRPr="00AF0B4F" w:rsidRDefault="00AA6856">
      <w:pPr>
        <w:spacing w:before="120" w:after="280" w:afterAutospacing="1"/>
        <w:jc w:val="center"/>
        <w:rPr>
          <w:sz w:val="28"/>
        </w:rPr>
      </w:pPr>
      <w:r w:rsidRPr="00AF0B4F">
        <w:rPr>
          <w:i/>
          <w:iCs/>
          <w:sz w:val="28"/>
          <w:lang w:val="vi-VN"/>
        </w:rPr>
        <w:t>Ban hành kèm theo Thông tư số 29/2015/TT-BLĐTBXH ngày 31 tháng 7 năm 2015 của Bộ Lao động - Thương binh và Xã hội</w:t>
      </w:r>
    </w:p>
    <w:tbl>
      <w:tblPr>
        <w:tblW w:w="14868" w:type="dxa"/>
        <w:tblCellMar>
          <w:left w:w="0" w:type="dxa"/>
          <w:right w:w="0" w:type="dxa"/>
        </w:tblCellMar>
        <w:tblLook w:val="04A0" w:firstRow="1" w:lastRow="0" w:firstColumn="1" w:lastColumn="0" w:noHBand="0" w:noVBand="1"/>
      </w:tblPr>
      <w:tblGrid>
        <w:gridCol w:w="4068"/>
        <w:gridCol w:w="4800"/>
        <w:gridCol w:w="6000"/>
      </w:tblGrid>
      <w:tr w:rsidR="00AF0B4F" w:rsidRPr="00AF0B4F">
        <w:tc>
          <w:tcPr>
            <w:tcW w:w="4068" w:type="dxa"/>
            <w:shd w:val="clear" w:color="auto" w:fill="auto"/>
            <w:tcMar>
              <w:top w:w="0" w:type="dxa"/>
              <w:left w:w="108" w:type="dxa"/>
              <w:bottom w:w="0" w:type="dxa"/>
              <w:right w:w="108" w:type="dxa"/>
            </w:tcMar>
          </w:tcPr>
          <w:p w:rsidR="00AF0B4F" w:rsidRPr="00AF0B4F" w:rsidRDefault="00AF0B4F">
            <w:pPr>
              <w:spacing w:before="120"/>
              <w:jc w:val="center"/>
              <w:rPr>
                <w:sz w:val="26"/>
                <w:szCs w:val="26"/>
              </w:rPr>
            </w:pPr>
            <w:r w:rsidRPr="00AF0B4F">
              <w:rPr>
                <w:sz w:val="26"/>
                <w:szCs w:val="26"/>
              </w:rPr>
              <w:t>CƠ QUAN CẤP TRÊN (</w:t>
            </w:r>
            <w:r w:rsidRPr="00AF0B4F">
              <w:rPr>
                <w:i/>
                <w:iCs/>
                <w:sz w:val="26"/>
                <w:szCs w:val="26"/>
              </w:rPr>
              <w:t>nếu có</w:t>
            </w:r>
            <w:r w:rsidRPr="00AF0B4F">
              <w:rPr>
                <w:sz w:val="26"/>
                <w:szCs w:val="26"/>
              </w:rPr>
              <w:t>)</w:t>
            </w:r>
            <w:r w:rsidRPr="00AF0B4F">
              <w:rPr>
                <w:b/>
                <w:bCs/>
                <w:sz w:val="26"/>
                <w:szCs w:val="26"/>
              </w:rPr>
              <w:br/>
              <w:t>TÊN CƠ QUAN QUẢN LÝ NHÀ NƯỚC</w:t>
            </w:r>
            <w:r>
              <w:rPr>
                <w:b/>
                <w:bCs/>
                <w:sz w:val="26"/>
                <w:szCs w:val="26"/>
              </w:rPr>
              <w:t xml:space="preserve"> </w:t>
            </w:r>
            <w:r w:rsidRPr="00AF0B4F">
              <w:rPr>
                <w:b/>
                <w:bCs/>
                <w:sz w:val="26"/>
                <w:szCs w:val="26"/>
              </w:rPr>
              <w:t>VỀ LAO ĐỘNG</w:t>
            </w:r>
            <w:r w:rsidRPr="00AF0B4F">
              <w:rPr>
                <w:b/>
                <w:bCs/>
                <w:sz w:val="26"/>
                <w:szCs w:val="26"/>
              </w:rPr>
              <w:br/>
              <w:t>-------</w:t>
            </w:r>
          </w:p>
        </w:tc>
        <w:tc>
          <w:tcPr>
            <w:tcW w:w="4800" w:type="dxa"/>
            <w:shd w:val="clear" w:color="auto" w:fill="auto"/>
            <w:tcMar>
              <w:top w:w="0" w:type="dxa"/>
              <w:left w:w="108" w:type="dxa"/>
              <w:bottom w:w="0" w:type="dxa"/>
              <w:right w:w="108" w:type="dxa"/>
            </w:tcMar>
          </w:tcPr>
          <w:p w:rsidR="00AF0B4F" w:rsidRPr="00AF0B4F" w:rsidRDefault="00AF0B4F">
            <w:pPr>
              <w:spacing w:before="120"/>
              <w:jc w:val="center"/>
              <w:rPr>
                <w:sz w:val="26"/>
                <w:szCs w:val="26"/>
              </w:rPr>
            </w:pPr>
          </w:p>
        </w:tc>
        <w:tc>
          <w:tcPr>
            <w:tcW w:w="6000" w:type="dxa"/>
          </w:tcPr>
          <w:p w:rsidR="00AF0B4F" w:rsidRPr="00AF0B4F" w:rsidRDefault="00AF0B4F" w:rsidP="00AA6856">
            <w:pPr>
              <w:spacing w:before="120"/>
              <w:jc w:val="center"/>
              <w:rPr>
                <w:sz w:val="26"/>
                <w:szCs w:val="26"/>
              </w:rPr>
            </w:pPr>
            <w:r w:rsidRPr="00AF0B4F">
              <w:rPr>
                <w:b/>
                <w:bCs/>
                <w:sz w:val="26"/>
                <w:szCs w:val="26"/>
              </w:rPr>
              <w:t>CỘNG HÒA XÃ HỘI CHỦ NGHĨA VIỆT NAM</w:t>
            </w:r>
            <w:r w:rsidRPr="00AF0B4F">
              <w:rPr>
                <w:b/>
                <w:bCs/>
                <w:sz w:val="26"/>
                <w:szCs w:val="26"/>
              </w:rPr>
              <w:br/>
              <w:t xml:space="preserve">Độc lập - Tự do - Hạnh phúc </w:t>
            </w:r>
            <w:r w:rsidRPr="00AF0B4F">
              <w:rPr>
                <w:b/>
                <w:bCs/>
                <w:sz w:val="26"/>
                <w:szCs w:val="26"/>
              </w:rPr>
              <w:br/>
              <w:t>---------------</w:t>
            </w:r>
          </w:p>
        </w:tc>
      </w:tr>
    </w:tbl>
    <w:p w:rsidR="00AA6856" w:rsidRPr="00AF0B4F" w:rsidRDefault="00AA6856">
      <w:pPr>
        <w:spacing w:before="120" w:after="280" w:afterAutospacing="1"/>
        <w:jc w:val="center"/>
        <w:rPr>
          <w:sz w:val="28"/>
        </w:rPr>
      </w:pPr>
      <w:r w:rsidRPr="00AF0B4F">
        <w:rPr>
          <w:b/>
          <w:bCs/>
          <w:sz w:val="28"/>
          <w:lang w:val="vi-VN"/>
        </w:rPr>
        <w:t>SỔ QUẢN LÝ THỎA ƯỚC LAO ĐỘNG TẬP THỂ</w:t>
      </w:r>
    </w:p>
    <w:p w:rsidR="00AA6856" w:rsidRPr="00AF0B4F" w:rsidRDefault="00AA6856">
      <w:pPr>
        <w:spacing w:before="120" w:after="280" w:afterAutospacing="1"/>
        <w:jc w:val="center"/>
        <w:rPr>
          <w:sz w:val="28"/>
        </w:rPr>
      </w:pPr>
      <w:r w:rsidRPr="00AF0B4F">
        <w:rPr>
          <w:sz w:val="28"/>
        </w:rPr>
        <w:t>NĂM 20....</w:t>
      </w:r>
    </w:p>
    <w:tbl>
      <w:tblPr>
        <w:tblW w:w="0" w:type="auto"/>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557"/>
        <w:gridCol w:w="1003"/>
        <w:gridCol w:w="840"/>
        <w:gridCol w:w="720"/>
        <w:gridCol w:w="955"/>
        <w:gridCol w:w="845"/>
        <w:gridCol w:w="600"/>
        <w:gridCol w:w="811"/>
        <w:gridCol w:w="802"/>
        <w:gridCol w:w="667"/>
        <w:gridCol w:w="811"/>
        <w:gridCol w:w="806"/>
        <w:gridCol w:w="806"/>
        <w:gridCol w:w="806"/>
        <w:gridCol w:w="611"/>
        <w:gridCol w:w="797"/>
        <w:gridCol w:w="1253"/>
        <w:gridCol w:w="494"/>
        <w:gridCol w:w="30"/>
        <w:gridCol w:w="20"/>
        <w:gridCol w:w="20"/>
        <w:gridCol w:w="20"/>
        <w:gridCol w:w="20"/>
        <w:gridCol w:w="20"/>
      </w:tblGrid>
      <w:tr w:rsidR="00AF0B4F" w:rsidRPr="00AF0B4F">
        <w:trPr>
          <w:trHeight w:val="1719"/>
        </w:trPr>
        <w:tc>
          <w:tcPr>
            <w:tcW w:w="557"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TT</w:t>
            </w:r>
          </w:p>
        </w:tc>
        <w:tc>
          <w:tcPr>
            <w:tcW w:w="1003"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Tên Doanh nghiệp</w:t>
            </w:r>
          </w:p>
        </w:tc>
        <w:tc>
          <w:tcPr>
            <w:tcW w:w="840"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Loại hình doanh nghiệp</w:t>
            </w:r>
          </w:p>
        </w:tc>
        <w:tc>
          <w:tcPr>
            <w:tcW w:w="720"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Địa chỉ doanh nghiệp</w:t>
            </w:r>
          </w:p>
        </w:tc>
        <w:tc>
          <w:tcPr>
            <w:tcW w:w="955"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Giấy chứng nhận đăng ký doanh nghiệp</w:t>
            </w:r>
          </w:p>
        </w:tc>
        <w:tc>
          <w:tcPr>
            <w:tcW w:w="845"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Ngành nghề kinh tế chính của doanh nghiệp</w:t>
            </w:r>
          </w:p>
        </w:tc>
        <w:tc>
          <w:tcPr>
            <w:tcW w:w="600"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Nội dung chính của thỏa ước</w:t>
            </w:r>
          </w:p>
        </w:tc>
        <w:tc>
          <w:tcPr>
            <w:tcW w:w="811"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Ngày tiếp nhận thỏa ước</w:t>
            </w:r>
          </w:p>
        </w:tc>
        <w:tc>
          <w:tcPr>
            <w:tcW w:w="1469" w:type="dxa"/>
            <w:gridSpan w:val="2"/>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Hiệu lực của thỏa ước</w:t>
            </w:r>
          </w:p>
        </w:tc>
        <w:tc>
          <w:tcPr>
            <w:tcW w:w="2423" w:type="dxa"/>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Thỏa ước phải sửa đổi, bổ sung</w:t>
            </w:r>
          </w:p>
        </w:tc>
        <w:tc>
          <w:tcPr>
            <w:tcW w:w="2214" w:type="dxa"/>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Thỏa ước vô hiệu</w:t>
            </w:r>
          </w:p>
        </w:tc>
        <w:tc>
          <w:tcPr>
            <w:tcW w:w="12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Ngày hết hạn đối với thỏa ước sửa đổi thời hạn (nếu có)</w:t>
            </w:r>
          </w:p>
        </w:tc>
        <w:tc>
          <w:tcPr>
            <w:tcW w:w="49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Ghi chú</w:t>
            </w:r>
          </w:p>
        </w:tc>
        <w:tc>
          <w:tcPr>
            <w:tcW w:w="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AA6856" w:rsidRPr="00AF0B4F" w:rsidRDefault="00AA6856">
            <w:r w:rsidRPr="00AF0B4F">
              <w:t> </w:t>
            </w:r>
          </w:p>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r>
      <w:tr w:rsidR="00AF0B4F" w:rsidRPr="00AF0B4F">
        <w:tblPrEx>
          <w:tblBorders>
            <w:top w:val="none" w:sz="0" w:space="0" w:color="auto"/>
            <w:bottom w:val="none" w:sz="0" w:space="0" w:color="auto"/>
            <w:insideH w:val="none" w:sz="0" w:space="0" w:color="auto"/>
            <w:insideV w:val="none" w:sz="0" w:space="0" w:color="auto"/>
          </w:tblBorders>
        </w:tblPrEx>
        <w:trPr>
          <w:trHeight w:val="54"/>
        </w:trPr>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gridSpan w:val="2"/>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811"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Có nội dung trái pháp luật</w:t>
            </w:r>
          </w:p>
        </w:tc>
        <w:tc>
          <w:tcPr>
            <w:tcW w:w="806"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Ký không đúng thẩm quyền</w:t>
            </w:r>
          </w:p>
        </w:tc>
        <w:tc>
          <w:tcPr>
            <w:tcW w:w="806"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Văn bản yêu cầu sửa đổi, bổ sung</w:t>
            </w:r>
          </w:p>
        </w:tc>
        <w:tc>
          <w:tcPr>
            <w:tcW w:w="806"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Vô hiệu từng phần</w:t>
            </w:r>
          </w:p>
        </w:tc>
        <w:tc>
          <w:tcPr>
            <w:tcW w:w="611"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Vô hiệu toàn bộ</w:t>
            </w:r>
          </w:p>
        </w:tc>
        <w:tc>
          <w:tcPr>
            <w:tcW w:w="797"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Văn bản đề nghị Tòa án tuyên bố vô hiệu</w:t>
            </w:r>
          </w:p>
        </w:tc>
        <w:tc>
          <w:tcPr>
            <w:tcW w:w="1253" w:type="dxa"/>
            <w:vMerge w:val="restart"/>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pPr>
              <w:spacing w:before="120"/>
              <w:jc w:val="center"/>
            </w:pPr>
          </w:p>
        </w:tc>
        <w:tc>
          <w:tcPr>
            <w:tcW w:w="494" w:type="dxa"/>
            <w:vMerge w:val="restart"/>
            <w:tcBorders>
              <w:top w:val="single" w:sz="8" w:space="0" w:color="auto"/>
              <w:left w:val="single" w:sz="8" w:space="0" w:color="auto"/>
              <w:bottom w:val="nil"/>
              <w:right w:val="single" w:sz="8" w:space="0" w:color="auto"/>
              <w:tl2br w:val="nil"/>
              <w:tr2bl w:val="nil"/>
            </w:tcBorders>
            <w:shd w:val="clear" w:color="auto" w:fill="auto"/>
            <w:vAlign w:val="center"/>
          </w:tcPr>
          <w:p w:rsidR="00AA6856" w:rsidRPr="00AF0B4F" w:rsidRDefault="00AA6856">
            <w:pPr>
              <w:spacing w:before="120"/>
              <w:jc w:val="center"/>
            </w:pPr>
          </w:p>
        </w:tc>
        <w:tc>
          <w:tcPr>
            <w:tcW w:w="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AA6856" w:rsidRPr="00AF0B4F" w:rsidRDefault="00AA6856">
            <w:r w:rsidRPr="00AF0B4F">
              <w:rPr>
                <w:color w:val="000000"/>
              </w:rPr>
              <w:t> </w:t>
            </w:r>
          </w:p>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r>
      <w:tr w:rsidR="00AF0B4F" w:rsidRPr="00AF0B4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tc>
        <w:tc>
          <w:tcPr>
            <w:tcW w:w="8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Ngày bắt đầu</w:t>
            </w:r>
          </w:p>
        </w:tc>
        <w:tc>
          <w:tcPr>
            <w:tcW w:w="6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Ngày hết hạn</w:t>
            </w: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pPr>
              <w:spacing w:before="120"/>
              <w:jc w:val="cente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pPr>
              <w:spacing w:before="120"/>
              <w:jc w:val="center"/>
            </w:pPr>
          </w:p>
        </w:tc>
        <w:tc>
          <w:tcPr>
            <w:tcW w:w="1253" w:type="dxa"/>
            <w:vMerge/>
            <w:tcBorders>
              <w:top w:val="single" w:sz="8" w:space="0" w:color="auto"/>
              <w:left w:val="single" w:sz="8" w:space="0" w:color="auto"/>
              <w:bottom w:val="nil"/>
              <w:right w:val="nil"/>
              <w:tl2br w:val="nil"/>
              <w:tr2bl w:val="nil"/>
            </w:tcBorders>
            <w:shd w:val="clear" w:color="auto" w:fill="auto"/>
            <w:vAlign w:val="center"/>
          </w:tcPr>
          <w:p w:rsidR="00AA6856" w:rsidRPr="00AF0B4F" w:rsidRDefault="00AA6856">
            <w:pPr>
              <w:spacing w:before="120"/>
              <w:jc w:val="center"/>
            </w:pPr>
          </w:p>
        </w:tc>
        <w:tc>
          <w:tcPr>
            <w:tcW w:w="494" w:type="dxa"/>
            <w:vMerge/>
            <w:tcBorders>
              <w:top w:val="single" w:sz="8" w:space="0" w:color="auto"/>
              <w:left w:val="single" w:sz="8" w:space="0" w:color="auto"/>
              <w:bottom w:val="nil"/>
              <w:right w:val="single" w:sz="8" w:space="0" w:color="auto"/>
              <w:tl2br w:val="nil"/>
              <w:tr2bl w:val="nil"/>
            </w:tcBorders>
            <w:shd w:val="clear" w:color="auto" w:fill="auto"/>
            <w:vAlign w:val="center"/>
          </w:tcPr>
          <w:p w:rsidR="00AA6856" w:rsidRPr="00AF0B4F" w:rsidRDefault="00AA6856">
            <w:pPr>
              <w:spacing w:before="120"/>
              <w:jc w:val="center"/>
            </w:pPr>
          </w:p>
        </w:tc>
        <w:tc>
          <w:tcPr>
            <w:tcW w:w="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AA6856" w:rsidRPr="00AF0B4F" w:rsidRDefault="00AA6856">
            <w:r w:rsidRPr="00AF0B4F">
              <w:rPr>
                <w:color w:val="000000"/>
              </w:rPr>
              <w:t> </w:t>
            </w:r>
          </w:p>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r>
      <w:tr w:rsidR="00AF0B4F" w:rsidRPr="00AF0B4F">
        <w:tblPrEx>
          <w:tblBorders>
            <w:top w:val="none" w:sz="0" w:space="0" w:color="auto"/>
            <w:bottom w:val="none" w:sz="0" w:space="0" w:color="auto"/>
            <w:insideH w:val="none" w:sz="0" w:space="0" w:color="auto"/>
            <w:insideV w:val="none" w:sz="0" w:space="0" w:color="auto"/>
          </w:tblBorders>
        </w:tblPrEx>
        <w:tc>
          <w:tcPr>
            <w:tcW w:w="55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(1)</w:t>
            </w:r>
          </w:p>
        </w:tc>
        <w:tc>
          <w:tcPr>
            <w:tcW w:w="100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(2)</w:t>
            </w:r>
          </w:p>
        </w:tc>
        <w:tc>
          <w:tcPr>
            <w:tcW w:w="8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(3)</w:t>
            </w:r>
          </w:p>
        </w:tc>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(4)</w:t>
            </w:r>
          </w:p>
        </w:tc>
        <w:tc>
          <w:tcPr>
            <w:tcW w:w="9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(5)</w:t>
            </w:r>
          </w:p>
        </w:tc>
        <w:tc>
          <w:tcPr>
            <w:tcW w:w="84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(6)</w:t>
            </w:r>
          </w:p>
        </w:tc>
        <w:tc>
          <w:tcPr>
            <w:tcW w:w="60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(7)</w:t>
            </w:r>
          </w:p>
        </w:tc>
        <w:tc>
          <w:tcPr>
            <w:tcW w:w="8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(8)</w:t>
            </w:r>
          </w:p>
        </w:tc>
        <w:tc>
          <w:tcPr>
            <w:tcW w:w="8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(9)</w:t>
            </w:r>
          </w:p>
        </w:tc>
        <w:tc>
          <w:tcPr>
            <w:tcW w:w="6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(10)</w:t>
            </w:r>
          </w:p>
        </w:tc>
        <w:tc>
          <w:tcPr>
            <w:tcW w:w="8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(11)</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(12)</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(13)</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(14)</w:t>
            </w:r>
          </w:p>
        </w:tc>
        <w:tc>
          <w:tcPr>
            <w:tcW w:w="6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(15)</w:t>
            </w:r>
          </w:p>
        </w:tc>
        <w:tc>
          <w:tcPr>
            <w:tcW w:w="7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(16)</w:t>
            </w:r>
          </w:p>
        </w:tc>
        <w:tc>
          <w:tcPr>
            <w:tcW w:w="12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(17)</w:t>
            </w:r>
          </w:p>
        </w:tc>
        <w:tc>
          <w:tcPr>
            <w:tcW w:w="49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AA6856" w:rsidRPr="00AF0B4F" w:rsidRDefault="00AA6856">
            <w:pPr>
              <w:spacing w:before="120"/>
              <w:jc w:val="center"/>
            </w:pPr>
            <w:r w:rsidRPr="00AF0B4F">
              <w:t>(18)</w:t>
            </w:r>
          </w:p>
        </w:tc>
        <w:tc>
          <w:tcPr>
            <w:tcW w:w="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AA6856" w:rsidRPr="00AF0B4F" w:rsidRDefault="00AA6856">
            <w:r w:rsidRPr="00AF0B4F">
              <w:t> </w:t>
            </w:r>
          </w:p>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r>
      <w:tr w:rsidR="00AF0B4F" w:rsidRPr="00AF0B4F">
        <w:tblPrEx>
          <w:tblBorders>
            <w:top w:val="none" w:sz="0" w:space="0" w:color="auto"/>
            <w:bottom w:val="none" w:sz="0" w:space="0" w:color="auto"/>
            <w:insideH w:val="none" w:sz="0" w:space="0" w:color="auto"/>
            <w:insideV w:val="none" w:sz="0" w:space="0" w:color="auto"/>
          </w:tblBorders>
        </w:tblPrEx>
        <w:tc>
          <w:tcPr>
            <w:tcW w:w="55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jc w:val="center"/>
            </w:pPr>
            <w:r w:rsidRPr="00AF0B4F">
              <w:t> </w:t>
            </w:r>
          </w:p>
        </w:tc>
        <w:tc>
          <w:tcPr>
            <w:tcW w:w="100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9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4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0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7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12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49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AA6856" w:rsidRPr="00AF0B4F" w:rsidRDefault="00AA6856">
            <w:r w:rsidRPr="00AF0B4F">
              <w:t> </w:t>
            </w:r>
          </w:p>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r>
      <w:tr w:rsidR="00AF0B4F" w:rsidRPr="00AF0B4F">
        <w:tblPrEx>
          <w:tblBorders>
            <w:top w:val="none" w:sz="0" w:space="0" w:color="auto"/>
            <w:bottom w:val="none" w:sz="0" w:space="0" w:color="auto"/>
            <w:insideH w:val="none" w:sz="0" w:space="0" w:color="auto"/>
            <w:insideV w:val="none" w:sz="0" w:space="0" w:color="auto"/>
          </w:tblBorders>
        </w:tblPrEx>
        <w:tc>
          <w:tcPr>
            <w:tcW w:w="55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jc w:val="center"/>
            </w:pPr>
            <w:r w:rsidRPr="00AF0B4F">
              <w:t> </w:t>
            </w:r>
          </w:p>
        </w:tc>
        <w:tc>
          <w:tcPr>
            <w:tcW w:w="100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9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4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0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7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12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49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AA6856" w:rsidRPr="00AF0B4F" w:rsidRDefault="00AA6856">
            <w:r w:rsidRPr="00AF0B4F">
              <w:t> </w:t>
            </w:r>
          </w:p>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r>
      <w:tr w:rsidR="00AF0B4F" w:rsidRPr="00AF0B4F">
        <w:tblPrEx>
          <w:tblBorders>
            <w:top w:val="none" w:sz="0" w:space="0" w:color="auto"/>
            <w:bottom w:val="none" w:sz="0" w:space="0" w:color="auto"/>
            <w:insideH w:val="none" w:sz="0" w:space="0" w:color="auto"/>
            <w:insideV w:val="none" w:sz="0" w:space="0" w:color="auto"/>
          </w:tblBorders>
        </w:tblPrEx>
        <w:tc>
          <w:tcPr>
            <w:tcW w:w="55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jc w:val="center"/>
            </w:pPr>
            <w:r w:rsidRPr="00AF0B4F">
              <w:t> </w:t>
            </w:r>
          </w:p>
        </w:tc>
        <w:tc>
          <w:tcPr>
            <w:tcW w:w="100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9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4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0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7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12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49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AA6856" w:rsidRPr="00AF0B4F" w:rsidRDefault="00AA6856">
            <w:r w:rsidRPr="00AF0B4F">
              <w:t> </w:t>
            </w:r>
          </w:p>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r>
      <w:tr w:rsidR="00AF0B4F" w:rsidRPr="00AF0B4F">
        <w:tblPrEx>
          <w:tblBorders>
            <w:top w:val="none" w:sz="0" w:space="0" w:color="auto"/>
            <w:bottom w:val="none" w:sz="0" w:space="0" w:color="auto"/>
            <w:insideH w:val="none" w:sz="0" w:space="0" w:color="auto"/>
            <w:insideV w:val="none" w:sz="0" w:space="0" w:color="auto"/>
          </w:tblBorders>
        </w:tblPrEx>
        <w:tc>
          <w:tcPr>
            <w:tcW w:w="55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jc w:val="center"/>
            </w:pPr>
            <w:r w:rsidRPr="00AF0B4F">
              <w:t> </w:t>
            </w:r>
          </w:p>
        </w:tc>
        <w:tc>
          <w:tcPr>
            <w:tcW w:w="100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95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4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0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7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12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49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AA6856" w:rsidRPr="00AF0B4F" w:rsidRDefault="00AA6856">
            <w:r w:rsidRPr="00AF0B4F">
              <w:t> </w:t>
            </w:r>
          </w:p>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r>
      <w:tr w:rsidR="00AF0B4F" w:rsidRPr="00AF0B4F">
        <w:tblPrEx>
          <w:tblBorders>
            <w:top w:val="none" w:sz="0" w:space="0" w:color="auto"/>
            <w:bottom w:val="none" w:sz="0" w:space="0" w:color="auto"/>
            <w:insideH w:val="none" w:sz="0" w:space="0" w:color="auto"/>
            <w:insideV w:val="none" w:sz="0" w:space="0" w:color="auto"/>
          </w:tblBorders>
        </w:tblPrEx>
        <w:tc>
          <w:tcPr>
            <w:tcW w:w="55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jc w:val="center"/>
            </w:pPr>
            <w:r w:rsidRPr="00AF0B4F">
              <w:t> </w:t>
            </w:r>
          </w:p>
        </w:tc>
        <w:tc>
          <w:tcPr>
            <w:tcW w:w="100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4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72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95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4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0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1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6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1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80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61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79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125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494"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AA6856" w:rsidRPr="00AF0B4F" w:rsidRDefault="00AA6856">
            <w:pPr>
              <w:spacing w:before="120"/>
            </w:pPr>
            <w:r w:rsidRPr="00AF0B4F">
              <w:t> </w:t>
            </w:r>
          </w:p>
        </w:tc>
        <w:tc>
          <w:tcPr>
            <w:tcW w:w="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AA6856" w:rsidRPr="00AF0B4F" w:rsidRDefault="00AA6856">
            <w:r w:rsidRPr="00AF0B4F">
              <w:t> </w:t>
            </w:r>
          </w:p>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c>
          <w:tcPr>
            <w:tcW w:w="20" w:type="dxa"/>
            <w:tcBorders>
              <w:left w:val="nil"/>
              <w:right w:val="nil"/>
            </w:tcBorders>
            <w:shd w:val="clear" w:color="auto" w:fill="auto"/>
            <w:vAlign w:val="center"/>
          </w:tcPr>
          <w:p w:rsidR="00AA6856" w:rsidRPr="00AF0B4F" w:rsidRDefault="00AA6856"/>
        </w:tc>
      </w:tr>
    </w:tbl>
    <w:p w:rsidR="00AA6856" w:rsidRPr="00AF0B4F" w:rsidRDefault="00AA6856">
      <w:pPr>
        <w:spacing w:before="120" w:after="280" w:afterAutospacing="1"/>
        <w:rPr>
          <w:sz w:val="28"/>
        </w:rPr>
      </w:pPr>
      <w:r w:rsidRPr="00AF0B4F">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028"/>
        <w:gridCol w:w="6240"/>
      </w:tblGrid>
      <w:tr w:rsidR="00AA6856" w:rsidRPr="00AF0B4F">
        <w:tc>
          <w:tcPr>
            <w:tcW w:w="8028" w:type="dxa"/>
            <w:tcBorders>
              <w:top w:val="nil"/>
              <w:left w:val="nil"/>
              <w:bottom w:val="nil"/>
              <w:right w:val="nil"/>
              <w:tl2br w:val="nil"/>
              <w:tr2bl w:val="nil"/>
            </w:tcBorders>
            <w:shd w:val="clear" w:color="auto" w:fill="auto"/>
            <w:tcMar>
              <w:top w:w="0" w:type="dxa"/>
              <w:left w:w="108" w:type="dxa"/>
              <w:bottom w:w="0" w:type="dxa"/>
              <w:right w:w="108" w:type="dxa"/>
            </w:tcMar>
          </w:tcPr>
          <w:p w:rsidR="00AA6856" w:rsidRPr="00AF0B4F" w:rsidRDefault="00AA6856">
            <w:pPr>
              <w:spacing w:before="120"/>
              <w:jc w:val="center"/>
              <w:rPr>
                <w:sz w:val="28"/>
              </w:rPr>
            </w:pPr>
            <w:r w:rsidRPr="00AF0B4F">
              <w:rPr>
                <w:b/>
                <w:bCs/>
                <w:sz w:val="28"/>
              </w:rPr>
              <w:br/>
              <w:t xml:space="preserve">Người lập </w:t>
            </w:r>
            <w:r w:rsidRPr="00AF0B4F">
              <w:rPr>
                <w:b/>
                <w:bCs/>
                <w:sz w:val="28"/>
                <w:shd w:val="solid" w:color="FFFFFF" w:fill="auto"/>
              </w:rPr>
              <w:t>s</w:t>
            </w:r>
            <w:r w:rsidRPr="00AF0B4F">
              <w:rPr>
                <w:b/>
                <w:bCs/>
                <w:sz w:val="28"/>
              </w:rPr>
              <w:t>ổ</w:t>
            </w:r>
            <w:r w:rsidRPr="00AF0B4F">
              <w:rPr>
                <w:b/>
                <w:bCs/>
                <w:sz w:val="28"/>
              </w:rPr>
              <w:br/>
            </w:r>
            <w:r w:rsidRPr="00AF0B4F">
              <w:rPr>
                <w:i/>
                <w:iCs/>
                <w:sz w:val="28"/>
              </w:rPr>
              <w:t>(ký, ghi rõ họ tên )</w:t>
            </w:r>
          </w:p>
        </w:tc>
        <w:tc>
          <w:tcPr>
            <w:tcW w:w="6240" w:type="dxa"/>
            <w:tcBorders>
              <w:top w:val="nil"/>
              <w:left w:val="nil"/>
              <w:bottom w:val="nil"/>
              <w:right w:val="nil"/>
              <w:tl2br w:val="nil"/>
              <w:tr2bl w:val="nil"/>
            </w:tcBorders>
            <w:shd w:val="clear" w:color="auto" w:fill="auto"/>
            <w:tcMar>
              <w:top w:w="0" w:type="dxa"/>
              <w:left w:w="108" w:type="dxa"/>
              <w:bottom w:w="0" w:type="dxa"/>
              <w:right w:w="108" w:type="dxa"/>
            </w:tcMar>
          </w:tcPr>
          <w:p w:rsidR="00AA6856" w:rsidRPr="00AF0B4F" w:rsidRDefault="00AA6856">
            <w:pPr>
              <w:spacing w:before="120"/>
              <w:jc w:val="center"/>
              <w:rPr>
                <w:sz w:val="28"/>
              </w:rPr>
            </w:pPr>
            <w:r w:rsidRPr="00AF0B4F">
              <w:rPr>
                <w:i/>
                <w:iCs/>
                <w:sz w:val="28"/>
              </w:rPr>
              <w:t>….., ngày   tháng   năm 20…</w:t>
            </w:r>
            <w:r w:rsidRPr="00AF0B4F">
              <w:rPr>
                <w:i/>
                <w:iCs/>
                <w:sz w:val="28"/>
              </w:rPr>
              <w:br/>
            </w:r>
            <w:r w:rsidRPr="00AF0B4F">
              <w:rPr>
                <w:b/>
                <w:bCs/>
                <w:sz w:val="28"/>
              </w:rPr>
              <w:t>Thủ trưởng đơn vị</w:t>
            </w:r>
            <w:r w:rsidRPr="00AF0B4F">
              <w:rPr>
                <w:sz w:val="28"/>
              </w:rPr>
              <w:br/>
            </w:r>
            <w:r w:rsidRPr="00AF0B4F">
              <w:rPr>
                <w:i/>
                <w:iCs/>
                <w:sz w:val="28"/>
              </w:rPr>
              <w:t>(ký, ghi rõ họ tên, đóng dấu)</w:t>
            </w:r>
          </w:p>
        </w:tc>
      </w:tr>
    </w:tbl>
    <w:p w:rsidR="00AA6856" w:rsidRPr="00AF0B4F" w:rsidRDefault="00AA6856">
      <w:pPr>
        <w:spacing w:before="120" w:after="280" w:afterAutospacing="1"/>
        <w:rPr>
          <w:sz w:val="28"/>
        </w:rPr>
      </w:pPr>
      <w:r w:rsidRPr="00AF0B4F">
        <w:rPr>
          <w:b/>
          <w:bCs/>
          <w:sz w:val="28"/>
          <w:lang w:val="vi-VN"/>
        </w:rPr>
        <w:t> </w:t>
      </w:r>
    </w:p>
    <w:p w:rsidR="00AA6856" w:rsidRPr="00AF0B4F" w:rsidRDefault="00AA6856">
      <w:pPr>
        <w:spacing w:before="120" w:after="280" w:afterAutospacing="1"/>
        <w:rPr>
          <w:sz w:val="28"/>
        </w:rPr>
      </w:pPr>
      <w:r w:rsidRPr="00AF0B4F">
        <w:rPr>
          <w:b/>
          <w:bCs/>
          <w:sz w:val="28"/>
          <w:lang w:val="vi-VN"/>
        </w:rPr>
        <w:t xml:space="preserve">Hướng dẫn ghi </w:t>
      </w:r>
      <w:r w:rsidRPr="00AF0B4F">
        <w:rPr>
          <w:b/>
          <w:bCs/>
          <w:sz w:val="28"/>
          <w:shd w:val="solid" w:color="FFFFFF" w:fill="auto"/>
          <w:lang w:val="vi-VN"/>
        </w:rPr>
        <w:t>s</w:t>
      </w:r>
      <w:r w:rsidRPr="00AF0B4F">
        <w:rPr>
          <w:b/>
          <w:bCs/>
          <w:sz w:val="28"/>
          <w:lang w:val="vi-VN"/>
        </w:rPr>
        <w:t>ổ:</w:t>
      </w:r>
    </w:p>
    <w:p w:rsidR="00AA6856" w:rsidRPr="00AF0B4F" w:rsidRDefault="00AA6856" w:rsidP="00AF0B4F">
      <w:pPr>
        <w:spacing w:before="120"/>
        <w:jc w:val="both"/>
        <w:rPr>
          <w:sz w:val="28"/>
        </w:rPr>
      </w:pPr>
      <w:r w:rsidRPr="00AF0B4F">
        <w:rPr>
          <w:sz w:val="28"/>
          <w:lang w:val="vi-VN"/>
        </w:rPr>
        <w:t>- Cột (2): ghi theo Giấy chứng nhận đăng ký doanh nghiệp.</w:t>
      </w:r>
    </w:p>
    <w:p w:rsidR="00AA6856" w:rsidRPr="00AF0B4F" w:rsidRDefault="00AA6856" w:rsidP="00AF0B4F">
      <w:pPr>
        <w:spacing w:before="120"/>
        <w:jc w:val="both"/>
        <w:rPr>
          <w:sz w:val="28"/>
        </w:rPr>
      </w:pPr>
      <w:r w:rsidRPr="00AF0B4F">
        <w:rPr>
          <w:sz w:val="28"/>
          <w:lang w:val="vi-VN"/>
        </w:rPr>
        <w:t>- Cột (3) ghi theo phân loại: doanh nghiệp nhà nước, doanh nghiệp ngoài nhà nước, doanh nghiệp có vốn đầu tư nước ngoài.</w:t>
      </w:r>
    </w:p>
    <w:p w:rsidR="00AA6856" w:rsidRPr="00AF0B4F" w:rsidRDefault="00AA6856" w:rsidP="00AF0B4F">
      <w:pPr>
        <w:spacing w:before="120"/>
        <w:jc w:val="both"/>
        <w:rPr>
          <w:sz w:val="28"/>
        </w:rPr>
      </w:pPr>
      <w:r w:rsidRPr="00AF0B4F">
        <w:rPr>
          <w:sz w:val="28"/>
          <w:lang w:val="vi-VN"/>
        </w:rPr>
        <w:t>- Cột (6): ghi theo ngành sử dụng nhiều lao động nhất của doanh nghiệp (cấp 2) tại Hệ thống ngành kinh tế ban hành kèm theo Quyết định số 10/2007/QĐ-TTg ngày 23/01/2007 của Thủ tướng Chính phủ.</w:t>
      </w:r>
    </w:p>
    <w:p w:rsidR="00AA6856" w:rsidRPr="00AF0B4F" w:rsidRDefault="00AA6856" w:rsidP="00AF0B4F">
      <w:pPr>
        <w:spacing w:before="120"/>
        <w:jc w:val="both"/>
        <w:rPr>
          <w:sz w:val="28"/>
        </w:rPr>
      </w:pPr>
      <w:r w:rsidRPr="00AF0B4F">
        <w:rPr>
          <w:sz w:val="28"/>
          <w:lang w:val="vi-VN"/>
        </w:rPr>
        <w:t xml:space="preserve">- Cột (7): ghi theo 05 nhóm nội dung thương lượng tập thể tại </w:t>
      </w:r>
      <w:bookmarkStart w:id="20" w:name="dc_214"/>
      <w:r w:rsidRPr="00AF0B4F">
        <w:rPr>
          <w:sz w:val="28"/>
          <w:lang w:val="vi-VN"/>
        </w:rPr>
        <w:t>Điều 70 Bộ luật Lao động</w:t>
      </w:r>
      <w:bookmarkEnd w:id="20"/>
      <w:r w:rsidRPr="00AF0B4F">
        <w:rPr>
          <w:sz w:val="28"/>
          <w:lang w:val="vi-VN"/>
        </w:rPr>
        <w:t>.</w:t>
      </w:r>
    </w:p>
    <w:p w:rsidR="00AA6856" w:rsidRPr="00AF0B4F" w:rsidRDefault="00AA6856" w:rsidP="00AF0B4F">
      <w:pPr>
        <w:spacing w:before="120"/>
        <w:jc w:val="both"/>
        <w:rPr>
          <w:sz w:val="28"/>
        </w:rPr>
      </w:pPr>
      <w:r w:rsidRPr="00AF0B4F">
        <w:rPr>
          <w:sz w:val="28"/>
          <w:lang w:val="vi-VN"/>
        </w:rPr>
        <w:t xml:space="preserve">- Cột (8): ghi theo </w:t>
      </w:r>
      <w:r w:rsidRPr="00AF0B4F">
        <w:rPr>
          <w:sz w:val="28"/>
          <w:shd w:val="solid" w:color="FFFFFF" w:fill="auto"/>
          <w:lang w:val="vi-VN"/>
        </w:rPr>
        <w:t>s</w:t>
      </w:r>
      <w:r w:rsidRPr="00AF0B4F">
        <w:rPr>
          <w:sz w:val="28"/>
          <w:lang w:val="vi-VN"/>
        </w:rPr>
        <w:t>ổ quản lý văn bản của cơ quan quản lý nhà nước.</w:t>
      </w:r>
    </w:p>
    <w:p w:rsidR="00AA6856" w:rsidRPr="00AF0B4F" w:rsidRDefault="00AA6856" w:rsidP="00AF0B4F">
      <w:pPr>
        <w:spacing w:before="120"/>
        <w:jc w:val="both"/>
        <w:rPr>
          <w:sz w:val="28"/>
        </w:rPr>
      </w:pPr>
      <w:r w:rsidRPr="00AF0B4F">
        <w:rPr>
          <w:sz w:val="28"/>
          <w:lang w:val="vi-VN"/>
        </w:rPr>
        <w:t>- Cột (9): ghi ngày có hiệu lực ghi trong thỏa ước lao động tập thể hoặc ngày ký kết.</w:t>
      </w:r>
    </w:p>
    <w:p w:rsidR="00AA6856" w:rsidRPr="00AF0B4F" w:rsidRDefault="00AA6856" w:rsidP="00AF0B4F">
      <w:pPr>
        <w:spacing w:before="120"/>
        <w:jc w:val="both"/>
        <w:rPr>
          <w:sz w:val="28"/>
        </w:rPr>
      </w:pPr>
      <w:r w:rsidRPr="00AF0B4F">
        <w:rPr>
          <w:sz w:val="28"/>
          <w:lang w:val="vi-VN"/>
        </w:rPr>
        <w:t>- Cột (10): ghi theo thời hạn của thỏa ước lao động tập thể.</w:t>
      </w:r>
    </w:p>
    <w:p w:rsidR="00AA6856" w:rsidRPr="00AF0B4F" w:rsidRDefault="00AA6856" w:rsidP="00AF0B4F">
      <w:pPr>
        <w:spacing w:before="120"/>
        <w:jc w:val="both"/>
        <w:rPr>
          <w:sz w:val="28"/>
        </w:rPr>
      </w:pPr>
      <w:r w:rsidRPr="00AF0B4F">
        <w:rPr>
          <w:sz w:val="28"/>
          <w:lang w:val="vi-VN"/>
        </w:rPr>
        <w:t>- Các cột (11), (12), (14) và (15): đánh dấu X vào ô tương ứng theo kết quả kiểm tra, rà soát.</w:t>
      </w:r>
    </w:p>
    <w:p w:rsidR="00AA6856" w:rsidRPr="00AF0B4F" w:rsidRDefault="00AA6856" w:rsidP="00AF0B4F">
      <w:pPr>
        <w:spacing w:before="120"/>
        <w:jc w:val="both"/>
        <w:rPr>
          <w:sz w:val="28"/>
        </w:rPr>
      </w:pPr>
      <w:r w:rsidRPr="00AF0B4F">
        <w:rPr>
          <w:sz w:val="28"/>
          <w:lang w:val="vi-VN"/>
        </w:rPr>
        <w:t>- Cột (13) và (16): ghi số hiệu văn bản, ngày tháng năm ban hành văn bản.</w:t>
      </w:r>
    </w:p>
    <w:p w:rsidR="00AA6856" w:rsidRPr="00AF0B4F" w:rsidRDefault="00AA6856" w:rsidP="00AF0B4F">
      <w:pPr>
        <w:spacing w:before="120"/>
        <w:jc w:val="both"/>
        <w:rPr>
          <w:sz w:val="28"/>
        </w:rPr>
      </w:pPr>
      <w:r w:rsidRPr="00AF0B4F">
        <w:rPr>
          <w:sz w:val="28"/>
          <w:lang w:val="vi-VN"/>
        </w:rPr>
        <w:t xml:space="preserve">- Cột (17): áp dụng đối với </w:t>
      </w:r>
      <w:r w:rsidRPr="00AF0B4F">
        <w:rPr>
          <w:sz w:val="28"/>
          <w:shd w:val="solid" w:color="FFFFFF" w:fill="auto"/>
          <w:lang w:val="vi-VN"/>
        </w:rPr>
        <w:t>trường hợp</w:t>
      </w:r>
      <w:r w:rsidRPr="00AF0B4F">
        <w:rPr>
          <w:sz w:val="28"/>
          <w:lang w:val="vi-VN"/>
        </w:rPr>
        <w:t xml:space="preserve"> sửa đổi thời hạn thỏa ước lao động tập thể theo </w:t>
      </w:r>
      <w:bookmarkStart w:id="21" w:name="dc_215"/>
      <w:r w:rsidRPr="00AF0B4F">
        <w:rPr>
          <w:sz w:val="28"/>
          <w:lang w:val="vi-VN"/>
        </w:rPr>
        <w:t>Điều 77, Điều 81 Bộ luật Lao động</w:t>
      </w:r>
      <w:bookmarkEnd w:id="21"/>
      <w:r w:rsidRPr="00AF0B4F">
        <w:rPr>
          <w:sz w:val="28"/>
          <w:lang w:val="vi-VN"/>
        </w:rPr>
        <w:t>.</w:t>
      </w:r>
    </w:p>
    <w:sectPr w:rsidR="00AA6856" w:rsidRPr="00AF0B4F" w:rsidSect="00AF0B4F">
      <w:pgSz w:w="16838" w:h="11906" w:orient="landscape"/>
      <w:pgMar w:top="1134" w:right="1134" w:bottom="1701" w:left="113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0B4F"/>
    <w:rsid w:val="0048576F"/>
    <w:rsid w:val="00692543"/>
    <w:rsid w:val="00AA6856"/>
    <w:rsid w:val="00AF0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9A2F498A-CE56-4A19-A13B-7D66FF989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744C56-A56D-4B0B-A210-B4672426DE63}">
  <ds:schemaRefs>
    <ds:schemaRef ds:uri="http://schemas.microsoft.com/sharepoint/v3/contenttype/forms"/>
  </ds:schemaRefs>
</ds:datastoreItem>
</file>

<file path=customXml/itemProps2.xml><?xml version="1.0" encoding="utf-8"?>
<ds:datastoreItem xmlns:ds="http://schemas.openxmlformats.org/officeDocument/2006/customXml" ds:itemID="{72C7BFB4-737F-4B50-950B-D97F14F8B3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B6FCE5A-D441-4573-8DB4-FB1ABC847AD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1870</Words>
  <Characters>10664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