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40" w:type="dxa"/>
          <w:right w:w="40" w:type="dxa"/>
        </w:tblCellMar>
        <w:tblLook w:val="0000" w:firstRow="0" w:lastRow="0" w:firstColumn="0" w:lastColumn="0" w:noHBand="0" w:noVBand="0"/>
      </w:tblPr>
      <w:tblGrid>
        <w:gridCol w:w="3507"/>
        <w:gridCol w:w="5644"/>
      </w:tblGrid>
      <w:tr w:rsidR="00453ED4" w:rsidRPr="00453ED4" w:rsidTr="007A7C69">
        <w:tblPrEx>
          <w:tblCellMar>
            <w:top w:w="0" w:type="dxa"/>
            <w:bottom w:w="0" w:type="dxa"/>
          </w:tblCellMar>
        </w:tblPrEx>
        <w:tc>
          <w:tcPr>
            <w:tcW w:w="1916" w:type="pct"/>
            <w:tcBorders>
              <w:top w:val="nil"/>
              <w:left w:val="nil"/>
              <w:bottom w:val="nil"/>
              <w:right w:val="nil"/>
            </w:tcBorders>
          </w:tcPr>
          <w:p w:rsidR="007D0242" w:rsidRPr="00453ED4" w:rsidRDefault="007D0242" w:rsidP="00453ED4">
            <w:pPr>
              <w:jc w:val="center"/>
              <w:rPr>
                <w:rFonts w:ascii="Times New Roman" w:hAnsi="Times New Roman" w:cs="Times New Roman"/>
                <w:b/>
                <w:snapToGrid w:val="0"/>
                <w:szCs w:val="22"/>
              </w:rPr>
            </w:pPr>
            <w:bookmarkStart w:id="0" w:name="_GoBack"/>
            <w:bookmarkEnd w:id="0"/>
            <w:r w:rsidRPr="00453ED4">
              <w:rPr>
                <w:rFonts w:ascii="Times New Roman" w:hAnsi="Times New Roman" w:cs="Times New Roman"/>
                <w:b/>
                <w:snapToGrid w:val="0"/>
                <w:szCs w:val="22"/>
              </w:rPr>
              <w:t>BỘ TÀI CHÍNH</w:t>
            </w:r>
          </w:p>
          <w:p w:rsidR="007D0242" w:rsidRPr="00453ED4" w:rsidRDefault="00325F70" w:rsidP="00453ED4">
            <w:pPr>
              <w:jc w:val="center"/>
              <w:rPr>
                <w:rFonts w:ascii="Times New Roman" w:hAnsi="Times New Roman" w:cs="Times New Roman"/>
                <w:snapToGrid w:val="0"/>
                <w:szCs w:val="22"/>
              </w:rPr>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55.95pt;margin-top:16.85pt;width:57.75pt;height:0;z-index:251658240" o:connectortype="straight"/>
              </w:pict>
            </w:r>
          </w:p>
        </w:tc>
        <w:tc>
          <w:tcPr>
            <w:tcW w:w="3084" w:type="pct"/>
            <w:tcBorders>
              <w:top w:val="nil"/>
              <w:left w:val="nil"/>
              <w:bottom w:val="nil"/>
              <w:right w:val="nil"/>
            </w:tcBorders>
          </w:tcPr>
          <w:p w:rsidR="007D0242" w:rsidRPr="00453ED4" w:rsidRDefault="007D0242" w:rsidP="00453ED4">
            <w:pPr>
              <w:jc w:val="center"/>
              <w:rPr>
                <w:rFonts w:ascii="Times New Roman" w:hAnsi="Times New Roman" w:cs="Times New Roman"/>
                <w:b/>
                <w:bCs/>
                <w:snapToGrid w:val="0"/>
                <w:szCs w:val="22"/>
              </w:rPr>
            </w:pPr>
            <w:r w:rsidRPr="00453ED4">
              <w:rPr>
                <w:rFonts w:ascii="Times New Roman" w:hAnsi="Times New Roman" w:cs="Times New Roman"/>
                <w:b/>
                <w:bCs/>
                <w:snapToGrid w:val="0"/>
                <w:szCs w:val="22"/>
              </w:rPr>
              <w:t>CỘNG HOÀ XÃ HỘI CHỦ NGHĨA VIỆT NAM</w:t>
            </w:r>
          </w:p>
          <w:p w:rsidR="007D0242" w:rsidRPr="00453ED4" w:rsidRDefault="007D0242" w:rsidP="00453ED4">
            <w:pPr>
              <w:jc w:val="center"/>
              <w:rPr>
                <w:rFonts w:ascii="Times New Roman" w:hAnsi="Times New Roman" w:cs="Times New Roman"/>
                <w:b/>
                <w:snapToGrid w:val="0"/>
                <w:szCs w:val="22"/>
              </w:rPr>
            </w:pPr>
            <w:r w:rsidRPr="00453ED4">
              <w:rPr>
                <w:rFonts w:ascii="Times New Roman" w:hAnsi="Times New Roman" w:cs="Times New Roman"/>
                <w:b/>
                <w:snapToGrid w:val="0"/>
                <w:szCs w:val="22"/>
              </w:rPr>
              <w:t>Độc lập - tự do - hạnh phúc</w:t>
            </w:r>
          </w:p>
          <w:p w:rsidR="007D0242" w:rsidRPr="00453ED4" w:rsidRDefault="00325F70" w:rsidP="00453ED4">
            <w:pPr>
              <w:jc w:val="center"/>
              <w:rPr>
                <w:rFonts w:ascii="Times New Roman" w:hAnsi="Times New Roman" w:cs="Times New Roman"/>
                <w:snapToGrid w:val="0"/>
                <w:szCs w:val="22"/>
              </w:rPr>
            </w:pPr>
            <w:r>
              <w:rPr>
                <w:noProof/>
              </w:rPr>
              <w:pict>
                <v:shape id="_x0000_s1027" type="#_x0000_t32" style="position:absolute;left:0;text-align:left;margin-left:67.35pt;margin-top:7.9pt;width:149.25pt;height:0;z-index:251659264" o:connectortype="straight"/>
              </w:pict>
            </w:r>
          </w:p>
        </w:tc>
      </w:tr>
      <w:tr w:rsidR="00453ED4" w:rsidRPr="00453ED4" w:rsidTr="007A7C69">
        <w:tblPrEx>
          <w:tblCellMar>
            <w:top w:w="0" w:type="dxa"/>
            <w:bottom w:w="0" w:type="dxa"/>
          </w:tblCellMar>
        </w:tblPrEx>
        <w:trPr>
          <w:trHeight w:val="380"/>
        </w:trPr>
        <w:tc>
          <w:tcPr>
            <w:tcW w:w="1916" w:type="pct"/>
            <w:tcBorders>
              <w:top w:val="nil"/>
              <w:left w:val="nil"/>
              <w:bottom w:val="nil"/>
              <w:right w:val="nil"/>
            </w:tcBorders>
          </w:tcPr>
          <w:p w:rsidR="007D0242" w:rsidRPr="00453ED4" w:rsidRDefault="00453ED4" w:rsidP="00453ED4">
            <w:pPr>
              <w:jc w:val="center"/>
              <w:rPr>
                <w:rFonts w:ascii="Times New Roman" w:hAnsi="Times New Roman" w:cs="Times New Roman"/>
                <w:snapToGrid w:val="0"/>
                <w:szCs w:val="22"/>
              </w:rPr>
            </w:pPr>
            <w:r w:rsidRPr="00453ED4">
              <w:rPr>
                <w:rFonts w:ascii="Times New Roman" w:hAnsi="Times New Roman" w:cs="Times New Roman"/>
                <w:snapToGrid w:val="0"/>
                <w:szCs w:val="22"/>
              </w:rPr>
              <w:t>Số</w:t>
            </w:r>
            <w:r>
              <w:rPr>
                <w:rFonts w:ascii="Times New Roman" w:hAnsi="Times New Roman" w:cs="Times New Roman"/>
                <w:snapToGrid w:val="0"/>
                <w:szCs w:val="22"/>
              </w:rPr>
              <w:t xml:space="preserve"> :</w:t>
            </w:r>
            <w:r w:rsidRPr="00453ED4">
              <w:rPr>
                <w:rFonts w:ascii="Times New Roman" w:hAnsi="Times New Roman" w:cs="Times New Roman"/>
                <w:snapToGrid w:val="0"/>
                <w:szCs w:val="22"/>
              </w:rPr>
              <w:t>55 TC/TCT</w:t>
            </w:r>
          </w:p>
        </w:tc>
        <w:tc>
          <w:tcPr>
            <w:tcW w:w="3084" w:type="pct"/>
            <w:tcBorders>
              <w:top w:val="nil"/>
              <w:left w:val="nil"/>
              <w:bottom w:val="nil"/>
              <w:right w:val="nil"/>
            </w:tcBorders>
          </w:tcPr>
          <w:p w:rsidR="007D0242" w:rsidRPr="00453ED4" w:rsidRDefault="007D0242" w:rsidP="00453ED4">
            <w:pPr>
              <w:jc w:val="center"/>
              <w:rPr>
                <w:rFonts w:ascii="Times New Roman" w:hAnsi="Times New Roman" w:cs="Times New Roman"/>
                <w:i/>
                <w:iCs/>
                <w:snapToGrid w:val="0"/>
                <w:szCs w:val="22"/>
              </w:rPr>
            </w:pPr>
            <w:r w:rsidRPr="00453ED4">
              <w:rPr>
                <w:rFonts w:ascii="Times New Roman" w:hAnsi="Times New Roman" w:cs="Times New Roman"/>
                <w:i/>
                <w:iCs/>
                <w:snapToGrid w:val="0"/>
                <w:szCs w:val="22"/>
              </w:rPr>
              <w:t>Hà nội ngày 30 tháng 6 năm 1994</w:t>
            </w:r>
          </w:p>
        </w:tc>
      </w:tr>
    </w:tbl>
    <w:p w:rsidR="007D0242" w:rsidRPr="00C6316B" w:rsidRDefault="007D0242" w:rsidP="007A7C69">
      <w:pPr>
        <w:pStyle w:val="BodyText"/>
        <w:keepNext w:val="0"/>
        <w:spacing w:after="0"/>
        <w:rPr>
          <w:rFonts w:ascii="Times New Roman" w:hAnsi="Times New Roman" w:cs="Times New Roman"/>
          <w:color w:val="auto"/>
          <w:sz w:val="28"/>
        </w:rPr>
      </w:pPr>
      <w:r w:rsidRPr="00C6316B">
        <w:rPr>
          <w:rFonts w:ascii="Times New Roman" w:hAnsi="Times New Roman" w:cs="Times New Roman"/>
          <w:color w:val="auto"/>
          <w:sz w:val="28"/>
        </w:rPr>
        <w:t>THÔNG TƯ</w:t>
      </w:r>
    </w:p>
    <w:p w:rsidR="007D0242" w:rsidRPr="007A7C69" w:rsidRDefault="007A7C69" w:rsidP="007A7C69">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jc w:val="center"/>
        <w:rPr>
          <w:rFonts w:ascii="Times New Roman" w:hAnsi="Times New Roman" w:cs="Times New Roman"/>
          <w:b/>
          <w:sz w:val="28"/>
          <w:szCs w:val="20"/>
        </w:rPr>
      </w:pPr>
      <w:r w:rsidRPr="007A7C69">
        <w:rPr>
          <w:rFonts w:ascii="Times New Roman" w:hAnsi="Times New Roman" w:cs="Times New Roman"/>
          <w:b/>
          <w:snapToGrid w:val="0"/>
          <w:sz w:val="28"/>
          <w:szCs w:val="24"/>
        </w:rPr>
        <w:t>Hướng dẫn chế độ tiền thưởng trong ngành thuế</w:t>
      </w:r>
    </w:p>
    <w:p w:rsidR="007D0242" w:rsidRPr="00453ED4" w:rsidRDefault="00325F70"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Pr>
          <w:noProof/>
        </w:rPr>
        <w:pict>
          <v:shape id="_x0000_s1028" type="#_x0000_t32" style="position:absolute;left:0;text-align:left;margin-left:157.2pt;margin-top:.65pt;width:149.25pt;height:0;z-index:251660288" o:connectortype="straight"/>
        </w:pict>
      </w:r>
      <w:r w:rsidR="007D0242" w:rsidRPr="00453ED4">
        <w:rPr>
          <w:rFonts w:ascii="Times New Roman" w:hAnsi="Times New Roman" w:cs="Times New Roman"/>
          <w:snapToGrid w:val="0"/>
          <w:sz w:val="28"/>
          <w:szCs w:val="24"/>
        </w:rPr>
        <w:t>Thi hành điểm 4 mục III Thông báo số 62/TB của văn phòng Chính phủ, ngày 29/4/1994 : " Chính phủ đồng ý với đề nghị của Tổng cục thuế cho trích 0,6% trên số thuế thu được hàng năm để đảm bảo mức thu nhập hợp lý cho cán bộ thuế, khen thưởng cho các cơ quan phối hợp tốt về công tác thuế và giải quyết một số nhu cầu chi tiêu khác của ngành", Bộ Tài chính hướng dẫn việc thực hiện như sau :</w:t>
      </w:r>
    </w:p>
    <w:p w:rsidR="007D0242" w:rsidRPr="00453ED4" w:rsidRDefault="007D0242" w:rsidP="00453ED4">
      <w:pPr>
        <w:pStyle w:val="BodyText"/>
        <w:keepNext w:val="0"/>
        <w:spacing w:after="0"/>
        <w:rPr>
          <w:rFonts w:ascii="Times New Roman" w:hAnsi="Times New Roman" w:cs="Times New Roman"/>
          <w:snapToGrid w:val="0"/>
          <w:color w:val="auto"/>
          <w:sz w:val="28"/>
          <w:szCs w:val="24"/>
          <w:u w:val="single"/>
        </w:rPr>
      </w:pPr>
      <w:r w:rsidRPr="00453ED4">
        <w:rPr>
          <w:rFonts w:ascii="Times New Roman" w:hAnsi="Times New Roman" w:cs="Times New Roman"/>
          <w:color w:val="auto"/>
          <w:sz w:val="28"/>
        </w:rPr>
        <w:t>I. ĐỐI TƯỢNG ĐƯỢC XÉT THƯỞNG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1. Tổ chức và cá nhân, công chức, viên chức trong biên chế và hợp đồng dài hạn của cơ quan thuế các cấp thuộc hệ thống thu thuế Nhà nước, nếu hoàn thành nhiệm vụ được giao không mắc sai phạm về chính sách chế độ thuế, kỷ luật lao động thì được xét khen thưởng theo hướng dẫn tại Thông tư này.</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2. Tổ chức và cá nhân khác không thuộc hệ thống thu thuế Nhà nước, nếu có thành tích trong việc phối hợp thu thuế chống thất thu thuế, được cơ quan thuế xét thưởng tuỳ theo mức độ thành tích và số tiền thưởng cơ quan thuế được trích.</w:t>
      </w:r>
    </w:p>
    <w:p w:rsidR="007D0242" w:rsidRPr="00453ED4" w:rsidRDefault="007D0242" w:rsidP="00453ED4">
      <w:pPr>
        <w:pStyle w:val="BodyText"/>
        <w:keepNext w:val="0"/>
        <w:spacing w:after="0"/>
        <w:rPr>
          <w:rFonts w:ascii="Times New Roman" w:hAnsi="Times New Roman" w:cs="Times New Roman"/>
          <w:snapToGrid w:val="0"/>
          <w:color w:val="auto"/>
          <w:sz w:val="28"/>
          <w:szCs w:val="24"/>
        </w:rPr>
      </w:pPr>
      <w:r w:rsidRPr="00453ED4">
        <w:rPr>
          <w:rFonts w:ascii="Times New Roman" w:hAnsi="Times New Roman" w:cs="Times New Roman"/>
          <w:color w:val="auto"/>
          <w:sz w:val="28"/>
        </w:rPr>
        <w:t>II. CĂN CỨ TRÍCH THƯỞNG VÀ PHƯƠNG PHÁP CẤP TIỀN THƯỞNG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1 Căn cứ trích thưởng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Tiền thưởng cho hệ thống thu thuế Nhà nước được trích theo tỷ lệ quy định là 0,6% (sáu phần nghìn) trên tổng số thu và thuế do hệ thống thuế Nhà nước quản lý thu và đã nộp vào Kho bạc Nhà nước.</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2. Phương pháp cấp tiền thưởng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Tiền thưởng cho hệ thống thu thuế Nhà nước được tạm trích hàng quý và quyết toán cả năm, cụ thể như sau :</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 Căn cứ vào kế hoạch thu của cả năm có chia ra từng quý, Tổng cục thuế lập dự toán tổng số tiền thưởng, cùng với dự toán kinh phí nghiệp vụ của toàn ngành để trình Bộ trưởng Bộ Tài chính duyệt cấp. Hàng quý Bộ Tài chính tạm cấp 90% số tiền thưởng theo kế hoạch thu của quý cho Tổng cục thuế.</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 Quyết toán tiền thưởng cả năm : Tổng cục thuế tổng hợp số thực thu của cả năm có xác nhận của Kho bạc Nhà nước và vụ Ngân sách Nhà nước để trình Bộ trưởng Bộ Tài chính duyệt cấp chính thức từ Ngân sách số tiền thưởng cả năm cho toàn ngành thuế.</w:t>
      </w:r>
    </w:p>
    <w:p w:rsidR="007D0242" w:rsidRPr="00453ED4" w:rsidRDefault="007D0242" w:rsidP="00453ED4">
      <w:pPr>
        <w:pStyle w:val="BodyText"/>
        <w:keepNext w:val="0"/>
        <w:spacing w:after="0"/>
        <w:rPr>
          <w:rFonts w:ascii="Times New Roman" w:hAnsi="Times New Roman" w:cs="Times New Roman"/>
          <w:snapToGrid w:val="0"/>
          <w:color w:val="auto"/>
          <w:sz w:val="28"/>
          <w:szCs w:val="24"/>
          <w:u w:val="single"/>
        </w:rPr>
      </w:pPr>
      <w:r w:rsidRPr="00453ED4">
        <w:rPr>
          <w:rFonts w:ascii="Times New Roman" w:hAnsi="Times New Roman" w:cs="Times New Roman"/>
          <w:color w:val="auto"/>
          <w:sz w:val="28"/>
        </w:rPr>
        <w:lastRenderedPageBreak/>
        <w:t>III. PHÂN PHỐI, SỬ DỤNG VÀ QUYẾT TOÁN TIỀN THƯỞNG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1. Phân phối và sử dụng tiền thưởng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Tổng số tiền thưởng của toàn ngành thuế được dùng : thưởng cho công chức, viên chức ngành thuế bao gồm thưởng thường xuyên hàng tháng để đảm bảo mức thưởng bình quân tháng 100.000 đ/người và thưởng đột xuất cho tổ chức và cá nhân trong ngành trong các đợt thi đua hoàn thành tốt nhiệm vụ, giành một phần khen thưởng cho các tổ chức, cá nhân có công phối hợp trong công tác thu thuế, chống thất thu thuế, số còn lại bổ sung kinh phí để xây dựng trang bị cho ngành thuế ngày một tiến bộ.</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Tổng cục trưởng Tổng cục thuế hướng dẫn cụ thể việc sử dụng quỹ  tiền thưởng trong toàn ngành, đảm bảo yêu cầu sau :</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 Phân phối tiền thưởng cho công chức viên chức ngành thuế phải đảm bảo động viên khuyến khích từng cá nhân, đơn vị hoàn thành vượt mức nhiệm vụ thu theo nguyên tắc người có công nhiều thưởng nhiều, người có công ít thưởng ít.</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 Tỷ lệ phân phối tiền thưởng được quy định như sau :</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+ 90% số tiền thưởng được sử dụng để hình thành quỹ  thưởng của các Cục thuế, chi cục thuế và hình thành quỹ  điều phối toàn ngành nhằm hỗ trợ cho các mục tiêu như xây dựng, mua sắm tái sản, phương tiện làm việc cần thiết, xây dựng hệ thống tin học toàn ngành thuế và thưởng phối hợp có tính chất chung toàn ngành.</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+ 10% số tiền thưởng hình thành quỹ  thưởng của Văn phòng Tổng cục thuế để thưởng thường xuyên và đột xuất, thưởng phối hợp. Nếu còn thì bổ sung kinh phí mua sắm, sửa chữa hoặc phúc lợi chung của ngành.</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 Tổng cục trưởng Tổng cục thuế hướng dẫn cụ thể tỉ lệ hình thành quỹ  thưởng của từng văn phòng cục thuế và các chi cục thuế đảm bảo công bằng giữa các địa phương.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2.  Quyết toán sử dụng tiền thưởng</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Hàng năm, Tổng cục thuế có trách nhiệm tổng hợp, báo cáo và quyết toán với Bộ Tài chính về việc chi tiêu, sử dụng tiền thưởng của toàn ngành theo những quy định tại điểm 1, mục III của Thông tư này.</w:t>
      </w:r>
    </w:p>
    <w:p w:rsidR="007D0242" w:rsidRPr="00453ED4" w:rsidRDefault="007D0242" w:rsidP="00453ED4">
      <w:pPr>
        <w:pStyle w:val="BodyText"/>
        <w:keepNext w:val="0"/>
        <w:spacing w:after="0"/>
        <w:rPr>
          <w:rFonts w:ascii="Times New Roman" w:hAnsi="Times New Roman" w:cs="Times New Roman"/>
          <w:snapToGrid w:val="0"/>
          <w:color w:val="auto"/>
          <w:sz w:val="28"/>
          <w:szCs w:val="24"/>
          <w:u w:val="single"/>
        </w:rPr>
      </w:pPr>
      <w:r w:rsidRPr="00453ED4">
        <w:rPr>
          <w:rFonts w:ascii="Times New Roman" w:hAnsi="Times New Roman" w:cs="Times New Roman"/>
          <w:color w:val="auto"/>
          <w:sz w:val="28"/>
        </w:rPr>
        <w:t>IV. HIỆU LỰC THI HÀNH</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Hệ thống thu thuế được thực hiện chế độ tiền thưởng theo hướng dẫn tại Thông tư này từ ngày 1/1/1994. Bãi bỏ Thông tư số 25 TC/TCT ngày 2/7/1992 của Bộ Tài chính hướng dẫn chế độ tiền thưởng trong ngành thuế.</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lastRenderedPageBreak/>
        <w:t>Thủ trưởng các đơn vị trực thuộc Bộ Tài chính và trong hệ thống tài chính chịu trách nhiệm thi hành Thông tư này.</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r w:rsidRPr="00453ED4">
        <w:rPr>
          <w:rFonts w:ascii="Times New Roman" w:hAnsi="Times New Roman" w:cs="Times New Roman"/>
          <w:snapToGrid w:val="0"/>
          <w:sz w:val="28"/>
          <w:szCs w:val="24"/>
        </w:rPr>
        <w:t>Tổng cục trưởng Tổng cục thuế chịu trách nhiệm hướng dẫn cụ thể và quản lý quỹ  thưởng trong toàn hệ thống ngành thuế theo đúng nội dụng hướng dẫn tại Thông tư này.</w:t>
      </w:r>
    </w:p>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after="120" w:line="320" w:lineRule="exact"/>
        <w:ind w:firstLine="567"/>
        <w:rPr>
          <w:rFonts w:ascii="Times New Roman" w:hAnsi="Times New Roman" w:cs="Times New Roman"/>
          <w:snapToGrid w:val="0"/>
          <w:sz w:val="28"/>
          <w:szCs w:val="24"/>
        </w:rPr>
      </w:pPr>
    </w:p>
    <w:tbl>
      <w:tblPr>
        <w:tblW w:w="0" w:type="auto"/>
        <w:tblInd w:w="108" w:type="dxa"/>
        <w:tblLayout w:type="fixed"/>
        <w:tblLook w:val="0000" w:firstRow="0" w:lastRow="0" w:firstColumn="0" w:lastColumn="0" w:noHBand="0" w:noVBand="0"/>
      </w:tblPr>
      <w:tblGrid>
        <w:gridCol w:w="4050"/>
        <w:gridCol w:w="5490"/>
      </w:tblGrid>
      <w:tr w:rsidR="00453ED4" w:rsidRPr="00453ED4">
        <w:tblPrEx>
          <w:tblCellMar>
            <w:top w:w="0" w:type="dxa"/>
            <w:bottom w:w="0" w:type="dxa"/>
          </w:tblCellMar>
        </w:tblPrEx>
        <w:tc>
          <w:tcPr>
            <w:tcW w:w="4050" w:type="dxa"/>
            <w:tcBorders>
              <w:top w:val="nil"/>
              <w:left w:val="nil"/>
              <w:bottom w:val="nil"/>
              <w:right w:val="nil"/>
            </w:tcBorders>
          </w:tcPr>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xml:space="preserve">     </w:t>
            </w:r>
            <w:r w:rsidRPr="00453ED4">
              <w:rPr>
                <w:rFonts w:ascii="Times New Roman" w:hAnsi="Times New Roman" w:cs="Times New Roman"/>
                <w:b/>
                <w:i/>
                <w:snapToGrid w:val="0"/>
                <w:sz w:val="24"/>
                <w:szCs w:val="24"/>
              </w:rPr>
              <w:t>Nơi nhận</w:t>
            </w:r>
            <w:r w:rsidRPr="00453ED4">
              <w:rPr>
                <w:rFonts w:ascii="Times New Roman" w:hAnsi="Times New Roman" w:cs="Times New Roman"/>
                <w:snapToGrid w:val="0"/>
                <w:sz w:val="22"/>
                <w:szCs w:val="22"/>
              </w:rPr>
              <w:t>:</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Văn phòng Chính phủ (để b/c)</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Các đồng chí lãnh đạo Bộ</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Các Cục, Vụ, Viện, Ban</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xml:space="preserve">  trực thuộc Bộ</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Các Sở Tài chính và</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xml:space="preserve">  Cục thuế các Tỉnh, Thành phố</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snapToGrid w:val="0"/>
                <w:sz w:val="22"/>
                <w:szCs w:val="22"/>
              </w:rPr>
            </w:pPr>
            <w:r w:rsidRPr="00453ED4">
              <w:rPr>
                <w:rFonts w:ascii="Times New Roman" w:hAnsi="Times New Roman" w:cs="Times New Roman"/>
                <w:snapToGrid w:val="0"/>
                <w:sz w:val="22"/>
                <w:szCs w:val="22"/>
              </w:rPr>
              <w:t>- Lưu VP TCT (HC,CS).</w:t>
            </w:r>
          </w:p>
          <w:p w:rsidR="007D0242" w:rsidRPr="00453ED4" w:rsidRDefault="007D0242">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line="240" w:lineRule="atLeast"/>
              <w:rPr>
                <w:rFonts w:ascii="Times New Roman" w:hAnsi="Times New Roman" w:cs="Times New Roman"/>
                <w:b/>
                <w:bCs/>
                <w:snapToGrid w:val="0"/>
                <w:sz w:val="22"/>
                <w:szCs w:val="22"/>
              </w:rPr>
            </w:pPr>
          </w:p>
        </w:tc>
        <w:tc>
          <w:tcPr>
            <w:tcW w:w="5490" w:type="dxa"/>
            <w:tcBorders>
              <w:top w:val="nil"/>
              <w:left w:val="nil"/>
              <w:bottom w:val="nil"/>
              <w:right w:val="nil"/>
            </w:tcBorders>
          </w:tcPr>
          <w:p w:rsidR="007D0242" w:rsidRPr="00453ED4" w:rsidRDefault="007D0242"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jc w:val="center"/>
              <w:rPr>
                <w:rFonts w:ascii="Times New Roman" w:hAnsi="Times New Roman" w:cs="Times New Roman"/>
                <w:b/>
                <w:snapToGrid w:val="0"/>
                <w:szCs w:val="20"/>
              </w:rPr>
            </w:pPr>
            <w:r w:rsidRPr="00453ED4">
              <w:rPr>
                <w:rFonts w:ascii="Times New Roman" w:hAnsi="Times New Roman" w:cs="Times New Roman"/>
                <w:b/>
                <w:snapToGrid w:val="0"/>
                <w:szCs w:val="20"/>
              </w:rPr>
              <w:t>BỘ TRƯỞNG BỘ TÀI CHÍNH</w:t>
            </w:r>
          </w:p>
          <w:p w:rsidR="007D0242" w:rsidRPr="00453ED4" w:rsidRDefault="00453ED4"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jc w:val="center"/>
              <w:rPr>
                <w:rFonts w:ascii="Times New Roman" w:hAnsi="Times New Roman" w:cs="Times New Roman"/>
                <w:b/>
                <w:i/>
                <w:snapToGrid w:val="0"/>
                <w:szCs w:val="24"/>
              </w:rPr>
            </w:pPr>
            <w:r w:rsidRPr="00453ED4">
              <w:rPr>
                <w:rFonts w:ascii="Times New Roman" w:hAnsi="Times New Roman" w:cs="Times New Roman"/>
                <w:b/>
                <w:i/>
                <w:snapToGrid w:val="0"/>
                <w:szCs w:val="24"/>
              </w:rPr>
              <w:t>(Đã ký)</w:t>
            </w:r>
          </w:p>
          <w:p w:rsidR="00453ED4" w:rsidRPr="00453ED4" w:rsidRDefault="00453ED4" w:rsidP="00453ED4">
            <w:pPr>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jc w:val="center"/>
              <w:rPr>
                <w:rFonts w:ascii="Times New Roman" w:hAnsi="Times New Roman" w:cs="Times New Roman"/>
                <w:snapToGrid w:val="0"/>
                <w:szCs w:val="24"/>
              </w:rPr>
            </w:pPr>
          </w:p>
          <w:p w:rsidR="007D0242" w:rsidRPr="00453ED4" w:rsidRDefault="007D0242" w:rsidP="00453ED4">
            <w:pPr>
              <w:pStyle w:val="Heading1"/>
              <w:keepNext w:val="0"/>
              <w:spacing w:before="0" w:line="240" w:lineRule="auto"/>
              <w:rPr>
                <w:rFonts w:ascii="Times New Roman" w:hAnsi="Times New Roman" w:cs="Times New Roman"/>
                <w:i w:val="0"/>
                <w:color w:val="auto"/>
                <w:sz w:val="28"/>
              </w:rPr>
            </w:pPr>
            <w:r w:rsidRPr="00453ED4">
              <w:rPr>
                <w:rFonts w:ascii="Times New Roman" w:hAnsi="Times New Roman" w:cs="Times New Roman"/>
                <w:i w:val="0"/>
                <w:color w:val="auto"/>
                <w:sz w:val="26"/>
              </w:rPr>
              <w:t>Hồ Tế</w:t>
            </w:r>
          </w:p>
        </w:tc>
      </w:tr>
    </w:tbl>
    <w:p w:rsidR="007D0242" w:rsidRPr="00453ED4" w:rsidRDefault="007D0242">
      <w:pPr>
        <w:rPr>
          <w:rFonts w:ascii="Times New Roman" w:hAnsi="Times New Roman" w:cs="Times New Roman"/>
          <w:snapToGrid w:val="0"/>
          <w:sz w:val="28"/>
          <w:szCs w:val="24"/>
        </w:rPr>
      </w:pPr>
    </w:p>
    <w:sectPr w:rsidR="007D0242" w:rsidRPr="00453ED4" w:rsidSect="00453ED4">
      <w:headerReference w:type="default" r:id="rId6"/>
      <w:footerReference w:type="default" r:id="rId7"/>
      <w:pgSz w:w="11906" w:h="16838"/>
      <w:pgMar w:top="1134" w:right="1134" w:bottom="1134"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4CA3" w:rsidRDefault="00124CA3">
      <w:r>
        <w:separator/>
      </w:r>
    </w:p>
  </w:endnote>
  <w:endnote w:type="continuationSeparator" w:id="0">
    <w:p w:rsidR="00124CA3" w:rsidRDefault="00124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0242" w:rsidRDefault="007D0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4CA3" w:rsidRDefault="00124CA3">
      <w:r>
        <w:separator/>
      </w:r>
    </w:p>
  </w:footnote>
  <w:footnote w:type="continuationSeparator" w:id="0">
    <w:p w:rsidR="00124CA3" w:rsidRDefault="00124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0242" w:rsidRDefault="007D02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D0242"/>
    <w:rsid w:val="00037F40"/>
    <w:rsid w:val="00124CA3"/>
    <w:rsid w:val="00325F70"/>
    <w:rsid w:val="00453ED4"/>
    <w:rsid w:val="007A7C69"/>
    <w:rsid w:val="007D0242"/>
    <w:rsid w:val="00C6316B"/>
    <w:rsid w:val="00EA74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15:docId w15:val="{ACBB3020-0691-48BA-B99E-7853CCB1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E w:val="0"/>
      <w:autoSpaceDN w:val="0"/>
      <w:spacing w:after="0" w:line="240" w:lineRule="auto"/>
      <w:jc w:val="both"/>
    </w:pPr>
    <w:rPr>
      <w:rFonts w:ascii=".VnTime" w:hAnsi=".VnTime" w:cs=".VnTime"/>
      <w:sz w:val="26"/>
      <w:szCs w:val="26"/>
      <w:lang w:val="en-AU"/>
    </w:rPr>
  </w:style>
  <w:style w:type="paragraph" w:styleId="Heading1">
    <w:name w:val="heading 1"/>
    <w:basedOn w:val="Normal"/>
    <w:next w:val="Normal"/>
    <w:link w:val="Heading1Char"/>
    <w:uiPriority w:val="99"/>
    <w:qFormat/>
    <w:pPr>
      <w:keepNext/>
      <w:tabs>
        <w:tab w:val="left" w:pos="1251"/>
        <w:tab w:val="left" w:pos="1971"/>
        <w:tab w:val="left" w:pos="2691"/>
        <w:tab w:val="left" w:pos="3411"/>
        <w:tab w:val="left" w:pos="4131"/>
        <w:tab w:val="left" w:pos="4851"/>
        <w:tab w:val="left" w:pos="5571"/>
        <w:tab w:val="left" w:pos="6291"/>
        <w:tab w:val="left" w:pos="7011"/>
        <w:tab w:val="left" w:pos="7731"/>
        <w:tab w:val="left" w:pos="8451"/>
        <w:tab w:val="left" w:pos="9171"/>
        <w:tab w:val="left" w:pos="9891"/>
        <w:tab w:val="left" w:pos="10611"/>
        <w:tab w:val="left" w:pos="11331"/>
      </w:tabs>
      <w:spacing w:before="120" w:line="240" w:lineRule="atLeast"/>
      <w:jc w:val="center"/>
      <w:outlineLvl w:val="0"/>
    </w:pPr>
    <w:rPr>
      <w:b/>
      <w:bCs/>
      <w:i/>
      <w:iCs/>
      <w:color w:val="0000FF"/>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en-AU" w:eastAsia="en-US"/>
    </w:rPr>
  </w:style>
  <w:style w:type="paragraph" w:styleId="BodyText">
    <w:name w:val="Body Text"/>
    <w:basedOn w:val="Normal"/>
    <w:link w:val="BodyTextChar"/>
    <w:uiPriority w:val="99"/>
    <w:pPr>
      <w:keepNext/>
      <w:spacing w:after="120"/>
      <w:jc w:val="center"/>
    </w:pPr>
    <w:rPr>
      <w:rFonts w:ascii=".VnTimeH" w:hAnsi=".VnTimeH" w:cs=".VnTimeH"/>
      <w:b/>
      <w:bCs/>
      <w:color w:val="0000FF"/>
      <w:spacing w:val="24"/>
      <w:sz w:val="20"/>
      <w:szCs w:val="20"/>
      <w:lang w:val="en-US"/>
    </w:rPr>
  </w:style>
  <w:style w:type="character" w:customStyle="1" w:styleId="BodyTextChar">
    <w:name w:val="Body Text Char"/>
    <w:basedOn w:val="DefaultParagraphFont"/>
    <w:link w:val="BodyText"/>
    <w:uiPriority w:val="99"/>
    <w:semiHidden/>
    <w:locked/>
    <w:rPr>
      <w:rFonts w:ascii=".VnTime" w:hAnsi=".VnTime" w:cs=".VnTime"/>
      <w:sz w:val="26"/>
      <w:szCs w:val="26"/>
      <w:lang w:val="en-AU" w:eastAsia="en-US"/>
    </w:rPr>
  </w:style>
  <w:style w:type="paragraph" w:styleId="Header">
    <w:name w:val="header"/>
    <w:basedOn w:val="Normal"/>
    <w:link w:val="HeaderChar"/>
    <w:uiPriority w:val="99"/>
    <w:rsid w:val="007D0242"/>
    <w:pPr>
      <w:tabs>
        <w:tab w:val="center" w:pos="4320"/>
        <w:tab w:val="right" w:pos="8640"/>
      </w:tabs>
    </w:pPr>
  </w:style>
  <w:style w:type="character" w:customStyle="1" w:styleId="HeaderChar">
    <w:name w:val="Header Char"/>
    <w:basedOn w:val="DefaultParagraphFont"/>
    <w:link w:val="Header"/>
    <w:uiPriority w:val="99"/>
    <w:semiHidden/>
    <w:locked/>
    <w:rPr>
      <w:rFonts w:ascii=".VnTime" w:hAnsi=".VnTime" w:cs=".VnTime"/>
      <w:sz w:val="26"/>
      <w:szCs w:val="26"/>
      <w:lang w:val="en-AU" w:eastAsia="en-US"/>
    </w:rPr>
  </w:style>
  <w:style w:type="paragraph" w:styleId="Footer">
    <w:name w:val="footer"/>
    <w:basedOn w:val="Normal"/>
    <w:link w:val="FooterChar"/>
    <w:uiPriority w:val="99"/>
    <w:rsid w:val="007D0242"/>
    <w:pPr>
      <w:tabs>
        <w:tab w:val="center" w:pos="4320"/>
        <w:tab w:val="right" w:pos="8640"/>
      </w:tabs>
    </w:pPr>
  </w:style>
  <w:style w:type="character" w:customStyle="1" w:styleId="FooterChar">
    <w:name w:val="Footer Char"/>
    <w:basedOn w:val="DefaultParagraphFont"/>
    <w:link w:val="Footer"/>
    <w:uiPriority w:val="99"/>
    <w:semiHidden/>
    <w:locked/>
    <w:rPr>
      <w:rFonts w:ascii=".VnTime" w:hAnsi=".VnTime" w:cs=".VnTime"/>
      <w:sz w:val="26"/>
      <w:szCs w:val="26"/>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702</Words>
  <Characters>4004</Characters>
  <Application>Microsoft Office Word</Application>
  <DocSecurity>0</DocSecurity>
  <Lines>33</Lines>
  <Paragraphs>9</Paragraphs>
  <ScaleCrop>false</ScaleCrop>
  <Company>TTDL.BTH.BTC</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Tµi chÝnh</dc:title>
  <dc:subject/>
  <dc:creator>Vu Anh Hong</dc:creator>
  <cp:keywords/>
  <dc:description/>
  <cp:lastModifiedBy>Nhung Nguyen</cp:lastModifiedBy>
  <cp:revision>2</cp:revision>
  <dcterms:created xsi:type="dcterms:W3CDTF">2026-06-10T11:25:00Z</dcterms:created>
  <dcterms:modified xsi:type="dcterms:W3CDTF">2026-06-10T11:25:00Z</dcterms:modified>
</cp:coreProperties>
</file>