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122"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4147"/>
        <w:gridCol w:w="5832"/>
      </w:tblGrid>
      <w:tr w:rsidR="00A04BF3" w:rsidRPr="008B13CA" w:rsidTr="00A04BF3">
        <w:trPr>
          <w:tblCellSpacing w:w="30" w:type="dxa"/>
        </w:trPr>
        <w:tc>
          <w:tcPr>
            <w:tcW w:w="2032" w:type="pct"/>
            <w:tcBorders>
              <w:top w:val="nil"/>
              <w:left w:val="nil"/>
              <w:bottom w:val="nil"/>
              <w:right w:val="nil"/>
              <w:tl2br w:val="nil"/>
              <w:tr2bl w:val="nil"/>
            </w:tcBorders>
            <w:shd w:val="clear" w:color="auto" w:fill="auto"/>
            <w:tcMar>
              <w:top w:w="57" w:type="dxa"/>
              <w:left w:w="108" w:type="dxa"/>
              <w:bottom w:w="57" w:type="dxa"/>
              <w:right w:w="108" w:type="dxa"/>
            </w:tcMar>
          </w:tcPr>
          <w:p w:rsidR="00A04BF3" w:rsidRPr="008B13CA" w:rsidRDefault="00A04BF3" w:rsidP="008B13CA">
            <w:pPr>
              <w:spacing w:after="0" w:line="240" w:lineRule="auto"/>
              <w:jc w:val="center"/>
              <w:rPr>
                <w:rFonts w:ascii="Times New Roman" w:hAnsi="Times New Roman"/>
                <w:sz w:val="26"/>
                <w:szCs w:val="26"/>
              </w:rPr>
            </w:pPr>
            <w:bookmarkStart w:id="0" w:name="_GoBack"/>
            <w:bookmarkEnd w:id="0"/>
            <w:r w:rsidRPr="008B13CA">
              <w:rPr>
                <w:rFonts w:ascii="Times New Roman" w:hAnsi="Times New Roman"/>
                <w:b/>
                <w:bCs/>
                <w:sz w:val="26"/>
                <w:szCs w:val="26"/>
              </w:rPr>
              <w:t>BỘ LAO ĐỘNG, THƯƠNG BINH VÀ XÃ HỘI</w:t>
            </w:r>
            <w:r w:rsidRPr="008B13CA">
              <w:rPr>
                <w:rFonts w:ascii="Times New Roman" w:hAnsi="Times New Roman"/>
                <w:b/>
                <w:bCs/>
                <w:sz w:val="26"/>
                <w:szCs w:val="26"/>
              </w:rPr>
              <w:br/>
            </w:r>
          </w:p>
        </w:tc>
        <w:tc>
          <w:tcPr>
            <w:tcW w:w="2877" w:type="pct"/>
            <w:tcBorders>
              <w:top w:val="nil"/>
              <w:left w:val="nil"/>
              <w:bottom w:val="nil"/>
              <w:right w:val="nil"/>
              <w:tl2br w:val="nil"/>
              <w:tr2bl w:val="nil"/>
            </w:tcBorders>
            <w:shd w:val="clear" w:color="auto" w:fill="auto"/>
            <w:tcMar>
              <w:top w:w="57" w:type="dxa"/>
              <w:left w:w="108" w:type="dxa"/>
              <w:bottom w:w="57" w:type="dxa"/>
              <w:right w:w="108" w:type="dxa"/>
            </w:tcMar>
          </w:tcPr>
          <w:p w:rsidR="00A04BF3" w:rsidRPr="008B13CA" w:rsidRDefault="00147DCA" w:rsidP="008B13CA">
            <w:pPr>
              <w:spacing w:after="0" w:line="240" w:lineRule="auto"/>
              <w:jc w:val="center"/>
              <w:rPr>
                <w:rFonts w:ascii="Times New Roman" w:hAnsi="Times New Roman"/>
                <w:sz w:val="26"/>
                <w:szCs w:val="26"/>
              </w:rPr>
            </w:pPr>
            <w:r>
              <w:rPr>
                <w:rFonts w:ascii="Times New Roman" w:hAnsi="Times New Roman"/>
                <w:b/>
                <w:bCs/>
                <w:noProof/>
                <w:sz w:val="26"/>
                <w:szCs w:val="26"/>
              </w:rPr>
              <w:pict>
                <v:shapetype id="_x0000_t32" coordsize="21600,21600" o:spt="32" o:oned="t" path="m,l21600,21600e" filled="f">
                  <v:path arrowok="t" fillok="f" o:connecttype="none"/>
                  <o:lock v:ext="edit" shapetype="t"/>
                </v:shapetype>
                <v:shape id="_x0000_s1027" type="#_x0000_t32" style="position:absolute;left:0;text-align:left;margin-left:59.05pt;margin-top:32.05pt;width:157.4pt;height:0;z-index:251657728;mso-position-horizontal-relative:text;mso-position-vertical-relative:text" o:connectortype="straight"/>
              </w:pict>
            </w:r>
            <w:r w:rsidR="00A04BF3" w:rsidRPr="008B13CA">
              <w:rPr>
                <w:rFonts w:ascii="Times New Roman" w:hAnsi="Times New Roman"/>
                <w:b/>
                <w:bCs/>
                <w:sz w:val="26"/>
                <w:szCs w:val="26"/>
              </w:rPr>
              <w:t>CỘNG HOÀ XÃ HỘI CHỦ NGHĨA VIỆT NAM</w:t>
            </w:r>
            <w:r w:rsidR="00A04BF3" w:rsidRPr="008B13CA">
              <w:rPr>
                <w:rFonts w:ascii="Times New Roman" w:hAnsi="Times New Roman"/>
                <w:b/>
                <w:bCs/>
                <w:sz w:val="26"/>
                <w:szCs w:val="26"/>
              </w:rPr>
              <w:br/>
              <w:t>Độc lập - Tự do - Hạnh phúc</w:t>
            </w:r>
            <w:r w:rsidR="00A04BF3" w:rsidRPr="008B13CA">
              <w:rPr>
                <w:rFonts w:ascii="Times New Roman" w:hAnsi="Times New Roman"/>
                <w:b/>
                <w:bCs/>
                <w:sz w:val="26"/>
                <w:szCs w:val="26"/>
              </w:rPr>
              <w:br/>
            </w:r>
          </w:p>
        </w:tc>
      </w:tr>
      <w:tr w:rsidR="00A04BF3" w:rsidRPr="008B13CA" w:rsidTr="00A04BF3">
        <w:tblPrEx>
          <w:tblBorders>
            <w:top w:val="none" w:sz="0" w:space="0" w:color="auto"/>
            <w:bottom w:val="none" w:sz="0" w:space="0" w:color="auto"/>
            <w:insideH w:val="none" w:sz="0" w:space="0" w:color="auto"/>
            <w:insideV w:val="none" w:sz="0" w:space="0" w:color="auto"/>
          </w:tblBorders>
        </w:tblPrEx>
        <w:trPr>
          <w:tblCellSpacing w:w="30" w:type="dxa"/>
        </w:trPr>
        <w:tc>
          <w:tcPr>
            <w:tcW w:w="2032" w:type="pct"/>
            <w:tcBorders>
              <w:top w:val="nil"/>
              <w:left w:val="nil"/>
              <w:bottom w:val="nil"/>
              <w:right w:val="nil"/>
              <w:tl2br w:val="nil"/>
              <w:tr2bl w:val="nil"/>
            </w:tcBorders>
            <w:shd w:val="clear" w:color="auto" w:fill="auto"/>
            <w:tcMar>
              <w:top w:w="57" w:type="dxa"/>
              <w:left w:w="108" w:type="dxa"/>
              <w:bottom w:w="57" w:type="dxa"/>
              <w:right w:w="108" w:type="dxa"/>
            </w:tcMar>
          </w:tcPr>
          <w:p w:rsidR="00A04BF3" w:rsidRPr="008B13CA" w:rsidRDefault="00A04BF3" w:rsidP="008B13CA">
            <w:pPr>
              <w:spacing w:after="0" w:line="240" w:lineRule="auto"/>
              <w:jc w:val="center"/>
              <w:rPr>
                <w:rFonts w:ascii="Times New Roman" w:hAnsi="Times New Roman"/>
                <w:sz w:val="26"/>
                <w:szCs w:val="26"/>
              </w:rPr>
            </w:pPr>
            <w:r w:rsidRPr="008B13CA">
              <w:rPr>
                <w:rFonts w:ascii="Times New Roman" w:hAnsi="Times New Roman"/>
                <w:sz w:val="26"/>
                <w:szCs w:val="26"/>
              </w:rPr>
              <w:t>Số: 18/LĐTBXH-TT</w:t>
            </w:r>
          </w:p>
        </w:tc>
        <w:tc>
          <w:tcPr>
            <w:tcW w:w="2877" w:type="pct"/>
            <w:tcBorders>
              <w:top w:val="nil"/>
              <w:left w:val="nil"/>
              <w:bottom w:val="nil"/>
              <w:right w:val="nil"/>
              <w:tl2br w:val="nil"/>
              <w:tr2bl w:val="nil"/>
            </w:tcBorders>
            <w:shd w:val="clear" w:color="auto" w:fill="auto"/>
            <w:tcMar>
              <w:top w:w="57" w:type="dxa"/>
              <w:left w:w="108" w:type="dxa"/>
              <w:bottom w:w="57" w:type="dxa"/>
              <w:right w:w="108" w:type="dxa"/>
            </w:tcMar>
          </w:tcPr>
          <w:p w:rsidR="00A04BF3" w:rsidRPr="008B13CA" w:rsidRDefault="00A04BF3" w:rsidP="008B13CA">
            <w:pPr>
              <w:spacing w:after="0" w:line="240" w:lineRule="auto"/>
              <w:jc w:val="right"/>
              <w:rPr>
                <w:rFonts w:ascii="Times New Roman" w:hAnsi="Times New Roman"/>
                <w:sz w:val="26"/>
                <w:szCs w:val="26"/>
              </w:rPr>
            </w:pPr>
            <w:r w:rsidRPr="008B13CA">
              <w:rPr>
                <w:rFonts w:ascii="Times New Roman" w:hAnsi="Times New Roman"/>
                <w:i/>
                <w:iCs/>
                <w:sz w:val="26"/>
                <w:szCs w:val="26"/>
              </w:rPr>
              <w:t>Hà Nội, ngày 12 tháng 9 năm 1996</w:t>
            </w:r>
          </w:p>
        </w:tc>
      </w:tr>
    </w:tbl>
    <w:p w:rsidR="00A04BF3" w:rsidRDefault="00A04BF3" w:rsidP="00A04BF3">
      <w:pPr>
        <w:spacing w:after="0" w:line="240" w:lineRule="auto"/>
        <w:jc w:val="both"/>
        <w:rPr>
          <w:rFonts w:ascii="Times New Roman" w:eastAsia="Times New Roman" w:hAnsi="Times New Roman"/>
          <w:b/>
          <w:bCs/>
          <w:sz w:val="24"/>
          <w:szCs w:val="24"/>
        </w:rPr>
      </w:pPr>
    </w:p>
    <w:p w:rsidR="00DB2288" w:rsidRPr="008B13CA" w:rsidRDefault="00DB2288" w:rsidP="00147DCA">
      <w:pPr>
        <w:spacing w:after="0" w:line="240" w:lineRule="auto"/>
        <w:jc w:val="center"/>
        <w:rPr>
          <w:rFonts w:ascii="Times New Roman" w:eastAsia="Times New Roman" w:hAnsi="Times New Roman"/>
          <w:sz w:val="28"/>
          <w:szCs w:val="28"/>
        </w:rPr>
      </w:pPr>
      <w:r w:rsidRPr="008B13CA">
        <w:rPr>
          <w:rFonts w:ascii="Times New Roman" w:eastAsia="Times New Roman" w:hAnsi="Times New Roman"/>
          <w:b/>
          <w:bCs/>
          <w:sz w:val="28"/>
          <w:szCs w:val="28"/>
        </w:rPr>
        <w:t>THÔNG TƯ</w:t>
      </w:r>
    </w:p>
    <w:p w:rsidR="008B13CA" w:rsidRDefault="008B13CA" w:rsidP="00147DCA">
      <w:pPr>
        <w:spacing w:after="0" w:line="240" w:lineRule="auto"/>
        <w:jc w:val="center"/>
        <w:rPr>
          <w:rFonts w:ascii="Times New Roman" w:eastAsia="Times New Roman" w:hAnsi="Times New Roman"/>
          <w:b/>
          <w:bCs/>
          <w:sz w:val="28"/>
          <w:szCs w:val="28"/>
        </w:rPr>
      </w:pPr>
      <w:r>
        <w:rPr>
          <w:rFonts w:ascii="Times New Roman" w:eastAsia="Times New Roman" w:hAnsi="Times New Roman"/>
          <w:b/>
          <w:bCs/>
          <w:sz w:val="28"/>
          <w:szCs w:val="28"/>
        </w:rPr>
        <w:t>H</w:t>
      </w:r>
      <w:r w:rsidRPr="008B13CA">
        <w:rPr>
          <w:rFonts w:ascii="Times New Roman" w:eastAsia="Times New Roman" w:hAnsi="Times New Roman"/>
          <w:b/>
          <w:bCs/>
          <w:sz w:val="28"/>
          <w:szCs w:val="28"/>
        </w:rPr>
        <w:t>ướng dẫn thực hiện quy hoạch hệ thống cơ sở dạy nghề</w:t>
      </w:r>
    </w:p>
    <w:p w:rsidR="00147DCA" w:rsidRPr="008B13CA" w:rsidRDefault="00147DCA" w:rsidP="00147DCA">
      <w:pPr>
        <w:spacing w:after="0" w:line="240" w:lineRule="auto"/>
        <w:jc w:val="center"/>
        <w:rPr>
          <w:rFonts w:ascii="Times New Roman" w:eastAsia="Times New Roman" w:hAnsi="Times New Roman"/>
          <w:sz w:val="28"/>
          <w:szCs w:val="28"/>
        </w:rPr>
      </w:pPr>
      <w:r>
        <w:rPr>
          <w:rFonts w:ascii="Times New Roman" w:eastAsia="Times New Roman" w:hAnsi="Times New Roman"/>
          <w:noProof/>
          <w:sz w:val="28"/>
          <w:szCs w:val="28"/>
        </w:rPr>
        <w:pict>
          <v:shape id="_x0000_s1029" type="#_x0000_t32" style="position:absolute;left:0;text-align:left;margin-left:161.6pt;margin-top:3.65pt;width:144.85pt;height:0;z-index:251658752" o:connectortype="straight"/>
        </w:pict>
      </w:r>
    </w:p>
    <w:p w:rsidR="00DB2288" w:rsidRPr="008B13CA" w:rsidRDefault="00147DCA" w:rsidP="008B13CA">
      <w:pPr>
        <w:spacing w:before="120" w:after="120" w:line="320" w:lineRule="exact"/>
        <w:ind w:firstLine="567"/>
        <w:jc w:val="both"/>
        <w:rPr>
          <w:rFonts w:ascii="Times New Roman" w:eastAsia="Times New Roman" w:hAnsi="Times New Roman"/>
          <w:sz w:val="28"/>
          <w:szCs w:val="28"/>
        </w:rPr>
      </w:pPr>
      <w:r>
        <w:rPr>
          <w:rFonts w:ascii="Times New Roman" w:eastAsia="Times New Roman" w:hAnsi="Times New Roman"/>
          <w:i/>
          <w:iCs/>
          <w:noProof/>
          <w:sz w:val="28"/>
          <w:szCs w:val="28"/>
        </w:rPr>
        <w:pict>
          <v:shape id="_x0000_s1026" type="#_x0000_t32" style="position:absolute;left:0;text-align:left;margin-left:63.15pt;margin-top:-106.1pt;width:65.3pt;height:0;z-index:251656704" o:connectortype="straight"/>
        </w:pict>
      </w:r>
      <w:r w:rsidR="00DB2288" w:rsidRPr="008B13CA">
        <w:rPr>
          <w:rFonts w:ascii="Times New Roman" w:eastAsia="Times New Roman" w:hAnsi="Times New Roman"/>
          <w:i/>
          <w:iCs/>
          <w:sz w:val="28"/>
          <w:szCs w:val="28"/>
        </w:rPr>
        <w:t>Thi hành Nghị định số 90/CP ngày 15/12/1995 của Chính phủ quy định chi tiết và hướng dẫn thi hành một số điều của Bộ Luật lao động về học nghề. Sau khi có ý kiến của các Bộ, ngành có liên quan và một số tỉnh, thành phố trực thuộc Trung ương, Bộ Lao động - Thương binh và Xã hội hướng dẫn việc quy hoạch hệ thống cơ sở dạy nghề theo Nghị định 90/CP ngày 15/12/1995 của Chính phủ như sau:</w:t>
      </w:r>
    </w:p>
    <w:p w:rsidR="00DB2288" w:rsidRPr="008B13CA" w:rsidRDefault="00DB2288" w:rsidP="008B13CA">
      <w:pPr>
        <w:spacing w:before="120" w:after="120" w:line="320" w:lineRule="exact"/>
        <w:ind w:firstLine="567"/>
        <w:rPr>
          <w:rFonts w:ascii="Times New Roman" w:eastAsia="Times New Roman" w:hAnsi="Times New Roman"/>
          <w:sz w:val="28"/>
          <w:szCs w:val="28"/>
        </w:rPr>
      </w:pPr>
      <w:r w:rsidRPr="008B13CA">
        <w:rPr>
          <w:rFonts w:ascii="Times New Roman" w:eastAsia="Times New Roman" w:hAnsi="Times New Roman"/>
          <w:sz w:val="28"/>
          <w:szCs w:val="28"/>
        </w:rPr>
        <w:t> </w:t>
      </w:r>
      <w:r w:rsidRPr="008B13CA">
        <w:rPr>
          <w:rFonts w:ascii="Times New Roman" w:eastAsia="Times New Roman" w:hAnsi="Times New Roman"/>
          <w:b/>
          <w:bCs/>
          <w:sz w:val="28"/>
          <w:szCs w:val="28"/>
        </w:rPr>
        <w:t>I. MỤC Đ</w:t>
      </w:r>
      <w:r w:rsidR="00A04BF3" w:rsidRPr="008B13CA">
        <w:rPr>
          <w:rFonts w:ascii="Times New Roman" w:eastAsia="Times New Roman" w:hAnsi="Times New Roman"/>
          <w:b/>
          <w:bCs/>
          <w:sz w:val="28"/>
          <w:szCs w:val="28"/>
        </w:rPr>
        <w:t xml:space="preserve">ÍCH CỦA VIỆC QUY HOẠCH HỆ THỐNG </w:t>
      </w:r>
      <w:r w:rsidRPr="008B13CA">
        <w:rPr>
          <w:rFonts w:ascii="Times New Roman" w:eastAsia="Times New Roman" w:hAnsi="Times New Roman"/>
          <w:b/>
          <w:bCs/>
          <w:sz w:val="28"/>
          <w:szCs w:val="28"/>
        </w:rPr>
        <w:t>CƠ SỞ DẠY NGHỀ</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Thực hiện quy hoạch hệ thống cơ sở dạy nghề theo Điều 20 Nghị định 90/CP ngày 15/12/1995 của Chính phủ nhằm:</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1. Góp phần thực hiện mục tiêu đào tạo, bồi dưỡng nguồn nhân lực, đáp ứng yêu cầu của sự nghiệp công nghiệp hoá, hiện đại hoá. Tăng tỷ lệ người lao động được đào tạo trong tổng số lao động từ 10% lên 22-25% vào năm 2000, trong đó đào tạo nghề chiếm vị trí quan trọng.</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2. Bảo đảm cân đối giữa nhu cầu học nghề của người lao động với khả năng dạy nghề của hệ thống cơ sở dạy nghề, đáp ứng lao động kỹ thuật cho các chương trình, kế hoạch phát triển kinh tế - xã hội của địa phương và cả nước.</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 </w:t>
      </w:r>
      <w:r w:rsidRPr="008B13CA">
        <w:rPr>
          <w:rFonts w:ascii="Times New Roman" w:eastAsia="Times New Roman" w:hAnsi="Times New Roman"/>
          <w:b/>
          <w:bCs/>
          <w:sz w:val="28"/>
          <w:szCs w:val="28"/>
        </w:rPr>
        <w:t>II. PHẠM V</w:t>
      </w:r>
      <w:r w:rsidR="00A04BF3" w:rsidRPr="008B13CA">
        <w:rPr>
          <w:rFonts w:ascii="Times New Roman" w:eastAsia="Times New Roman" w:hAnsi="Times New Roman"/>
          <w:b/>
          <w:bCs/>
          <w:sz w:val="28"/>
          <w:szCs w:val="28"/>
        </w:rPr>
        <w:t xml:space="preserve">I, ĐỐI TƯỢNG QUY HOẠCH HỆ THỐNG </w:t>
      </w:r>
      <w:r w:rsidRPr="008B13CA">
        <w:rPr>
          <w:rFonts w:ascii="Times New Roman" w:eastAsia="Times New Roman" w:hAnsi="Times New Roman"/>
          <w:b/>
          <w:bCs/>
          <w:sz w:val="28"/>
          <w:szCs w:val="28"/>
        </w:rPr>
        <w:t>CƠ SỞ DẠY NGHỀ</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1. Phạm vi: Xuất phát từ mục đích quy hoạch hệ thống cơ sở dạy nghề, để việc quy hoạch được sát hợp, lấy đơn vị quy hoạch là tỉnh, thành phố trực thuộc Trung ương. Trên cơ sở đó, Bộ Lao động - Thương binh và Xã hội sẽ quy hoạch tổng thể hệ thống cơ sở dạy nghề theo Nghị định 90/CP ngày 15/12/1995 của Chính phủ.</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2. Đối tượng: Các cơ sở dạy nghề thuộc đối tượng quy hoạch theo Nghị định 90/CP ngày 15/12/1995 của Chính phủ gồm:</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a. Cơ sở dạy nghề của doanh nghiệp (Tổng công ty, công ty, xí nghiệp không phân biệt thành phần kinh tế);</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b. Cơ sở dạy nghề của các tổ chức:</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lastRenderedPageBreak/>
        <w:t>- Cơ sở dạy nghề thuộc Tổng liên đoàn lao động Việt Nam; Hội liên hiệp phụ nữ Việt Nam; Đoàn thanh niên cộng sản Hồ Chí Minh; Hội nông dân Việt Nam; Hội cựu chiến binh Việt Nam v.v...;</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 Cơ sở dạy nghề gắn với tạo việc làm thuộc các trung tâm dịch vụ việc làm;</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c. Cơ sở dạy nghề của tư nhân.</w:t>
      </w:r>
    </w:p>
    <w:p w:rsidR="00DB2288" w:rsidRPr="008B13CA" w:rsidRDefault="00DB2288" w:rsidP="00FD6EC2">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 </w:t>
      </w:r>
      <w:r w:rsidRPr="008B13CA">
        <w:rPr>
          <w:rFonts w:ascii="Times New Roman" w:eastAsia="Times New Roman" w:hAnsi="Times New Roman"/>
          <w:b/>
          <w:bCs/>
          <w:sz w:val="28"/>
          <w:szCs w:val="28"/>
        </w:rPr>
        <w:t>III. CÁC BIỆN PH</w:t>
      </w:r>
      <w:r w:rsidR="00A04BF3" w:rsidRPr="008B13CA">
        <w:rPr>
          <w:rFonts w:ascii="Times New Roman" w:eastAsia="Times New Roman" w:hAnsi="Times New Roman"/>
          <w:b/>
          <w:bCs/>
          <w:sz w:val="28"/>
          <w:szCs w:val="28"/>
        </w:rPr>
        <w:t xml:space="preserve">ÁP THỰC HIỆN QUY HOẠCH HỆ THỐNG </w:t>
      </w:r>
      <w:r w:rsidRPr="008B13CA">
        <w:rPr>
          <w:rFonts w:ascii="Times New Roman" w:eastAsia="Times New Roman" w:hAnsi="Times New Roman"/>
          <w:b/>
          <w:bCs/>
          <w:sz w:val="28"/>
          <w:szCs w:val="28"/>
        </w:rPr>
        <w:t xml:space="preserve">CƠ </w:t>
      </w:r>
      <w:r w:rsidR="00A04BF3" w:rsidRPr="008B13CA">
        <w:rPr>
          <w:rFonts w:ascii="Times New Roman" w:eastAsia="Times New Roman" w:hAnsi="Times New Roman"/>
          <w:b/>
          <w:bCs/>
          <w:sz w:val="28"/>
          <w:szCs w:val="28"/>
        </w:rPr>
        <w:t xml:space="preserve">SỞ DẠY NGHỀ CỦA TỈNH, THÀNH PHỐ </w:t>
      </w:r>
      <w:r w:rsidRPr="008B13CA">
        <w:rPr>
          <w:rFonts w:ascii="Times New Roman" w:eastAsia="Times New Roman" w:hAnsi="Times New Roman"/>
          <w:b/>
          <w:bCs/>
          <w:sz w:val="28"/>
          <w:szCs w:val="28"/>
        </w:rPr>
        <w:t>TRỰC THUỘC TRUNG ƯƠNG</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Việc quy hoạch hệ thống cơ sở dạy nghề cần được sử dụng nhiều biện pháp:</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1. Biện pháp hành chính để quyết định giải thể hoặc sáp nhập các cơ sở dạy nghề trong tỉnh, thành phố trực thuộc Trung ương.</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 xml:space="preserve">2. Biện pháp chính sách khuyến khích hoặc hạn chế hoạt động của có sở dạy nghề để đẩy nhanh tiến độ quy hoạch hệ thống cơ sở dạy nghề ở địa phương. </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3. Biện pháp kinh tế thông qua đầu tư có trọng điểm cho các cơ sở dạy nghề nòng cột cơ sở dạy nghề đang hoạt động đúng mục tiêu và có triển vọng phát triển tốt để hệ thống cơ sở dạy nghề hoạt động có hiệu quả ngày càng cao.</w:t>
      </w:r>
    </w:p>
    <w:p w:rsidR="00DB2288" w:rsidRPr="008B13CA" w:rsidRDefault="00DB2288" w:rsidP="00FD6EC2">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 </w:t>
      </w:r>
      <w:r w:rsidRPr="008B13CA">
        <w:rPr>
          <w:rFonts w:ascii="Times New Roman" w:eastAsia="Times New Roman" w:hAnsi="Times New Roman"/>
          <w:b/>
          <w:bCs/>
          <w:sz w:val="28"/>
          <w:szCs w:val="28"/>
        </w:rPr>
        <w:t xml:space="preserve">IV. NHỮNG CĂN CỨ ĐỂ TIẾN </w:t>
      </w:r>
      <w:r w:rsidR="00A04BF3" w:rsidRPr="008B13CA">
        <w:rPr>
          <w:rFonts w:ascii="Times New Roman" w:eastAsia="Times New Roman" w:hAnsi="Times New Roman"/>
          <w:b/>
          <w:bCs/>
          <w:sz w:val="28"/>
          <w:szCs w:val="28"/>
        </w:rPr>
        <w:t xml:space="preserve">HÀNH QUY HOẠCH HỆ THỐNG </w:t>
      </w:r>
      <w:r w:rsidRPr="008B13CA">
        <w:rPr>
          <w:rFonts w:ascii="Times New Roman" w:eastAsia="Times New Roman" w:hAnsi="Times New Roman"/>
          <w:b/>
          <w:bCs/>
          <w:sz w:val="28"/>
          <w:szCs w:val="28"/>
        </w:rPr>
        <w:t xml:space="preserve">CƠ </w:t>
      </w:r>
      <w:r w:rsidR="00A04BF3" w:rsidRPr="008B13CA">
        <w:rPr>
          <w:rFonts w:ascii="Times New Roman" w:eastAsia="Times New Roman" w:hAnsi="Times New Roman"/>
          <w:b/>
          <w:bCs/>
          <w:sz w:val="28"/>
          <w:szCs w:val="28"/>
        </w:rPr>
        <w:t xml:space="preserve">SỞ DẠY NGHỀ CỦA TỈNH, THÀNH PHỐ </w:t>
      </w:r>
      <w:r w:rsidRPr="008B13CA">
        <w:rPr>
          <w:rFonts w:ascii="Times New Roman" w:eastAsia="Times New Roman" w:hAnsi="Times New Roman"/>
          <w:b/>
          <w:bCs/>
          <w:sz w:val="28"/>
          <w:szCs w:val="28"/>
        </w:rPr>
        <w:t>TRỰC THUỘC TRUNG ƯƠNG</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Quy hoạch hệ thống cơ sở dạy nghề của tỉnh, thành phố Trung ương là nhằm đảm bảo cân đối giữa nhu cầu học nghề và khả năng dạy nghề, đáp ứng nhu cầu nhân lực cho kế hoạch phát triển kinh tế - xã hội của tỉnh, thành phố trực thuộc Trung ương. Vì vậy, để tiến hành quy hoạch hệ thống cơ sở dạy nghề phải dựa vào những căn cứ sau:</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1. Nhu cầu học nghề của người lao động theo đòi hỏi của các chương trình, kế hoạch phát triển kinh tế - xã hội của địa phương từng năm 1996, 1997... đến năm 2000. Nhu cầu học nghề bao gồm: học nghề mới, học nghề lại và bồi dưỡng nghề. (Cách xác định nhu cầu học nghề tiến hành theo hướng dẫn tại phụ lục 1).</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2. Nhu cầu học nghề của người lao động ngoài các chương trình, kế hoạch phát triển kinh tế - xã hội của địa phương.</w:t>
      </w:r>
    </w:p>
    <w:p w:rsidR="00DB2288" w:rsidRPr="008B13CA" w:rsidRDefault="00DB2288" w:rsidP="00FD6EC2">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 </w:t>
      </w:r>
      <w:r w:rsidRPr="008B13CA">
        <w:rPr>
          <w:rFonts w:ascii="Times New Roman" w:eastAsia="Times New Roman" w:hAnsi="Times New Roman"/>
          <w:b/>
          <w:bCs/>
          <w:sz w:val="28"/>
          <w:szCs w:val="28"/>
        </w:rPr>
        <w:t>V. QUY TRÌNH THỰ</w:t>
      </w:r>
      <w:r w:rsidR="00A04BF3" w:rsidRPr="008B13CA">
        <w:rPr>
          <w:rFonts w:ascii="Times New Roman" w:eastAsia="Times New Roman" w:hAnsi="Times New Roman"/>
          <w:b/>
          <w:bCs/>
          <w:sz w:val="28"/>
          <w:szCs w:val="28"/>
        </w:rPr>
        <w:t xml:space="preserve">C HIỆN QUY HOẠCH HỆ THỐNG CƠ SỞ </w:t>
      </w:r>
      <w:r w:rsidRPr="008B13CA">
        <w:rPr>
          <w:rFonts w:ascii="Times New Roman" w:eastAsia="Times New Roman" w:hAnsi="Times New Roman"/>
          <w:b/>
          <w:bCs/>
          <w:sz w:val="28"/>
          <w:szCs w:val="28"/>
        </w:rPr>
        <w:t>DẠY NGH</w:t>
      </w:r>
      <w:r w:rsidR="00A04BF3" w:rsidRPr="008B13CA">
        <w:rPr>
          <w:rFonts w:ascii="Times New Roman" w:eastAsia="Times New Roman" w:hAnsi="Times New Roman"/>
          <w:b/>
          <w:bCs/>
          <w:sz w:val="28"/>
          <w:szCs w:val="28"/>
        </w:rPr>
        <w:t xml:space="preserve">Ề TRONG PHẠM VI TỈNH, THÀNH PHỐ </w:t>
      </w:r>
      <w:r w:rsidRPr="008B13CA">
        <w:rPr>
          <w:rFonts w:ascii="Times New Roman" w:eastAsia="Times New Roman" w:hAnsi="Times New Roman"/>
          <w:b/>
          <w:bCs/>
          <w:sz w:val="28"/>
          <w:szCs w:val="28"/>
        </w:rPr>
        <w:t>TRỰC THUỘC TRUNG ƯƠNG</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1. Kiểm soát, phân tích đánh giá năng lực dạy nghề của hệ thống cơ sở dạy nghề hiện có:</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a. Số cơ sở dạy nghề hiện có;</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b. Xác định năng lực dạy nghề của hệ thống cơ sở dạy nghề hiện có. (Cách xác định theo phụ lục 2);</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lastRenderedPageBreak/>
        <w:t>c. Đánh giá mức độ đáp ứng nhu cầu học nghề của người học tại địa phương.</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2 Xác định nhu cầu học nghề của người lao động theo đòi hỏi của các chương trình, kế hoạch phát triển kinh tế - xã hội của tỉnh, thành phố trực thuộc Trung ương. (Cách xác định theo phụ lục 1).</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3. Xác định số cơ sở dạy nghề trong quy hoạch nhằm đáp ứng nhu cầu học nghề của người lao động theo đòi hỏi của các chương trình, kế hoạch phát triển kinh tế - xã hội của tỉnh, thành phố trực thuộc Trung ương và của người lao động ngoài các chương trình, kế hoạch này:</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a. Xác định lưu lượng người học trung bình của mỗi nghề;</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b. Xác định số cơ sở dạy nghề dự tính cho từng nghề;</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c. Xác định số cơ sở dạy nghề cần có trong quy hoạch: Sắp xếp các nghề dạy trong mỗi cơ sở dạy nghề giữa các cơ sở dạy nghề của doanh nghiệp, của các tổ chức, của trung tâm dịch vụ việc làm và của tư nhân trong hệ thống cơ sở dạy nghề để có số cơ sở dạy nghề theo quy hoạch ít nhất, chất lượng dạy tốt nhất, năng lực dạy cao nhất.</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4. Đối chiếu hệ thống cơ sở dạy nghề hiện có với hệ thống cơ sở dạy nghề trong quy hoạch đến năm 2000.</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a. Mức độ đáp ứng nhu cầu học nghề của hệ thống cơ sở dạy nghề hiện có;</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b. Số cơ sở dạy nghề cần mở thêm để đáp ứng nhu cầu học nghề theo quy hoạch từng năm từ năm 1997 đến năm 2000;</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c. Số cơ sở dạy nghề không đáp ứng nhu cầu học nghề của người học;</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d. Số cơ sở dạy nghề cần mở rộng quy mô, nâng cao năng lực dạy nghề;</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e. Số cơ sở dạy nghề cần điều chỉnh nhiệm vụ dạy nghề, số nghề dạy giữa các cơ sở dạy nghề trong hệ thống cơ sở dạy nghề.</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5. Tính toán các điều kiện để thực hiện quy hoạch hệ thống cơ sở dạy nghề:</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a. Tính tổng số tiền cần có để đầu tư cho các cơ sở dạy nghề theo quy hoạch từng năm từ năm 1997 đến năm 2000;</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b. Số giáo viên và cán bộ quản lý cần có cho các cơ sở dạy nghề theo quy hoạch từng năm từ 1997 đến năm 2000;</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c. Kế hoạch đầu tư để xây dựng hệ thống cơ sở dạy nghề theo quy hoạch từng năm từ 1997 đến 2000:</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 Đầu tư cho những cơ sở dạy nghề nòng cột,</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 Hỗ trợ cho các cơ sở dạy nghề đang hoạt động đúng mục tiêu và có triển vọng phát triển tốt.</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(Cách xác định theo phụ lục 3).</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 </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b/>
          <w:bCs/>
          <w:sz w:val="28"/>
          <w:szCs w:val="28"/>
        </w:rPr>
        <w:t>VI. TỔ CHỨC THỰC HIỆN</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1. Quy hoạch hệ thống cơ sở dạy nghề theo Nghị định 90/CP ngày 15/12/1995 của Chính phủ là vấn đề liên quan chặt chẽ với nội dung các chương trình, kế hoạch phát triển kinh tế - xã hội của tỉnh, thành phố trực thuộc Trung ương đến năm 2000, đòi hỏi nhiều sự đóng góp của các Ban, ngành, Sở, có sự hướng dẫn của Bộ Lao động - Thương binh và Xã hội.</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2. Trước khi lập kế hoạch tiến hành quy hoạch hệ thống cơ sở dạy nghề theo Thông tư này, Sở Lao động - Thương binh và Xã hội phải hoàn thành việc kiểm soát, đánh giá hệ thống hiện có tại địa phương theo Thông tư hướng dẫn của Bộ Lao động - Thương binh và Xã hội.</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3. Dưới sự chỉ đạo của Uỷ ban nhân dân tỉnh, thành phố trực thuộc Trung ương, Sở Lao động - Thương binh và Xã hội chịu trách nhiệm nghiên cứu, xây dựng và trình Uỷ ban nhân dân tỉnh, thành phố trực thuộc Trung ương kế hoạch cụ thể, tiến độ triển khai việc quy hoạch hệ thống cơ sở dạy nghề của tỉnh, thành phố trực thuộc Trung ương từng năm từ năm 1997 đến năm 2000. Chậm nhất đến 31/3/1997 hoàn thành dự án quy hoạch trình Uỷ ban nhân dân tỉnh.</w:t>
      </w:r>
    </w:p>
    <w:p w:rsidR="00DB2288" w:rsidRPr="008B13CA"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4. Thông tư này có hiệu lực ngày ký. Bãi bỏ các văn bản trước đây trái với Thông tư này.</w:t>
      </w:r>
    </w:p>
    <w:p w:rsidR="00DB2288" w:rsidRDefault="00DB2288" w:rsidP="008B13CA">
      <w:pPr>
        <w:spacing w:before="120" w:after="120" w:line="320" w:lineRule="exact"/>
        <w:ind w:firstLine="567"/>
        <w:jc w:val="both"/>
        <w:rPr>
          <w:rFonts w:ascii="Times New Roman" w:eastAsia="Times New Roman" w:hAnsi="Times New Roman"/>
          <w:sz w:val="28"/>
          <w:szCs w:val="28"/>
        </w:rPr>
      </w:pPr>
      <w:r w:rsidRPr="008B13CA">
        <w:rPr>
          <w:rFonts w:ascii="Times New Roman" w:eastAsia="Times New Roman" w:hAnsi="Times New Roman"/>
          <w:sz w:val="28"/>
          <w:szCs w:val="28"/>
        </w:rPr>
        <w:t>Trong quá trình thực hiện có gì vướng mắc đề nghị các tỉnh, thành phố trực thuộc Trung ương; Sở Lao động - Thương binh và Xã hội, cơ sở dạy nghề phản ánh về Bộ Lao động - Thương binh và Xã hội nghiên cứu giải quyết.</w:t>
      </w:r>
    </w:p>
    <w:p w:rsidR="00147DCA" w:rsidRPr="008B13CA" w:rsidRDefault="00147DCA" w:rsidP="008B13CA">
      <w:pPr>
        <w:spacing w:before="120" w:after="120" w:line="320" w:lineRule="exact"/>
        <w:ind w:firstLine="567"/>
        <w:jc w:val="both"/>
        <w:rPr>
          <w:rFonts w:ascii="Times New Roman" w:eastAsia="Times New Roman" w:hAnsi="Times New Roman"/>
          <w:sz w:val="28"/>
          <w:szCs w:val="28"/>
        </w:rPr>
      </w:pPr>
    </w:p>
    <w:tbl>
      <w:tblPr>
        <w:tblW w:w="0" w:type="auto"/>
        <w:tblLook w:val="04A0" w:firstRow="1" w:lastRow="0" w:firstColumn="1" w:lastColumn="0" w:noHBand="0" w:noVBand="1"/>
      </w:tblPr>
      <w:tblGrid>
        <w:gridCol w:w="4810"/>
        <w:gridCol w:w="4811"/>
      </w:tblGrid>
      <w:tr w:rsidR="001364D3" w:rsidRPr="00DF0D11" w:rsidTr="00DF0D11">
        <w:tc>
          <w:tcPr>
            <w:tcW w:w="4810" w:type="dxa"/>
          </w:tcPr>
          <w:p w:rsidR="001364D3" w:rsidRPr="00DF0D11" w:rsidRDefault="001364D3" w:rsidP="00DF0D11">
            <w:pPr>
              <w:spacing w:before="120" w:after="120" w:line="320" w:lineRule="exact"/>
              <w:jc w:val="both"/>
              <w:rPr>
                <w:rFonts w:ascii="Times New Roman" w:eastAsia="Times New Roman" w:hAnsi="Times New Roman"/>
                <w:b/>
                <w:bCs/>
                <w:sz w:val="28"/>
                <w:szCs w:val="28"/>
              </w:rPr>
            </w:pPr>
          </w:p>
        </w:tc>
        <w:tc>
          <w:tcPr>
            <w:tcW w:w="4811" w:type="dxa"/>
            <w:vAlign w:val="center"/>
          </w:tcPr>
          <w:p w:rsidR="001364D3" w:rsidRPr="00DF0D11" w:rsidRDefault="001364D3" w:rsidP="00DF0D11">
            <w:pPr>
              <w:spacing w:after="0" w:line="240" w:lineRule="auto"/>
              <w:jc w:val="center"/>
              <w:rPr>
                <w:rFonts w:ascii="Times New Roman" w:eastAsia="Times New Roman" w:hAnsi="Times New Roman"/>
                <w:b/>
                <w:bCs/>
                <w:sz w:val="28"/>
                <w:szCs w:val="28"/>
              </w:rPr>
            </w:pPr>
            <w:r w:rsidRPr="00DF0D11">
              <w:rPr>
                <w:rFonts w:ascii="Times New Roman" w:eastAsia="Times New Roman" w:hAnsi="Times New Roman"/>
                <w:b/>
                <w:bCs/>
                <w:sz w:val="28"/>
                <w:szCs w:val="28"/>
              </w:rPr>
              <w:t>BỘ TRƯỞNG</w:t>
            </w:r>
          </w:p>
          <w:p w:rsidR="001364D3" w:rsidRPr="00DF0D11" w:rsidRDefault="001364D3" w:rsidP="00DF0D11">
            <w:pPr>
              <w:spacing w:after="0" w:line="240" w:lineRule="auto"/>
              <w:jc w:val="center"/>
              <w:rPr>
                <w:rFonts w:ascii="Times New Roman" w:eastAsia="Times New Roman" w:hAnsi="Times New Roman"/>
                <w:b/>
                <w:bCs/>
                <w:sz w:val="28"/>
                <w:szCs w:val="28"/>
              </w:rPr>
            </w:pPr>
            <w:r w:rsidRPr="00DF0D11">
              <w:rPr>
                <w:rFonts w:ascii="Times New Roman" w:eastAsia="Times New Roman" w:hAnsi="Times New Roman"/>
                <w:b/>
                <w:bCs/>
                <w:sz w:val="28"/>
                <w:szCs w:val="28"/>
              </w:rPr>
              <w:t>(Đã ký)</w:t>
            </w:r>
          </w:p>
          <w:p w:rsidR="001364D3" w:rsidRPr="00DF0D11" w:rsidRDefault="001364D3" w:rsidP="00DF0D11">
            <w:pPr>
              <w:spacing w:after="0" w:line="240" w:lineRule="auto"/>
              <w:jc w:val="center"/>
              <w:rPr>
                <w:rFonts w:ascii="Times New Roman" w:eastAsia="Times New Roman" w:hAnsi="Times New Roman"/>
                <w:b/>
                <w:bCs/>
                <w:sz w:val="28"/>
                <w:szCs w:val="28"/>
              </w:rPr>
            </w:pPr>
            <w:r w:rsidRPr="00DF0D11">
              <w:rPr>
                <w:rFonts w:ascii="Times New Roman" w:eastAsia="Times New Roman" w:hAnsi="Times New Roman"/>
                <w:b/>
                <w:bCs/>
                <w:sz w:val="28"/>
                <w:szCs w:val="28"/>
              </w:rPr>
              <w:t>Trần Đình Hoan</w:t>
            </w:r>
          </w:p>
        </w:tc>
      </w:tr>
    </w:tbl>
    <w:p w:rsidR="00211F82" w:rsidRPr="008B13CA" w:rsidRDefault="00211F82" w:rsidP="008B13CA">
      <w:pPr>
        <w:spacing w:before="120" w:after="120" w:line="320" w:lineRule="exact"/>
        <w:ind w:firstLine="567"/>
        <w:jc w:val="both"/>
        <w:rPr>
          <w:rFonts w:ascii="Times New Roman" w:eastAsia="Times New Roman" w:hAnsi="Times New Roman"/>
          <w:b/>
          <w:bCs/>
          <w:sz w:val="28"/>
          <w:szCs w:val="28"/>
        </w:rPr>
      </w:pPr>
    </w:p>
    <w:p w:rsidR="00211F82" w:rsidRPr="008B13CA" w:rsidRDefault="00211F82" w:rsidP="008B13CA">
      <w:pPr>
        <w:spacing w:before="120" w:after="120" w:line="320" w:lineRule="exact"/>
        <w:ind w:firstLine="567"/>
        <w:jc w:val="both"/>
        <w:rPr>
          <w:rFonts w:ascii="Times New Roman" w:eastAsia="Times New Roman" w:hAnsi="Times New Roman"/>
          <w:b/>
          <w:bCs/>
          <w:sz w:val="28"/>
          <w:szCs w:val="28"/>
        </w:rPr>
      </w:pPr>
    </w:p>
    <w:p w:rsidR="00DF0D11" w:rsidRDefault="00DF0D11" w:rsidP="00FD6EC2">
      <w:pPr>
        <w:spacing w:before="120" w:after="120" w:line="320" w:lineRule="exact"/>
        <w:jc w:val="center"/>
        <w:rPr>
          <w:rFonts w:ascii="Times New Roman" w:eastAsia="Times New Roman" w:hAnsi="Times New Roman"/>
          <w:b/>
          <w:bCs/>
          <w:sz w:val="28"/>
          <w:szCs w:val="28"/>
        </w:rPr>
      </w:pPr>
    </w:p>
    <w:p w:rsidR="00DF0D11" w:rsidRDefault="00DF0D11" w:rsidP="00FD6EC2">
      <w:pPr>
        <w:spacing w:before="120" w:after="120" w:line="320" w:lineRule="exact"/>
        <w:jc w:val="center"/>
        <w:rPr>
          <w:rFonts w:ascii="Times New Roman" w:eastAsia="Times New Roman" w:hAnsi="Times New Roman"/>
          <w:b/>
          <w:bCs/>
          <w:sz w:val="28"/>
          <w:szCs w:val="28"/>
        </w:rPr>
      </w:pPr>
    </w:p>
    <w:p w:rsidR="00DF0D11" w:rsidRDefault="00DF0D11" w:rsidP="00FD6EC2">
      <w:pPr>
        <w:spacing w:before="120" w:after="120" w:line="320" w:lineRule="exact"/>
        <w:jc w:val="center"/>
        <w:rPr>
          <w:rFonts w:ascii="Times New Roman" w:eastAsia="Times New Roman" w:hAnsi="Times New Roman"/>
          <w:b/>
          <w:bCs/>
          <w:sz w:val="28"/>
          <w:szCs w:val="28"/>
        </w:rPr>
      </w:pPr>
    </w:p>
    <w:p w:rsidR="00DF0D11" w:rsidRDefault="00DF0D11" w:rsidP="00FD6EC2">
      <w:pPr>
        <w:spacing w:before="120" w:after="120" w:line="320" w:lineRule="exact"/>
        <w:jc w:val="center"/>
        <w:rPr>
          <w:rFonts w:ascii="Times New Roman" w:eastAsia="Times New Roman" w:hAnsi="Times New Roman"/>
          <w:b/>
          <w:bCs/>
          <w:sz w:val="28"/>
          <w:szCs w:val="28"/>
        </w:rPr>
      </w:pPr>
    </w:p>
    <w:p w:rsidR="00DF0D11" w:rsidRDefault="00DF0D11" w:rsidP="00FD6EC2">
      <w:pPr>
        <w:spacing w:before="120" w:after="120" w:line="320" w:lineRule="exact"/>
        <w:jc w:val="center"/>
        <w:rPr>
          <w:rFonts w:ascii="Times New Roman" w:eastAsia="Times New Roman" w:hAnsi="Times New Roman"/>
          <w:b/>
          <w:bCs/>
          <w:sz w:val="28"/>
          <w:szCs w:val="28"/>
        </w:rPr>
      </w:pPr>
    </w:p>
    <w:p w:rsidR="00DF0D11" w:rsidRDefault="00DF0D11" w:rsidP="00FD6EC2">
      <w:pPr>
        <w:spacing w:before="120" w:after="120" w:line="320" w:lineRule="exact"/>
        <w:jc w:val="center"/>
        <w:rPr>
          <w:rFonts w:ascii="Times New Roman" w:eastAsia="Times New Roman" w:hAnsi="Times New Roman"/>
          <w:b/>
          <w:bCs/>
          <w:sz w:val="28"/>
          <w:szCs w:val="28"/>
        </w:rPr>
      </w:pPr>
    </w:p>
    <w:p w:rsidR="00DF0D11" w:rsidRDefault="00DF0D11" w:rsidP="00FD6EC2">
      <w:pPr>
        <w:spacing w:before="120" w:after="120" w:line="320" w:lineRule="exact"/>
        <w:jc w:val="center"/>
        <w:rPr>
          <w:rFonts w:ascii="Times New Roman" w:eastAsia="Times New Roman" w:hAnsi="Times New Roman"/>
          <w:b/>
          <w:bCs/>
          <w:sz w:val="28"/>
          <w:szCs w:val="28"/>
        </w:rPr>
      </w:pPr>
    </w:p>
    <w:p w:rsidR="00DF0D11" w:rsidRDefault="00DF0D11" w:rsidP="00FD6EC2">
      <w:pPr>
        <w:spacing w:before="120" w:after="120" w:line="320" w:lineRule="exact"/>
        <w:jc w:val="center"/>
        <w:rPr>
          <w:rFonts w:ascii="Times New Roman" w:eastAsia="Times New Roman" w:hAnsi="Times New Roman"/>
          <w:b/>
          <w:bCs/>
          <w:sz w:val="28"/>
          <w:szCs w:val="28"/>
        </w:rPr>
      </w:pPr>
    </w:p>
    <w:sectPr w:rsidR="00DF0D11" w:rsidSect="00DB2288">
      <w:pgSz w:w="12240" w:h="15840"/>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Moves/>
  <w:defaultTabStop w:val="720"/>
  <w:drawingGridHorizontalSpacing w:val="120"/>
  <w:drawingGridVerticalSpacing w:val="163"/>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2288"/>
    <w:rsid w:val="001364D3"/>
    <w:rsid w:val="00147DCA"/>
    <w:rsid w:val="00211F82"/>
    <w:rsid w:val="003C090E"/>
    <w:rsid w:val="00456EBA"/>
    <w:rsid w:val="00572A34"/>
    <w:rsid w:val="00785461"/>
    <w:rsid w:val="00793F19"/>
    <w:rsid w:val="008B13CA"/>
    <w:rsid w:val="00A04BF3"/>
    <w:rsid w:val="00AE5653"/>
    <w:rsid w:val="00C80F83"/>
    <w:rsid w:val="00D55FF8"/>
    <w:rsid w:val="00DB2288"/>
    <w:rsid w:val="00DE77E7"/>
    <w:rsid w:val="00DF0D11"/>
    <w:rsid w:val="00F62BB7"/>
    <w:rsid w:val="00FD6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2" type="connector" idref="#_x0000_s1026"/>
        <o:r id="V:Rule4" type="connector" idref="#_x0000_s1027"/>
        <o:r id="V:Rule8" type="connector" idref="#_x0000_s1029"/>
      </o:rules>
    </o:shapelayout>
  </w:shapeDefaults>
  <w:decimalSymbol w:val="."/>
  <w:listSeparator w:val=","/>
  <w15:chartTrackingRefBased/>
  <w15:docId w15:val="{0B173A00-BB46-4DF0-8989-82643FD56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E77E7"/>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B2288"/>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364D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9297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98F301-4773-47F3-9DB2-231A50F2B8A6}">
  <ds:schemaRefs>
    <ds:schemaRef ds:uri="http://schemas.microsoft.com/sharepoint/v3/contenttype/forms"/>
  </ds:schemaRefs>
</ds:datastoreItem>
</file>

<file path=customXml/itemProps2.xml><?xml version="1.0" encoding="utf-8"?>
<ds:datastoreItem xmlns:ds="http://schemas.openxmlformats.org/officeDocument/2006/customXml" ds:itemID="{AEF93A39-6ADD-4030-8A6E-627DAAC44C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9488863-5DE9-4AEC-A7EC-BC7EE9696AC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1128</Words>
  <Characters>6434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FSI</dc:creator>
  <cp:keywords/>
  <cp:lastModifiedBy>Nhung Nguyen</cp:lastModifiedBy>
  <cp:revision>2</cp:revision>
  <dcterms:created xsi:type="dcterms:W3CDTF">2026-06-10T11:26:00Z</dcterms:created>
  <dcterms:modified xsi:type="dcterms:W3CDTF">2026-06-10T11:26:00Z</dcterms:modified>
</cp:coreProperties>
</file>