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CellMar>
          <w:left w:w="0" w:type="dxa"/>
          <w:right w:w="0" w:type="dxa"/>
        </w:tblCellMar>
        <w:tblLook w:val="04A0" w:firstRow="1" w:lastRow="0" w:firstColumn="1" w:lastColumn="0" w:noHBand="0" w:noVBand="1"/>
      </w:tblPr>
      <w:tblGrid>
        <w:gridCol w:w="2740"/>
        <w:gridCol w:w="6622"/>
      </w:tblGrid>
      <w:tr w:rsidR="007C4BC4" w:rsidRPr="007C4BC4" w:rsidTr="007C4BC4">
        <w:trPr>
          <w:tblCellSpacing w:w="30" w:type="dxa"/>
        </w:trPr>
        <w:tc>
          <w:tcPr>
            <w:tcW w:w="1414" w:type="pct"/>
            <w:tcMar>
              <w:top w:w="57" w:type="dxa"/>
              <w:left w:w="108" w:type="dxa"/>
              <w:bottom w:w="57" w:type="dxa"/>
              <w:right w:w="108" w:type="dxa"/>
            </w:tcMar>
            <w:hideMark/>
          </w:tcPr>
          <w:p w:rsidR="007C4BC4" w:rsidRPr="007C4BC4" w:rsidRDefault="007C4BC4" w:rsidP="007C4BC4">
            <w:pPr>
              <w:spacing w:after="0" w:line="240" w:lineRule="auto"/>
              <w:jc w:val="center"/>
              <w:rPr>
                <w:rFonts w:ascii="Times New Roman" w:eastAsia="Times New Roman" w:hAnsi="Times New Roman"/>
                <w:sz w:val="24"/>
                <w:szCs w:val="24"/>
                <w:lang w:eastAsia="vi-VN"/>
              </w:rPr>
            </w:pPr>
            <w:bookmarkStart w:id="0" w:name="_GoBack"/>
            <w:bookmarkEnd w:id="0"/>
            <w:r w:rsidRPr="007C4BC4">
              <w:rPr>
                <w:rFonts w:ascii="Times New Roman" w:eastAsia="Times New Roman" w:hAnsi="Times New Roman"/>
                <w:b/>
                <w:bCs/>
                <w:sz w:val="24"/>
                <w:szCs w:val="24"/>
                <w:lang w:eastAsia="vi-VN"/>
              </w:rPr>
              <w:t>CHÍNH PHỦ</w:t>
            </w:r>
          </w:p>
          <w:p w:rsidR="007C4BC4" w:rsidRPr="007C4BC4" w:rsidRDefault="007C4BC4" w:rsidP="007C4BC4">
            <w:pPr>
              <w:spacing w:after="0" w:line="240" w:lineRule="auto"/>
              <w:jc w:val="center"/>
              <w:rPr>
                <w:rFonts w:ascii="Times New Roman" w:eastAsia="Times New Roman" w:hAnsi="Times New Roman"/>
                <w:sz w:val="20"/>
                <w:szCs w:val="20"/>
                <w:lang w:eastAsia="vi-VN"/>
              </w:rPr>
            </w:pPr>
            <w:r>
              <w:rPr>
                <w:noProof/>
              </w:rPr>
              <w:pict>
                <v:line id="Straight Connector 4" o:spid="_x0000_s1031" style="position:absolute;left:0;text-align:left;z-index:251657216;visibility:visible" from="38.85pt,3.6pt" to="81.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ItnzwEAAIcDAAAOAAAAZHJzL2Uyb0RvYy54bWysU01vGjEQvVfqf7B8L0soROmKJQdQeqla&#10;pKQ/YOK1dy3ZHsvjsvDvOzaE0vZWlYOZ8Xg+3pu368ejd+KgE1kMnbybzaXQQWFvw9DJ7y9PHx6k&#10;oAyhB4dBd/KkST5u3r9bT7HVCxzR9ToJLhKonWInx5xj2zSkRu2BZhh14KDB5CGzm4amTzBxde+a&#10;xXx+30yY+phQaSK+3Z2DclPrG6NV/mYM6SxcJ3m2XM9Uz9dyNps1tEOCOFp1GQP+YQoPNnDTa6kd&#10;ZBA/kv2rlLcqIaHJM4W+QWOs0hUDo7mb/4HmeYSoKxYmh+KVJvp/ZdXXwz4J23dyKUUAzyt6zgns&#10;MGaxxRCYQExiWXiaIrX8fBv26eJR3KcC+miSL/8MRxwrt6crt/qYheLL1XLxabGSQr2Fml95MVH+&#10;rNGLYnTS2VBQQwuHL5S5Fz99e1KuAz5Z5+rmXBBTJ+8/rni3Clg/xkFm00dGRGGQAtzAwlQ51YqE&#10;zvYlu9ShE21dEgdgbbCkepxeeFopHFDmAEOov4KdJ/gttYyzAxrPyTV0lpK3mfXsrO/kw222C6Wj&#10;roq8gCp8nhks1iv2p0psUzzedm16UWaR063P9u33s/kJAAD//wMAUEsDBBQABgAIAAAAIQDwQhR3&#10;2QAAAAYBAAAPAAAAZHJzL2Rvd25yZXYueG1sTI7BTsMwEETvSPyDtUjcqEOR6irEqSokDkhIQMqB&#10;o5ts49B4HWw3CX/PlgucdkYzmn3FZna9GDHEzpOG20UGAqn2TUethvfd480aREyGGtN7Qg3fGGFT&#10;Xl4UJm/8RG84VqkVPEIxNxpsSkMuZawtOhMXfkDi7OCDM4ltaGUTzMTjrpfLLFtJZzriD9YM+GCx&#10;PlYnxyukvg5zHz5eX57tupo+8WlUqPX11by9B5FwTn9lOOMzOpTMtPcnaqLoNSiluMl3CeIcr+5Y&#10;7H+9LAv5H7/8AQAA//8DAFBLAQItABQABgAIAAAAIQC2gziS/gAAAOEBAAATAAAAAAAAAAAAAAAA&#10;AAAAAABbQ29udGVudF9UeXBlc10ueG1sUEsBAi0AFAAGAAgAAAAhADj9If/WAAAAlAEAAAsAAAAA&#10;AAAAAAAAAAAALwEAAF9yZWxzLy5yZWxzUEsBAi0AFAAGAAgAAAAhAMTwi2fPAQAAhwMAAA4AAAAA&#10;AAAAAAAAAAAALgIAAGRycy9lMm9Eb2MueG1sUEsBAi0AFAAGAAgAAAAhAPBCFHfZAAAABgEAAA8A&#10;AAAAAAAAAAAAAAAAKQQAAGRycy9kb3ducmV2LnhtbFBLBQYAAAAABAAEAPMAAAAvBQAAAAA=&#10;" strokeweight=".5pt">
                  <v:stroke joinstyle="miter"/>
                </v:line>
              </w:pict>
            </w:r>
          </w:p>
        </w:tc>
        <w:tc>
          <w:tcPr>
            <w:tcW w:w="3486" w:type="pct"/>
            <w:tcMar>
              <w:top w:w="57" w:type="dxa"/>
              <w:left w:w="108" w:type="dxa"/>
              <w:bottom w:w="57" w:type="dxa"/>
              <w:right w:w="108" w:type="dxa"/>
            </w:tcMar>
            <w:hideMark/>
          </w:tcPr>
          <w:p w:rsidR="007C4BC4" w:rsidRPr="007C4BC4" w:rsidRDefault="007C4BC4" w:rsidP="007C4BC4">
            <w:pPr>
              <w:spacing w:after="0" w:line="240" w:lineRule="auto"/>
              <w:jc w:val="center"/>
              <w:rPr>
                <w:rFonts w:ascii="Times New Roman" w:eastAsia="Times New Roman" w:hAnsi="Times New Roman"/>
                <w:sz w:val="20"/>
                <w:szCs w:val="20"/>
                <w:lang w:eastAsia="vi-VN"/>
              </w:rPr>
            </w:pPr>
            <w:r>
              <w:rPr>
                <w:noProof/>
              </w:rPr>
              <w:pict>
                <v:line id="Straight Connector 2" o:spid="_x0000_s1030" style="position:absolute;left:0;text-align:left;z-index:251659264;visibility:visible;mso-wrap-distance-top:-3e-5mm;mso-wrap-distance-bottom:-3e-5mm;mso-position-horizontal-relative:text;mso-position-vertical-relative:text" from="73.75pt,34.95pt" to="230.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D/13AEAAKQDAAAOAAAAZHJzL2Uyb0RvYy54bWysU01v2zAMvQ/YfxB0X5xkaNcacXpI0F2K&#10;LUC6H8DKsi1UEgVRi5N/P0r5aLrdhvogSCL5yPf0vHjYOyt2OpJB38jZZCqF9gpb4/tG/np+/HIn&#10;BSXwLVj0upEHTfJh+fnTYgy1nuOAttVRMIinegyNHFIKdVWRGrQDmmDQnoMdRgeJj7Gv2ggjoztb&#10;zafT22rE2IaIShPx7foYlMuC33VapZ9dRzoJ20ieLZU1lvUlr9VyAXUfIQxGncaA/5jCgfHc9AK1&#10;hgTidzT/QDmjIhJ2aaLQVdh1RunCgdnMpn+x2Q4QdOHC4lC4yEQfB6t+7DZRmLaRcyk8OH6ibYpg&#10;+iGJFXrPAmIU86zTGKjm9JXfxMxU7f02PKF6JY5V74L5QOGYtu+iy+lMVeyL7oeL7nqfhOLL2f39&#10;9Nv8Rgp1jlVQnwtDpPRdoxN500hrfJYEatg9UcqtoT6n5GuPj8ba8qzWi7GRt19v+OEVsLk6C4m3&#10;LjBd8r0UYHt2rUqxIBJa0+bqjEMHWtkodsDGYb+1OD7zuFJYoMQB5lC+LAxP8K40j7MGGo7FJXT0&#10;mTOJzW6Na+TddbX1uaMudj2RepMw716wPWziWWe2Qml6sm322vWZ99c/1/IPAAAA//8DAFBLAwQU&#10;AAYACAAAACEAuvYY2d4AAAAJAQAADwAAAGRycy9kb3ducmV2LnhtbEyPzU7DMBCE70i8g7WVuFGn&#10;tE1piFOhoh64tQEkjm68+SnxOoqdNrx9F3GA48x+mp1JN6NtxRl73zhSMJtGIJAKZxqqFLy/7e4f&#10;QfigyejWESr4Rg+b7PYm1YlxFzrgOQ+V4BDyiVZQh9AlUvqiRqv91HVIfCtdb3Vg2VfS9PrC4baV&#10;D1EUS6sb4g+17nBbY/GVD1bBsN+WUbObj6fPeS6H19X+46WslLqbjM9PIAKO4Q+Gn/pcHTLudHQD&#10;GS9a1ovVklEF8XoNgoFFPONxx19DZqn8vyC7AgAA//8DAFBLAQItABQABgAIAAAAIQC2gziS/gAA&#10;AOEBAAATAAAAAAAAAAAAAAAAAAAAAABbQ29udGVudF9UeXBlc10ueG1sUEsBAi0AFAAGAAgAAAAh&#10;ADj9If/WAAAAlAEAAAsAAAAAAAAAAAAAAAAALwEAAF9yZWxzLy5yZWxzUEsBAi0AFAAGAAgAAAAh&#10;ALcIP/XcAQAApAMAAA4AAAAAAAAAAAAAAAAALgIAAGRycy9lMm9Eb2MueG1sUEsBAi0AFAAGAAgA&#10;AAAhALr2GNneAAAACQEAAA8AAAAAAAAAAAAAAAAANgQAAGRycy9kb3ducmV2LnhtbFBLBQYAAAAA&#10;BAAEAPMAAABBBQAAAAA=&#10;" strokecolor="windowText" strokeweight=".5pt">
                  <v:stroke joinstyle="miter"/>
                  <o:lock v:ext="edit" shapetype="f"/>
                </v:line>
              </w:pict>
            </w:r>
            <w:r w:rsidRPr="007C4BC4">
              <w:rPr>
                <w:rFonts w:ascii="Times New Roman" w:eastAsia="Times New Roman" w:hAnsi="Times New Roman"/>
                <w:b/>
                <w:bCs/>
                <w:sz w:val="20"/>
                <w:szCs w:val="20"/>
                <w:lang w:eastAsia="vi-VN"/>
              </w:rPr>
              <w:t>CỘNG HOÀ XÃ HỘI CHỦ NGHĨA VIỆT NAM</w:t>
            </w:r>
            <w:r w:rsidRPr="007C4BC4">
              <w:rPr>
                <w:rFonts w:ascii="Times New Roman" w:eastAsia="Times New Roman" w:hAnsi="Times New Roman"/>
                <w:b/>
                <w:bCs/>
                <w:sz w:val="20"/>
                <w:szCs w:val="20"/>
                <w:lang w:eastAsia="vi-VN"/>
              </w:rPr>
              <w:br/>
              <w:t>Độc lập - Tự do - Hạnh phúc</w:t>
            </w:r>
            <w:r w:rsidRPr="007C4BC4">
              <w:rPr>
                <w:rFonts w:ascii="Times New Roman" w:eastAsia="Times New Roman" w:hAnsi="Times New Roman"/>
                <w:b/>
                <w:bCs/>
                <w:sz w:val="20"/>
                <w:szCs w:val="20"/>
                <w:lang w:eastAsia="vi-VN"/>
              </w:rPr>
              <w:br/>
            </w:r>
          </w:p>
        </w:tc>
      </w:tr>
      <w:tr w:rsidR="007C4BC4" w:rsidRPr="007C4BC4" w:rsidTr="007C4BC4">
        <w:trPr>
          <w:tblCellSpacing w:w="30" w:type="dxa"/>
        </w:trPr>
        <w:tc>
          <w:tcPr>
            <w:tcW w:w="1414" w:type="pct"/>
            <w:tcMar>
              <w:top w:w="57" w:type="dxa"/>
              <w:left w:w="108" w:type="dxa"/>
              <w:bottom w:w="57" w:type="dxa"/>
              <w:right w:w="108" w:type="dxa"/>
            </w:tcMar>
            <w:hideMark/>
          </w:tcPr>
          <w:p w:rsidR="007C4BC4" w:rsidRPr="007C4BC4" w:rsidRDefault="007C4BC4" w:rsidP="007C4BC4">
            <w:pPr>
              <w:spacing w:after="0" w:line="240" w:lineRule="auto"/>
              <w:jc w:val="center"/>
              <w:rPr>
                <w:rFonts w:ascii="Times New Roman" w:eastAsia="Times New Roman" w:hAnsi="Times New Roman"/>
                <w:sz w:val="20"/>
                <w:szCs w:val="20"/>
                <w:lang w:eastAsia="vi-VN"/>
              </w:rPr>
            </w:pPr>
            <w:r w:rsidRPr="007C4BC4">
              <w:rPr>
                <w:rFonts w:ascii="Times New Roman" w:eastAsia="Times New Roman" w:hAnsi="Times New Roman"/>
                <w:sz w:val="24"/>
                <w:szCs w:val="24"/>
                <w:lang w:eastAsia="vi-VN"/>
              </w:rPr>
              <w:t>Số: 02/CP</w:t>
            </w:r>
          </w:p>
        </w:tc>
        <w:tc>
          <w:tcPr>
            <w:tcW w:w="3486" w:type="pct"/>
            <w:tcMar>
              <w:top w:w="57" w:type="dxa"/>
              <w:left w:w="108" w:type="dxa"/>
              <w:bottom w:w="57" w:type="dxa"/>
              <w:right w:w="108" w:type="dxa"/>
            </w:tcMar>
            <w:hideMark/>
          </w:tcPr>
          <w:p w:rsidR="007C4BC4" w:rsidRPr="007C4BC4" w:rsidRDefault="007C4BC4" w:rsidP="007C4BC4">
            <w:pPr>
              <w:spacing w:after="0" w:line="240" w:lineRule="auto"/>
              <w:jc w:val="center"/>
              <w:rPr>
                <w:rFonts w:ascii="Times New Roman" w:eastAsia="Times New Roman" w:hAnsi="Times New Roman"/>
                <w:sz w:val="20"/>
                <w:szCs w:val="20"/>
                <w:lang w:eastAsia="vi-VN"/>
              </w:rPr>
            </w:pPr>
            <w:r w:rsidRPr="007C4BC4">
              <w:rPr>
                <w:rFonts w:ascii="Times New Roman" w:eastAsia="Times New Roman" w:hAnsi="Times New Roman"/>
                <w:i/>
                <w:iCs/>
                <w:sz w:val="24"/>
                <w:szCs w:val="24"/>
                <w:lang w:eastAsia="vi-VN"/>
              </w:rPr>
              <w:t>Hà Nội, ngày 25 tháng 1 năm 1996</w:t>
            </w:r>
          </w:p>
        </w:tc>
      </w:tr>
    </w:tbl>
    <w:p w:rsidR="007C4BC4" w:rsidRPr="007C4BC4" w:rsidRDefault="007C4BC4" w:rsidP="007C4BC4">
      <w:pPr>
        <w:spacing w:after="0"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NGHỊ ĐỊNH CỦA CHÍNH PHỦ</w:t>
      </w:r>
    </w:p>
    <w:p w:rsidR="007C4BC4" w:rsidRPr="007C4BC4" w:rsidRDefault="007C4BC4" w:rsidP="007C4BC4">
      <w:pPr>
        <w:spacing w:after="0" w:line="240" w:lineRule="auto"/>
        <w:jc w:val="center"/>
        <w:rPr>
          <w:rFonts w:ascii="Times New Roman" w:eastAsia="Times New Roman" w:hAnsi="Times New Roman"/>
          <w:b/>
          <w:bCs/>
          <w:iCs/>
          <w:sz w:val="24"/>
          <w:szCs w:val="24"/>
          <w:lang w:eastAsia="vi-VN"/>
        </w:rPr>
      </w:pPr>
      <w:r w:rsidRPr="007C4BC4">
        <w:rPr>
          <w:rFonts w:ascii="Times New Roman" w:eastAsia="Times New Roman" w:hAnsi="Times New Roman"/>
          <w:b/>
          <w:bCs/>
          <w:iCs/>
          <w:sz w:val="24"/>
          <w:szCs w:val="24"/>
          <w:lang w:eastAsia="vi-VN"/>
        </w:rPr>
        <w:t xml:space="preserve">Phê chuẩn Điều lệ Tổ chức và hoạt động của Tổng Công ty Hoá chất Việt Nam </w:t>
      </w:r>
    </w:p>
    <w:p w:rsidR="007C4BC4" w:rsidRPr="007C4BC4" w:rsidRDefault="007C4BC4" w:rsidP="007C4BC4">
      <w:pPr>
        <w:spacing w:after="0" w:line="240" w:lineRule="auto"/>
        <w:jc w:val="center"/>
        <w:rPr>
          <w:rFonts w:ascii="Times New Roman" w:eastAsia="Times New Roman" w:hAnsi="Times New Roman"/>
          <w:b/>
          <w:bCs/>
          <w:iCs/>
          <w:sz w:val="24"/>
          <w:szCs w:val="24"/>
          <w:lang w:eastAsia="vi-VN"/>
        </w:rPr>
      </w:pPr>
      <w:r>
        <w:rPr>
          <w:noProof/>
        </w:rPr>
        <w:pict>
          <v:line id="Straight Connector 3" o:spid="_x0000_s1029" style="position:absolute;left:0;text-align:left;z-index:251656192;visibility:visible" from="119.25pt,4.2pt" to="335.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hG4zgEAAIgDAAAOAAAAZHJzL2Uyb0RvYy54bWysU01vGjEQvVfKf7B8D0ugTaMVSw6g9FK1&#10;SEl+wMRr71ryl2ZcFv59x4ZQ2t6qcjAej+fNvOe3q8eDd2KvkWwMnbybzaXQQcXehqGTry9Ptw9S&#10;UIbQg4tBd/KoST6ubz6sptTqRRyj6zUKBgnUTqmTY86pbRpSo/ZAs5h04KSJ6CFziEPTI0yM7l2z&#10;mM/vmylinzAqTcSn21NSriu+MVrl78aQzsJ1kmfLdcW6vpW1Wa+gHRDSaNV5DPiHKTzYwE0vUFvI&#10;IH6g/QvKW4WRoskzFX0TjbFKVw7M5m7+B5vnEZKuXFgcSheZ6P/Bqm/7HQrbd3IpRQDPT/ScEeww&#10;ZrGJIbCAEcWy6DQlavn6JuzwHFHaYSF9MOjLP9MRh6rt8aKtPmSh+HDx+eOSH0wK9Z5rfhUmpPxF&#10;Ry/KppPOhkIbWth/pczN+Or7lXIc4pN1rj6dC2Lq5P3yU0EGNpBxkHnrE1OiMEgBbmBnqowVkaKz&#10;fakuOHSkjUOxBzYHe6qP0wuPK4UDypxgDvVXyPMEv5WWcbZA46m4pk5e8jazoZ31nXy4rnahdNTV&#10;kmdSRdCThGX3FvtjVbYpET93bXq2ZvHTdcz76w9o/RMAAP//AwBQSwMEFAAGAAgAAAAhAK4w2qPa&#10;AAAABwEAAA8AAABkcnMvZG93bnJldi54bWxMjsFKxDAURfeC/xCe4M5JHXVaatNBBBeCoFYXLjPN&#10;m6bavNQk09a/9+lGl5d7OfdU28UNYsIQe08KzlcZCKTWm546Ba8vd2cFiJg0GT14QgVfGGFbHx9V&#10;ujR+pmecmtQJhlAstQKb0lhKGVuLTseVH5G42/vgdOIYOmmCnhnuBrnOso10uid+sHrEW4vtR3Nw&#10;TKH8c78M4e3p8cEWzfyO91OOSp2eLDfXIBIu6W8MP/qsDjU77fyBTBSDgvVFccVTBcUlCO43ecZ5&#10;95tlXcn//vU3AAAA//8DAFBLAQItABQABgAIAAAAIQC2gziS/gAAAOEBAAATAAAAAAAAAAAAAAAA&#10;AAAAAABbQ29udGVudF9UeXBlc10ueG1sUEsBAi0AFAAGAAgAAAAhADj9If/WAAAAlAEAAAsAAAAA&#10;AAAAAAAAAAAALwEAAF9yZWxzLy5yZWxzUEsBAi0AFAAGAAgAAAAhAGpiEbjOAQAAiAMAAA4AAAAA&#10;AAAAAAAAAAAALgIAAGRycy9lMm9Eb2MueG1sUEsBAi0AFAAGAAgAAAAhAK4w2qPaAAAABwEAAA8A&#10;AAAAAAAAAAAAAAAAKAQAAGRycy9kb3ducmV2LnhtbFBLBQYAAAAABAAEAPMAAAAvBQAAAAA=&#10;" strokeweight=".5pt">
            <v:stroke joinstyle="miter"/>
          </v:line>
        </w:pict>
      </w:r>
      <w:r w:rsidRPr="007C4BC4">
        <w:rPr>
          <w:rFonts w:ascii="Times New Roman" w:eastAsia="Times New Roman" w:hAnsi="Times New Roman"/>
          <w:b/>
          <w:bCs/>
          <w:iCs/>
          <w:sz w:val="24"/>
          <w:szCs w:val="24"/>
          <w:lang w:eastAsia="vi-VN"/>
        </w:rPr>
        <w:t> </w:t>
      </w:r>
    </w:p>
    <w:p w:rsidR="007C4BC4" w:rsidRPr="007C4BC4" w:rsidRDefault="007C4BC4" w:rsidP="007C4BC4">
      <w:pPr>
        <w:spacing w:after="0"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CHÍNH PHỦ </w:t>
      </w:r>
    </w:p>
    <w:p w:rsidR="007C4BC4" w:rsidRPr="007C4BC4" w:rsidRDefault="007C4BC4" w:rsidP="007C4BC4">
      <w:pPr>
        <w:spacing w:after="0" w:line="240" w:lineRule="auto"/>
        <w:rPr>
          <w:rFonts w:ascii="Times New Roman" w:eastAsia="Times New Roman" w:hAnsi="Times New Roman"/>
          <w:i/>
          <w:iCs/>
          <w:sz w:val="24"/>
          <w:szCs w:val="24"/>
          <w:lang w:eastAsia="vi-VN"/>
        </w:rPr>
      </w:pPr>
      <w:r w:rsidRPr="007C4BC4">
        <w:rPr>
          <w:rFonts w:ascii="Times New Roman" w:eastAsia="Times New Roman" w:hAnsi="Times New Roman"/>
          <w:i/>
          <w:iCs/>
          <w:sz w:val="24"/>
          <w:szCs w:val="24"/>
          <w:lang w:eastAsia="vi-VN"/>
        </w:rPr>
        <w:t xml:space="preserve">Căn cứ Luật tổ chức Chính phủ ngày 30 tháng 9 năm 1992; </w:t>
      </w:r>
    </w:p>
    <w:p w:rsidR="007C4BC4" w:rsidRPr="007C4BC4" w:rsidRDefault="007C4BC4" w:rsidP="007C4BC4">
      <w:pPr>
        <w:spacing w:before="100" w:beforeAutospacing="1" w:after="100" w:afterAutospacing="1" w:line="240" w:lineRule="auto"/>
        <w:rPr>
          <w:rFonts w:ascii="Times New Roman" w:eastAsia="Times New Roman" w:hAnsi="Times New Roman"/>
          <w:i/>
          <w:iCs/>
          <w:sz w:val="24"/>
          <w:szCs w:val="24"/>
          <w:lang w:eastAsia="vi-VN"/>
        </w:rPr>
      </w:pPr>
      <w:r w:rsidRPr="007C4BC4">
        <w:rPr>
          <w:rFonts w:ascii="Times New Roman" w:eastAsia="Times New Roman" w:hAnsi="Times New Roman"/>
          <w:i/>
          <w:iCs/>
          <w:sz w:val="24"/>
          <w:szCs w:val="24"/>
          <w:lang w:eastAsia="vi-VN"/>
        </w:rPr>
        <w:t xml:space="preserve">Căn cứ Luật Doanh nghiệp nhà nước ngày 20 tháng 4 năm 1995; </w:t>
      </w:r>
    </w:p>
    <w:p w:rsidR="007C4BC4" w:rsidRPr="007C4BC4" w:rsidRDefault="007C4BC4" w:rsidP="007C4BC4">
      <w:pPr>
        <w:spacing w:before="100" w:beforeAutospacing="1" w:after="100" w:afterAutospacing="1" w:line="240" w:lineRule="auto"/>
        <w:rPr>
          <w:rFonts w:ascii="Times New Roman" w:eastAsia="Times New Roman" w:hAnsi="Times New Roman"/>
          <w:i/>
          <w:iCs/>
          <w:sz w:val="24"/>
          <w:szCs w:val="24"/>
          <w:lang w:eastAsia="vi-VN"/>
        </w:rPr>
      </w:pPr>
      <w:r w:rsidRPr="007C4BC4">
        <w:rPr>
          <w:rFonts w:ascii="Times New Roman" w:eastAsia="Times New Roman" w:hAnsi="Times New Roman"/>
          <w:i/>
          <w:iCs/>
          <w:sz w:val="24"/>
          <w:szCs w:val="24"/>
          <w:lang w:eastAsia="vi-VN"/>
        </w:rPr>
        <w:t xml:space="preserve">Xét đề nghị của Hội đồng quản trị Tổng công ty Hoá chất Việt Nam, </w:t>
      </w:r>
    </w:p>
    <w:p w:rsidR="007C4BC4" w:rsidRPr="007C4BC4" w:rsidRDefault="007C4BC4" w:rsidP="007C4BC4">
      <w:pPr>
        <w:spacing w:before="100" w:beforeAutospacing="1" w:after="100" w:afterAutospacing="1" w:line="240" w:lineRule="auto"/>
        <w:jc w:val="center"/>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NGHỊ ĐỊNH:</w:t>
      </w:r>
      <w:r w:rsidRPr="007C4BC4">
        <w:rPr>
          <w:rFonts w:ascii="Times New Roman" w:eastAsia="Times New Roman" w:hAnsi="Times New Roman"/>
          <w:sz w:val="24"/>
          <w:szCs w:val="24"/>
          <w:lang w:eastAsia="vi-VN"/>
        </w:rPr>
        <w:t xml:space="preserve">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1. </w:t>
      </w:r>
      <w:r w:rsidRPr="007C4BC4">
        <w:rPr>
          <w:rFonts w:ascii="Times New Roman" w:eastAsia="Times New Roman" w:hAnsi="Times New Roman"/>
          <w:sz w:val="24"/>
          <w:szCs w:val="24"/>
          <w:lang w:eastAsia="vi-VN"/>
        </w:rPr>
        <w:t xml:space="preserve">Phê chuẩn Điều lệ tổ chức và hoạt động của Tổng công ty Hoá chất Việt nam kèm theo Nghị định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2. </w:t>
      </w:r>
      <w:r w:rsidRPr="007C4BC4">
        <w:rPr>
          <w:rFonts w:ascii="Times New Roman" w:eastAsia="Times New Roman" w:hAnsi="Times New Roman"/>
          <w:sz w:val="24"/>
          <w:szCs w:val="24"/>
          <w:lang w:eastAsia="vi-VN"/>
        </w:rPr>
        <w:t xml:space="preserve">Bộ trưởng Bộ Tài chính, Thống đốc Ngân hàng Nhà nước, Bộ trưởng Bộ Công nghiệp và các Bộ trưởng, Thủ trưởng cơ quan ngang Bộ, Thủ trưởng cơ quan thuộc Chính phủ có liên quan căn cứ Điều lệ này để hướng dẫn thực hiện Nghị định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3. </w:t>
      </w:r>
      <w:r w:rsidRPr="007C4BC4">
        <w:rPr>
          <w:rFonts w:ascii="Times New Roman" w:eastAsia="Times New Roman" w:hAnsi="Times New Roman"/>
          <w:sz w:val="24"/>
          <w:szCs w:val="24"/>
          <w:lang w:eastAsia="vi-VN"/>
        </w:rPr>
        <w:t xml:space="preserve">Nghị định này có hiệu lực kể từ ngày ký.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Các Bộ trưởng, Thủ trưởng cơ quan ngang Bộ, Thủ trưởng cơ quan thuộc Chính phủ, Chủ tịch Uỷ ban nhân dân tỉnh, thành phố trực thuộc Trung ương, Hội đồng quản trị và Tổng giám đốc Tổng công ty Hoá chất Việt Nam chịu trách nhiệm thi hành Nghị định này./.</w:t>
      </w:r>
    </w:p>
    <w:p w:rsidR="007C4BC4" w:rsidRPr="007C4BC4" w:rsidRDefault="007C4BC4" w:rsidP="007C4BC4">
      <w:pPr>
        <w:spacing w:after="0"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w:t>
      </w:r>
    </w:p>
    <w:p w:rsidR="007C4BC4" w:rsidRPr="007C4BC4" w:rsidRDefault="007C4BC4" w:rsidP="007C4BC4">
      <w:pPr>
        <w:spacing w:after="0"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ĐIỀU LỆ TỔ CHỨC VÀ HOẠT ĐỘNG CỦA TỔNG CÔNG TY HOÁ CHẤT VIỆT NAM</w:t>
      </w:r>
    </w:p>
    <w:p w:rsidR="007C4BC4" w:rsidRPr="007C4BC4" w:rsidRDefault="007C4BC4" w:rsidP="007C4BC4">
      <w:pPr>
        <w:spacing w:after="0" w:line="240" w:lineRule="auto"/>
        <w:jc w:val="center"/>
        <w:rPr>
          <w:rFonts w:ascii="Times New Roman" w:eastAsia="Times New Roman" w:hAnsi="Times New Roman"/>
          <w:i/>
          <w:iCs/>
          <w:sz w:val="24"/>
          <w:szCs w:val="24"/>
          <w:lang w:eastAsia="vi-VN"/>
        </w:rPr>
      </w:pPr>
      <w:r w:rsidRPr="007C4BC4">
        <w:rPr>
          <w:rFonts w:ascii="Times New Roman" w:eastAsia="Times New Roman" w:hAnsi="Times New Roman"/>
          <w:i/>
          <w:iCs/>
          <w:sz w:val="24"/>
          <w:szCs w:val="24"/>
          <w:lang w:eastAsia="vi-VN"/>
        </w:rPr>
        <w:t>(Được phê chuẩn tại Nghị định số 02/CP ngày 25 tháng 01 năm 1996 của Chính phủ)</w:t>
      </w:r>
    </w:p>
    <w:p w:rsidR="007C4BC4" w:rsidRPr="007C4BC4" w:rsidRDefault="007C4BC4" w:rsidP="007C4BC4">
      <w:pPr>
        <w:spacing w:after="0" w:line="240" w:lineRule="auto"/>
        <w:jc w:val="center"/>
        <w:rPr>
          <w:rFonts w:ascii="Times New Roman" w:eastAsia="Times New Roman" w:hAnsi="Times New Roman"/>
          <w:i/>
          <w:iCs/>
          <w:sz w:val="24"/>
          <w:szCs w:val="24"/>
          <w:lang w:eastAsia="vi-VN"/>
        </w:rPr>
      </w:pPr>
      <w:r>
        <w:rPr>
          <w:noProof/>
        </w:rPr>
        <w:pict>
          <v:line id="Straight Connector 5" o:spid="_x0000_s1028" style="position:absolute;left:0;text-align:left;z-index:251658240;visibility:visible" from="106.5pt,6.55pt" to="336.7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05kzwEAAIgDAAAOAAAAZHJzL2Uyb0RvYy54bWysU02PEzEMvSPxH6Lc6bSFLsuo0z20Wi4I&#10;Ku3yA7yZZCZSvmSHTvvvcdJuKXBD9JDacfzxnt+sH47eiYNGsjF0cjGbS6GDir0NQye/Pz++u5eC&#10;MoQeXAy6kydN8mHz9s16Sq1exjG6XqPgIoHaKXVyzDm1TUNq1B5oFpMOHDQRPWR2cWh6hImre9cs&#10;5/O7ZorYJ4xKE/Ht7hyUm1rfGK3yN2NIZ+E6ybPlemI9X8rZbNbQDghptOoyBvzDFB5s4KbXUjvI&#10;IH6g/auUtwojRZNnKvomGmOVrhgYzWL+B5qnEZKuWJgcSlea6P+VVV8PexS27+RKigCeV/SUEeww&#10;ZrGNITCBEcWq8DQlavn5Nuzx4lHaYwF9NOjLP8MRx8rt6cqtPmah+HL5aflh8ZGbqNdY8ysxIeXP&#10;OnpRjE46GwpsaOHwhTI346evT8p1iI/Wubo6F8TUybv3K16uAhaQcZDZ9IkhURikADewMlXGWpGi&#10;s33JLnXoRFuH4gAsDtZUH6dnHlcKB5Q5wBjqr4DnCX5LLePsgMZzcg2dteRtZkE76zt5f5vtQumo&#10;qyQvoAqhZwqL9RL7U2W2KR6vuza9SLPo6dZn+/YD2vwEAAD//wMAUEsDBBQABgAIAAAAIQAu2063&#10;3QAAAAkBAAAPAAAAZHJzL2Rvd25yZXYueG1sTI/BTsMwEETvSPyDtUjcqJNGNFWIUyEkDkhIQODA&#10;0U22ScBeB9tNwt+ziEM57szo7Uy5W6wRE/owOFKQrhIQSI1rB+oUvL3eX21BhKip1cYRKvjGALvq&#10;/KzURetmesGpjp1gCIVCK+hjHAspQ9Oj1WHlRiT2Ds5bHfn0nWy9nhlujVwnyUZaPRB/6PWIdz02&#10;n/XRMoXyr8Ni/Pvz02O/recPfJhyVOryYrm9ARFxiacw/Nbn6lBxp707UhuEUbBOM94S2chSEBzY&#10;5Nk1iP2fIKtS/l9Q/QAAAP//AwBQSwECLQAUAAYACAAAACEAtoM4kv4AAADhAQAAEwAAAAAAAAAA&#10;AAAAAAAAAAAAW0NvbnRlbnRfVHlwZXNdLnhtbFBLAQItABQABgAIAAAAIQA4/SH/1gAAAJQBAAAL&#10;AAAAAAAAAAAAAAAAAC8BAABfcmVscy8ucmVsc1BLAQItABQABgAIAAAAIQCTT05kzwEAAIgDAAAO&#10;AAAAAAAAAAAAAAAAAC4CAABkcnMvZTJvRG9jLnhtbFBLAQItABQABgAIAAAAIQAu20633QAAAAkB&#10;AAAPAAAAAAAAAAAAAAAAACkEAABkcnMvZG93bnJldi54bWxQSwUGAAAAAAQABADzAAAAMwUAAAAA&#10;" strokeweight=".5pt">
            <v:stroke joinstyle="miter"/>
          </v:line>
        </w:pict>
      </w:r>
      <w:r w:rsidRPr="007C4BC4">
        <w:rPr>
          <w:rFonts w:ascii="Times New Roman" w:eastAsia="Times New Roman" w:hAnsi="Times New Roman"/>
          <w:i/>
          <w:iCs/>
          <w:sz w:val="24"/>
          <w:szCs w:val="24"/>
          <w:lang w:eastAsia="vi-VN"/>
        </w:rPr>
        <w:t> </w:t>
      </w:r>
    </w:p>
    <w:p w:rsidR="007C4BC4" w:rsidRPr="007C4BC4" w:rsidRDefault="007C4BC4" w:rsidP="007C4BC4">
      <w:pPr>
        <w:spacing w:after="0"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1" w:name="Chuong_I"/>
      <w:bookmarkEnd w:id="1"/>
      <w:r w:rsidRPr="007C4BC4">
        <w:rPr>
          <w:rFonts w:ascii="Times New Roman" w:eastAsia="Times New Roman" w:hAnsi="Times New Roman"/>
          <w:b/>
          <w:bCs/>
          <w:sz w:val="24"/>
          <w:szCs w:val="24"/>
          <w:lang w:eastAsia="vi-VN"/>
        </w:rPr>
        <w:t>I</w:t>
      </w:r>
    </w:p>
    <w:p w:rsidR="007C4BC4" w:rsidRPr="007C4BC4" w:rsidRDefault="007C4BC4" w:rsidP="007C4BC4">
      <w:pPr>
        <w:spacing w:after="0"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NHỮNG QUY ĐỊNH CHUNG</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2" w:name="Dieu_1"/>
      <w:bookmarkEnd w:id="2"/>
      <w:r w:rsidRPr="007C4BC4">
        <w:rPr>
          <w:rFonts w:ascii="Times New Roman" w:eastAsia="Times New Roman" w:hAnsi="Times New Roman"/>
          <w:b/>
          <w:bCs/>
          <w:sz w:val="24"/>
          <w:szCs w:val="24"/>
          <w:lang w:eastAsia="vi-VN"/>
        </w:rPr>
        <w:t xml:space="preserve">1. </w:t>
      </w:r>
      <w:r w:rsidRPr="007C4BC4">
        <w:rPr>
          <w:rFonts w:ascii="Times New Roman" w:eastAsia="Times New Roman" w:hAnsi="Times New Roman"/>
          <w:sz w:val="24"/>
          <w:szCs w:val="24"/>
          <w:lang w:eastAsia="vi-VN"/>
        </w:rPr>
        <w:t xml:space="preserve">Tổng công ty Hoá chất Việt nam (sau đây gọi tắt là Tổng công ty) là Tổng công ty Nhà nước gồm các đơn vị thành viên có quan hệ mật thiết về lợi ích kinh tế, tài chính, công nghệ, cung ứng, tiêu thụ, dịch vụ, thông tin, đào tạo, nghiên cứu, tiếp thị; hoạt động trong ngành hoá chất. Tổng công ty do Thủ tướng Chính phủ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3" w:name="Dieu_2"/>
      <w:bookmarkEnd w:id="3"/>
      <w:r w:rsidRPr="007C4BC4">
        <w:rPr>
          <w:rFonts w:ascii="Times New Roman" w:eastAsia="Times New Roman" w:hAnsi="Times New Roman"/>
          <w:b/>
          <w:bCs/>
          <w:sz w:val="24"/>
          <w:szCs w:val="24"/>
          <w:lang w:eastAsia="vi-VN"/>
        </w:rPr>
        <w:t xml:space="preserve">2. </w:t>
      </w:r>
      <w:r w:rsidRPr="007C4BC4">
        <w:rPr>
          <w:rFonts w:ascii="Times New Roman" w:eastAsia="Times New Roman" w:hAnsi="Times New Roman"/>
          <w:sz w:val="24"/>
          <w:szCs w:val="24"/>
          <w:lang w:eastAsia="vi-VN"/>
        </w:rPr>
        <w:t xml:space="preserve">Tổng công ty có nhiệm vụ kinh doanh hoá chất, bao gồm nghiên cứu và xây dựng quy hoạch, kế hoạch kinh doanh phù hợp với chiến lược, quy hoạch, kế hoạch phát triển ngành hoá chất của nhà nước, đầu tư, tạo nguồn vốn đầu tư, xây dựng, sản xuất, vận chuyển, </w:t>
      </w:r>
      <w:r w:rsidRPr="007C4BC4">
        <w:rPr>
          <w:rFonts w:ascii="Times New Roman" w:eastAsia="Times New Roman" w:hAnsi="Times New Roman"/>
          <w:sz w:val="24"/>
          <w:szCs w:val="24"/>
          <w:lang w:eastAsia="vi-VN"/>
        </w:rPr>
        <w:lastRenderedPageBreak/>
        <w:t xml:space="preserve">xuất nhập khẩu, tiêu thụ sản phẩm và cung ứng vật tư, thiết bị liên quan đến ngành hoá chất; tiến hành các hoạt động kinh doanh khác phù hợp với pháp luật, chính sách của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4" w:name="Dieu_3"/>
      <w:bookmarkEnd w:id="4"/>
      <w:r w:rsidRPr="007C4BC4">
        <w:rPr>
          <w:rFonts w:ascii="Times New Roman" w:eastAsia="Times New Roman" w:hAnsi="Times New Roman"/>
          <w:b/>
          <w:bCs/>
          <w:sz w:val="24"/>
          <w:szCs w:val="24"/>
          <w:lang w:eastAsia="vi-VN"/>
        </w:rPr>
        <w:t>3.</w:t>
      </w:r>
      <w:r w:rsidRPr="007C4BC4">
        <w:rPr>
          <w:rFonts w:ascii="Times New Roman" w:eastAsia="Times New Roman" w:hAnsi="Times New Roman"/>
          <w:sz w:val="24"/>
          <w:szCs w:val="24"/>
          <w:lang w:eastAsia="vi-VN"/>
        </w:rPr>
        <w:t xml:space="preserve"> Tổng công ty có: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Tư cách pháp nhân theo pháp luật Việt Nam;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Điều lệ tổ chức và hoạt dộng, bộ máy quản lý điều hành;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Vốn và tài sản riêng, chịu trách nhiệm đối với các khoản nợ trong phạm vi số vốn do Tổng công ty quản lý;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Con dấu và được mở tài khoản tại kho bạc Nhà nước, các ngân hàng trong và nước ngoài;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Bảng cân đối tài sản, các quỹ tập trung theo quy định của Chính phủ và hướng dẫn của Bộ Tài chính.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6. Tên giao dịch quốc tế là VIETNAM NATIONAL CHEMICAL CORPORATION, viết tắt là VINACHEM.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7. Trụ sở chính đặt tại thành phố Hà Nội.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5" w:name="Dieu_4"/>
      <w:bookmarkEnd w:id="5"/>
      <w:r w:rsidRPr="007C4BC4">
        <w:rPr>
          <w:rFonts w:ascii="Times New Roman" w:eastAsia="Times New Roman" w:hAnsi="Times New Roman"/>
          <w:b/>
          <w:bCs/>
          <w:sz w:val="24"/>
          <w:szCs w:val="24"/>
          <w:lang w:eastAsia="vi-VN"/>
        </w:rPr>
        <w:t>4.</w:t>
      </w:r>
      <w:r w:rsidRPr="007C4BC4">
        <w:rPr>
          <w:rFonts w:ascii="Times New Roman" w:eastAsia="Times New Roman" w:hAnsi="Times New Roman"/>
          <w:sz w:val="24"/>
          <w:szCs w:val="24"/>
          <w:lang w:eastAsia="vi-VN"/>
        </w:rPr>
        <w:t xml:space="preserve"> Tổng công ty chịu sự quản lý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6" w:name="Dieu_5"/>
      <w:bookmarkEnd w:id="6"/>
      <w:r w:rsidRPr="007C4BC4">
        <w:rPr>
          <w:rFonts w:ascii="Times New Roman" w:eastAsia="Times New Roman" w:hAnsi="Times New Roman"/>
          <w:b/>
          <w:bCs/>
          <w:sz w:val="24"/>
          <w:szCs w:val="24"/>
          <w:lang w:eastAsia="vi-VN"/>
        </w:rPr>
        <w:t>5.</w:t>
      </w:r>
      <w:r w:rsidRPr="007C4BC4">
        <w:rPr>
          <w:rFonts w:ascii="Times New Roman" w:eastAsia="Times New Roman" w:hAnsi="Times New Roman"/>
          <w:sz w:val="24"/>
          <w:szCs w:val="24"/>
          <w:lang w:eastAsia="vi-VN"/>
        </w:rPr>
        <w:t xml:space="preserve"> Tổng công ty được quản lý bởi Hội đồng quản trị và được điều hành bởi Tổng giám đốc.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7" w:name="Dieu_6"/>
      <w:bookmarkEnd w:id="7"/>
      <w:r w:rsidRPr="007C4BC4">
        <w:rPr>
          <w:rFonts w:ascii="Times New Roman" w:eastAsia="Times New Roman" w:hAnsi="Times New Roman"/>
          <w:b/>
          <w:bCs/>
          <w:sz w:val="24"/>
          <w:szCs w:val="24"/>
          <w:lang w:eastAsia="vi-VN"/>
        </w:rPr>
        <w:t>6.</w:t>
      </w:r>
      <w:r w:rsidRPr="007C4BC4">
        <w:rPr>
          <w:rFonts w:ascii="Times New Roman" w:eastAsia="Times New Roman" w:hAnsi="Times New Roman"/>
          <w:sz w:val="24"/>
          <w:szCs w:val="24"/>
          <w:lang w:eastAsia="vi-VN"/>
        </w:rPr>
        <w:t xml:space="preserve"> Tổ chức Đảng cộng sản Việt Nam trong Tổng công ty hoạt động theo Hiến pháp, Pháp luật của Nhà nước Cộng hoà xã hội chủ nghĩa Việt Nam và các quy định của Đảng cộng sản Việt Nam.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Tổ chức Công đoàn và các tổ chức chính trị - xã hội khác trong Tổng công ty hoạt động theo Hiến pháp và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8" w:name="Chuong_II"/>
      <w:bookmarkEnd w:id="8"/>
      <w:r w:rsidRPr="007C4BC4">
        <w:rPr>
          <w:rFonts w:ascii="Times New Roman" w:eastAsia="Times New Roman" w:hAnsi="Times New Roman"/>
          <w:b/>
          <w:bCs/>
          <w:sz w:val="24"/>
          <w:szCs w:val="24"/>
          <w:lang w:eastAsia="vi-VN"/>
        </w:rPr>
        <w:t>II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QUYỀN VÀ NGHĨA VỤ CỦA TỔNG CÔNG TY</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MỤC 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QUYỀN CỦA TỔNG CÔNG TY</w:t>
      </w:r>
    </w:p>
    <w:p w:rsidR="007C4BC4" w:rsidRPr="007C4BC4" w:rsidRDefault="007C4BC4" w:rsidP="007C4BC4">
      <w:pPr>
        <w:spacing w:before="100" w:beforeAutospacing="1" w:after="100" w:afterAutospacing="1" w:line="240" w:lineRule="auto"/>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Điều </w:t>
      </w:r>
      <w:bookmarkStart w:id="9" w:name="Dieu_7"/>
      <w:bookmarkEnd w:id="9"/>
      <w:r w:rsidRPr="007C4BC4">
        <w:rPr>
          <w:rFonts w:ascii="Times New Roman" w:eastAsia="Times New Roman" w:hAnsi="Times New Roman"/>
          <w:b/>
          <w:bCs/>
          <w:sz w:val="24"/>
          <w:szCs w:val="24"/>
          <w:lang w:eastAsia="vi-VN"/>
        </w:rPr>
        <w:t xml:space="preserve">7.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lastRenderedPageBreak/>
        <w:t xml:space="preserve">1. Tổng công ty có quyền quản lý, sử dụng vốn, đất đai, tài nguyên và các nguồn lực khác của Nhà nước giao theo quy định của pháp luật để thực hiện các mục tiêu, nhiệm vụ được Nhà nước giao.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Tổng công ty có quyền đầu tư, liên doanh liên kết, góp vốn cổ phần, mua một phần hoặc toàn bộ tài sản của doanh nghiệp khác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10" w:name="Dieu_8"/>
      <w:bookmarkEnd w:id="10"/>
      <w:r w:rsidRPr="007C4BC4">
        <w:rPr>
          <w:rFonts w:ascii="Times New Roman" w:eastAsia="Times New Roman" w:hAnsi="Times New Roman"/>
          <w:b/>
          <w:bCs/>
          <w:sz w:val="24"/>
          <w:szCs w:val="24"/>
          <w:lang w:eastAsia="vi-VN"/>
        </w:rPr>
        <w:t xml:space="preserve">8. </w:t>
      </w:r>
      <w:r w:rsidRPr="007C4BC4">
        <w:rPr>
          <w:rFonts w:ascii="Times New Roman" w:eastAsia="Times New Roman" w:hAnsi="Times New Roman"/>
          <w:sz w:val="24"/>
          <w:szCs w:val="24"/>
          <w:lang w:eastAsia="vi-VN"/>
        </w:rPr>
        <w:t xml:space="preserve">Tổng công ty có quyền tổ chức quản lý, tổ chức kinh doanh như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Tổ chức bộ máy quản lý, tổ chức kinh doanh phù hợp với mục tiêu, nhiệm vụ Nhà nước giao;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Đổi mới công nghệ, trang thiết bị;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Đặt chi nhánh, văn phòng đại diện của Tổng công ty ở trong nước và ở nước ngoài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Kinh doanh những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Lựa chọn thị trường và thống nhất phân công thị trường giữa các đơn vị thành viên; được xuất khẩu, nhập khẩu theo quy định của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6. Quyết định khung giá hoặc giá mua, giá bán sản phẩm và dịch vụ chủ yếu, thống nhất giá xuất khẩu tối thiểu, giá nhập khẩu tối đa, trừ những sản phẩm và dịch vụ do Nhà nước định giá;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7. Xây dựng và áp dụng các định mức lao động, đơn giá tiền lương trên đơn vị sản phẩm trong khuôn khổ các định mức, đơn giá của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8.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9. Mời và tiếp đối tác kinh doanh nước ngoài đến làm việc với Tổng công ty ở Việt Nam. Quyết định cử người của Tổng công ty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thành viên khác trong Tổng công ty ra nước ngoài do Tổng giám đốc quyết định.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11" w:name="Dieu_9"/>
      <w:bookmarkEnd w:id="11"/>
      <w:r w:rsidRPr="007C4BC4">
        <w:rPr>
          <w:rFonts w:ascii="Times New Roman" w:eastAsia="Times New Roman" w:hAnsi="Times New Roman"/>
          <w:b/>
          <w:bCs/>
          <w:sz w:val="24"/>
          <w:szCs w:val="24"/>
          <w:lang w:eastAsia="vi-VN"/>
        </w:rPr>
        <w:t>9</w:t>
      </w:r>
      <w:r w:rsidRPr="007C4BC4">
        <w:rPr>
          <w:rFonts w:ascii="Times New Roman" w:eastAsia="Times New Roman" w:hAnsi="Times New Roman"/>
          <w:sz w:val="24"/>
          <w:szCs w:val="24"/>
          <w:lang w:eastAsia="vi-VN"/>
        </w:rPr>
        <w:t xml:space="preserve">. Tổng công ty có quyền quản lý tài chính như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Được sử dụng vốn và các quỹ của Tổng công ty để phục vụ kịp thời các nhu cầu kinh doanh theo nguyên tắc bảo toàn, có hiệu quả. Trường hợp cần sử dụng các nguồn vốn, quỹ vào mục đích khác với quy định thì phải theo nguyên tắc có hoàn trả;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Được sử dụng phần lợi nhuận còn lại sau khi đã làm đủ nghĩa vụ đối với Nhà nước, lập quỹ đầu tư phát triển và các quỹ khác theo quy định chia cho người lao động theo cống hiến của mỗi người vào kết quả kinh doanh trong năm và theo cổ phần (nếu có);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6. Được hưởng các chế độ ưu đãi đầu tư hoặc tái đầu tư theo quy định của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12" w:name="Dieu_10"/>
      <w:bookmarkEnd w:id="12"/>
      <w:r w:rsidRPr="007C4BC4">
        <w:rPr>
          <w:rFonts w:ascii="Times New Roman" w:eastAsia="Times New Roman" w:hAnsi="Times New Roman"/>
          <w:b/>
          <w:bCs/>
          <w:sz w:val="24"/>
          <w:szCs w:val="24"/>
          <w:lang w:eastAsia="vi-VN"/>
        </w:rPr>
        <w:t xml:space="preserve">10. </w:t>
      </w:r>
      <w:r w:rsidRPr="007C4BC4">
        <w:rPr>
          <w:rFonts w:ascii="Times New Roman" w:eastAsia="Times New Roman" w:hAnsi="Times New Roman"/>
          <w:sz w:val="24"/>
          <w:szCs w:val="24"/>
          <w:lang w:eastAsia="vi-VN"/>
        </w:rPr>
        <w:t xml:space="preserve">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MỤC II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NGHĨA VỤ CỦA TỔNG CÔNG TY</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13" w:name="Dieu_11"/>
      <w:bookmarkEnd w:id="13"/>
      <w:r w:rsidRPr="007C4BC4">
        <w:rPr>
          <w:rFonts w:ascii="Times New Roman" w:eastAsia="Times New Roman" w:hAnsi="Times New Roman"/>
          <w:b/>
          <w:bCs/>
          <w:sz w:val="24"/>
          <w:szCs w:val="24"/>
          <w:lang w:eastAsia="vi-VN"/>
        </w:rPr>
        <w:t>11.</w:t>
      </w:r>
      <w:r w:rsidRPr="007C4BC4">
        <w:rPr>
          <w:rFonts w:ascii="Times New Roman" w:eastAsia="Times New Roman" w:hAnsi="Times New Roman"/>
          <w:sz w:val="24"/>
          <w:szCs w:val="24"/>
          <w:lang w:eastAsia="vi-VN"/>
        </w:rPr>
        <w:t xml:space="preserve">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Tổng công ty có nghĩa vụ nhận và sử dụng có hiệu quả, bảo toàn, phát triển vốn Nhà nước giao, bao gồm cả phần vốn đầu tư vào doanh nghiệp khác; nhận, sử dụng có hiệu quả đất đai, tài nguyên và các nguồn lực khác Nhà nước giao, để thực hiện mục tiêu kinh doanh và nhiệm vụ được Nhà nước giao.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Tổng công ty có nghĩa vụ thực hiện: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Các khoản nợ phải thu, phải trả ghi trong bản cân đối tài sản của Tổng công ty tại thời điểm thành lập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Trả các khoản tín dụng quốc tế mà Tổng công ty sử dụng theo quyết định của Chính phủ;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Trả các khoản tín dụng do Tổng công ty trực tiếp vay hoặc các khoản tín dụng đã được Tổng công ty bảo lãnh cho các đơn vị thành viên vay theo hợp đồng bảo lãnh, nếu các đơn vị này không có khả năng trả.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14" w:name="Dieu_12"/>
      <w:bookmarkEnd w:id="14"/>
      <w:r w:rsidRPr="007C4BC4">
        <w:rPr>
          <w:rFonts w:ascii="Times New Roman" w:eastAsia="Times New Roman" w:hAnsi="Times New Roman"/>
          <w:b/>
          <w:bCs/>
          <w:sz w:val="24"/>
          <w:szCs w:val="24"/>
          <w:lang w:eastAsia="vi-VN"/>
        </w:rPr>
        <w:t xml:space="preserve">12. </w:t>
      </w:r>
      <w:r w:rsidRPr="007C4BC4">
        <w:rPr>
          <w:rFonts w:ascii="Times New Roman" w:eastAsia="Times New Roman" w:hAnsi="Times New Roman"/>
          <w:sz w:val="24"/>
          <w:szCs w:val="24"/>
          <w:lang w:eastAsia="vi-VN"/>
        </w:rPr>
        <w:t xml:space="preserve">Tổng công ty có nghĩa vụ quản lý hoạt động kinh doanh như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Đăng kỹ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Xây dựng và thực hiện chiến lược phát triển, kế hoạch 5 năm, kế hoạch hàng năm phù hợp với chiến lược, quy hoạch, kế hoạch phát triển kinh tế - xã hội của Nhà nước, mục tiêu nhiệm vụ Nhà nước giao và nhu cầu của thị trường;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Ký kết và tổ chức thực hiện các hợp đồng kinh tế đã ký với các đối tác;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Đảm bảo cân đối lớn của Nhà nước, đáp ứng nhu cầu của thị trường và thực hiện bình ổn giá cả những hàng hoá, dịch vụ thiết yếu theo quy định của Nhà nước mà Tổng công ty đang kinh doanh.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Đổi mới, hiện đại hoá công nghệ và phương thức quản lý; thu nhập từ chuyển nhượng tài sản phải được sử dụng để tái đầu tư, đổi mới thiết bị, công nghệ trong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6. Thực hiện các nghĩa vụ đối với người lao động theo quy định của Bộ luật Lao động, bảo đảm cho người lao động tham gia quản lý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7. Thực hiện các quy định của Nhà nước về bảo vệ tài nguyên, môi trường, quốc phòng và an ninh quốc gia;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8. Thực hiện chế độ báo cáo thống kê, báo cáo định kỳ theo quy định của Nhà nước và báo cáo bất thường theo yêu cầu của đại diện chủ sở hữu; chịu trách nhiệm về tính xác thực của các báo cáo;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9. Chịu sự kiểm tra của đại diện chủ sở hữu; tuân thủ các quy định về thanh tra của cơ quan tài chính và của các cơ quan Nhà nước có thẩm quyền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15" w:name="Dieu_13"/>
      <w:bookmarkEnd w:id="15"/>
      <w:r w:rsidRPr="007C4BC4">
        <w:rPr>
          <w:rFonts w:ascii="Times New Roman" w:eastAsia="Times New Roman" w:hAnsi="Times New Roman"/>
          <w:b/>
          <w:bCs/>
          <w:sz w:val="24"/>
          <w:szCs w:val="24"/>
          <w:lang w:eastAsia="vi-VN"/>
        </w:rPr>
        <w:t xml:space="preserve">13. </w:t>
      </w:r>
      <w:r w:rsidRPr="007C4BC4">
        <w:rPr>
          <w:rFonts w:ascii="Times New Roman" w:eastAsia="Times New Roman" w:hAnsi="Times New Roman"/>
          <w:sz w:val="24"/>
          <w:szCs w:val="24"/>
          <w:lang w:eastAsia="vi-VN"/>
        </w:rPr>
        <w:t xml:space="preserve">Tổng công ty có nghĩa vụ về quản lý tài chính như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Thực hiện đúng chế độ và các quy định về quản lý vốn, tài sản, các quỹ, về kế toán, hoạch toán, chế độ kiểm toán và các chế độ khác do Nhà nước quy định; chịu trách nhiệm về tính xác thực và hợp pháp của các hoạt động tài chính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Công bố công khai báo cáo tài chính hàng năm, các thông tin để đánh giá đúng đắn và khách quan về hoạt động của Tổng công ty theo quy định của Chính phủ.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Thực hiện các nghĩa vụ nộp thuế và các khoản nộp ngân sách Nhà nước theo quy định của pháp luật. Trường hợp tài sản do Tổng công ty điều động giữa các thành viên theo hình thức ghi tăng, ghi giảm vốn thì không phải nộp lệ phí trước bạ. Các bán thành phẩm luân chuyển nội bộ giữa các đơn vị thành viên để tiếp tục hoàn chỉnh, các dịch vụ luân chuyển nội bộ giữa các đơn vị thành viên để phục vụ sản xuất không phải nộp thuế doanh thu.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16" w:name="Chuong_III"/>
      <w:bookmarkEnd w:id="16"/>
      <w:r w:rsidRPr="007C4BC4">
        <w:rPr>
          <w:rFonts w:ascii="Times New Roman" w:eastAsia="Times New Roman" w:hAnsi="Times New Roman"/>
          <w:b/>
          <w:bCs/>
          <w:sz w:val="24"/>
          <w:szCs w:val="24"/>
          <w:lang w:eastAsia="vi-VN"/>
        </w:rPr>
        <w:t>III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HỘI ĐỒNG QUẢN TRỊ, BAN KIỂM SOÁT</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17" w:name="Dieu_14"/>
      <w:bookmarkEnd w:id="17"/>
      <w:r w:rsidRPr="007C4BC4">
        <w:rPr>
          <w:rFonts w:ascii="Times New Roman" w:eastAsia="Times New Roman" w:hAnsi="Times New Roman"/>
          <w:b/>
          <w:bCs/>
          <w:sz w:val="24"/>
          <w:szCs w:val="24"/>
          <w:lang w:eastAsia="vi-VN"/>
        </w:rPr>
        <w:t>14.</w:t>
      </w:r>
      <w:r w:rsidRPr="007C4BC4">
        <w:rPr>
          <w:rFonts w:ascii="Times New Roman" w:eastAsia="Times New Roman" w:hAnsi="Times New Roman"/>
          <w:sz w:val="24"/>
          <w:szCs w:val="24"/>
          <w:lang w:eastAsia="vi-VN"/>
        </w:rPr>
        <w:t xml:space="preserve">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Hội đồng quản trị thực hiện chức năng quản lý hoạt động của Tổng công ty, chịu trách nhiệm về sự phát triển của Tổng công ty theo nhiệm vụ Nhà nước giao.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Hội đồng quản trị có các quyền hạn và nhiệm vụ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Nhận vốn (kể cả nợ), đất đai, tài nguyên và các nguồn lực khác do Nhà nước giao cho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Xem xét, phê duyệt phương án do Tổng giám đốc đề nghị về việc giao vốn và các nguồn lực khác cho các đơn vị thành viên; kiểm tra, giám sát việc thực hiện các phương án đó;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Kiểm tra, giám sát mọi hoạt động trong Tổng công ty; trong đó có việc sử dụng, bảo toàn, phát triển vốn và các nguồn lực được giao; việc thực hiện các nghị quyết và quyết định của Hội đồng quản trị, các quy định của pháp luật; việc thực hiện nghĩa vụ đối với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duyệt kế hoạch thăm dò, khai thác quản lý và bảo vệ tài nguyên của Tổng công ty, để Giám đốc giao cho các đơn vị thành viên;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đ) Tổ chức thẩm định và trình cơ quan có thẩm quyền phê duyệt kế hoạch đầu tư, dự án đầu tư mới, dự án hợp tác đầu tư với bên nước ngoài bằng vốn do Tổng công ty quản lý;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e) Trình Thủ tướng Chính phủ phê duyệt hoặc nếu được Thủ tướng uỷ quyền thì quyết định các dự án liên doanh với nước ngoài theo quy định của Chính phủ; quyết định các dự án liên doanh với trong nước, các hợp đồng kinh tế có giá trị lớn. Trình Thủ tướng Chính phủ quyết định đầu tư các dự án nhóm A; quyết định đầu tư dự án thuộc nhóm C và được uỷ quyền quyết định một số dự án đầu tư nhóm B; uỷ quyền cho Tổng giám đốc hoặc Giám đốc đơn vị thành viên duyệt các dự án đầu tư nhỏ;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g) Ban hành và giám sát việc thực hiện định mức, tiêu chuẩn kinh tế - 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Phê chuẩn phương án tổ chức quản lý, tổ chức kinh doanh của Tổng công ty do Tổng giám đốc trình. Đề nghị thành lập, tách, nhập, giải thể các đơn vị thành viên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i) Đề nghị Bộ trưởng Bộ công nghiệp trình Thủ tướng Chính phủ quyết định bổ nhiệm, miễn nhiệm, khen thưởng, kỷ luật Tổng giám đốc; trình Bộ trưởng Bộ Công nghiệp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và kinh doanh của Tổng công ty và điều chỉnh khi cần thiết theo đề nghị của Tổng giám đốc;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k) Ban hành Quy chế tài chính của Tổng công ty sau khi Bộ Tài chính thông qua nội dung được xây dựng phù hợp với Quy chế tài chính mẫu áp dụng cho Tổng công ty nhà nước do Bộ Tài chính ban hành;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l) Phê duyệt phương án do Tổng giám đốc đề nghị về việc hình thành và sử dụng các quỹ tập trung tương ứng với kế hoạch kinh doanh, kế hoạch tài chính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m)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37 của Điều lệ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n)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o) Ban hành nội quy bảo mật trong kinh doanh, các thông tin kinh tế nội bộ, bảo vệ bí mật nhà nước theo quy định của pháp luật, do tổng giám đốc trình, để áp dụng thống nhất trong toàn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Hội đồng quản trị có 5 thành viên do Thủ tướng Chính phủ bổ nhiệm, miễn nhiệm. Tiêu chuẩn của thành viên Hội đồng quản trị được quy định tại Điều 32 Luật Doanh nghiệp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Hội đồng quản trị gồm một số thành viên chuyên trách, trong đó có chủ tịch Hội đồng quản trị, một thành viên kiêm Tổng giám đốc, một thành viên kiêm trưởng Ban kiểm soát và một số thành viên khác là các chuyên gia về ngành kinh tế - kỹ thuật, kinh tế, tài chính, quản trị kinh doanh, pháp luật có thể là thành viên chuyên trách hoặc kiêm nhiệm.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Chủ tịch Hội đồng quản trị không kiêm Tổng giám đốc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6. Nhiệm kỳ các thành viên Hội đồng quản trị là 5 năm. Thành viên Hội đồng quản trị có thể được bổ nhiệm lại. Thành viên Hội đồng quản trị bị miễn nhiệm và được thay thế trong những trường hợp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Vi phạm pháp luật, vi phạm Điều lệ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Không đủ khả năng đảm nhiệm công việc và theo đề nghị của ít nhất 2/3 thành viên đương nhiệm của Hội đồng quản trị;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Xin từ nhiệm nếu có lý do chính đáng;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d) Khi có quyết định điều chuyển hoặc bố trí công việc khác.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7. Chủ tịch Hội đồng quản trị có trách nhiệm tổ chức thực hiện các nhiệm vụ, quyền hạn của Hội đồng quản trị quy định tại khoản 2 của Điều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8. Chế độ làm việc của Hội đồng quản trị:</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kiểm soát, hoặc trên 50% số thành viên Hội đồng quản trị đề nghị;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Các cuộc họp của Hội đồng quản trị được coi là hợp lệ khi có ít nhất 2/3 số thành viên có mặt. Các tài liệu họp Hội đồng quản trị họp phải được gửi đến các thành viên Hội đồng quản trị và các đại biểu dược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d) Khi Hội dồng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thẩm quyền. Trường hợp cần thiết thì thủ trưởng cơ quan này báo cáo Thủ tướng Chính phủ;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đ) Nghị quyết, Quyết định của Hội đồng quản trị có tính bắt buộc thi hành đối với tất cả các cá nhân và đơn vị trong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e) Chi phí hoạt động của Hội đồng quản trị, của Ban kiểm soát, kể cả tiền lương và phụ cấp cho các thành viên Hội đồng quản trị, thành viên Ban kiểm soát và chuyên viên giúp việc của Hội đồng quản trị, được tính vào quản lý phí của Tổng công ty. Tổng giám đốc đảm bảo các điều kiện và phương tiện cần thiết cho Hội đồng quản trị, Ban kiểm soát làm việc.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18" w:name="Dieu_15"/>
      <w:bookmarkEnd w:id="18"/>
      <w:r w:rsidRPr="007C4BC4">
        <w:rPr>
          <w:rFonts w:ascii="Times New Roman" w:eastAsia="Times New Roman" w:hAnsi="Times New Roman"/>
          <w:b/>
          <w:bCs/>
          <w:sz w:val="24"/>
          <w:szCs w:val="24"/>
          <w:lang w:eastAsia="vi-VN"/>
        </w:rPr>
        <w:t>15.</w:t>
      </w:r>
      <w:r w:rsidRPr="007C4BC4">
        <w:rPr>
          <w:rFonts w:ascii="Times New Roman" w:eastAsia="Times New Roman" w:hAnsi="Times New Roman"/>
          <w:sz w:val="24"/>
          <w:szCs w:val="24"/>
          <w:lang w:eastAsia="vi-VN"/>
        </w:rPr>
        <w:t xml:space="preserve"> Giúp việc của hội đồng quản trị: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Hội đồng quản trị sử dụng bộ máy điều hành và con dấu của Tổng công ty để thực hiện nhiệm vụ của mình.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Hội đồng quản trị có không quá 5 chuyên viên giúp việc, hoạt động chuyên trách.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19" w:name="Dieu_16"/>
      <w:bookmarkEnd w:id="19"/>
      <w:r w:rsidRPr="007C4BC4">
        <w:rPr>
          <w:rFonts w:ascii="Times New Roman" w:eastAsia="Times New Roman" w:hAnsi="Times New Roman"/>
          <w:b/>
          <w:bCs/>
          <w:sz w:val="24"/>
          <w:szCs w:val="24"/>
          <w:lang w:eastAsia="vi-VN"/>
        </w:rPr>
        <w:t>16.</w:t>
      </w:r>
      <w:r w:rsidRPr="007C4BC4">
        <w:rPr>
          <w:rFonts w:ascii="Times New Roman" w:eastAsia="Times New Roman" w:hAnsi="Times New Roman"/>
          <w:sz w:val="24"/>
          <w:szCs w:val="24"/>
          <w:lang w:eastAsia="vi-VN"/>
        </w:rPr>
        <w:t xml:space="preserve"> Quyền lợi và trách nhiệm của thành viên Hội đồng quản trị: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Thành viên Hội đồng quản trị: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Không được đặt mình vào vị thế nào làm hạn chế khả năng thực hiện đức tính lương thiện, chí công vô tư hoặc gây mâu thuẫn giữa lợi ích Tổng công ty và lợi ích cá nhân;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Không được lợi dụng chức vụ để trục lợi cho mình hoặc có hành động chiếm đoạt cơ hội kinh doanh của Tổng công ty, làm thiệt hại lợi ích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Không được hành động vượt quyền hạn của Hội đồng quản trị quy định trong điều lệ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Thành viên Hội đồng quản trị là chủ tịch, Tổng giám đốc 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Vợ hoặc chồng, bố, mẹ, con, anh, chị, em ruột của Chủ tịch Hội đồng quản trị, Tổng giám đốc không được giữ chức vụ kế toán trưởng, thủ quỹ tại Tổng công ty và tại các đơn vị thành viên.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20" w:name="Dieu_17"/>
      <w:bookmarkEnd w:id="20"/>
      <w:r w:rsidRPr="007C4BC4">
        <w:rPr>
          <w:rFonts w:ascii="Times New Roman" w:eastAsia="Times New Roman" w:hAnsi="Times New Roman"/>
          <w:b/>
          <w:bCs/>
          <w:sz w:val="24"/>
          <w:szCs w:val="24"/>
          <w:lang w:eastAsia="vi-VN"/>
        </w:rPr>
        <w:t xml:space="preserve">17. </w:t>
      </w:r>
      <w:r w:rsidRPr="007C4BC4">
        <w:rPr>
          <w:rFonts w:ascii="Times New Roman" w:eastAsia="Times New Roman" w:hAnsi="Times New Roman"/>
          <w:sz w:val="24"/>
          <w:szCs w:val="24"/>
          <w:lang w:eastAsia="vi-VN"/>
        </w:rPr>
        <w:t xml:space="preserve">Ban kiểm soát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Ban kiểm soát có 5 thành viên, trong đó 1 thành viên Hội đồng quản trị làm trưởng ban theo sự phân công của Hội đồng quản trị và 4 thành viên khác do Hội đồng quản trị quyết định bổ nhiệm, miễn nhiệm, khen thưởng, kỷ luật; gồm 1 thành viên là chuyên viên kế toán, một thành viên do Đại hội đại biểu công nhân viên chức Tổng công ty giới thiệu, một thành viên do Bộ trưởng Bộ công nghiệp giới thiệu và một thành viên do Tổng cục trưởng Cục quản lý vốn và tài sản nhà nước tại doanh nghiệp giới thiệu.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Thành viên Ban kiểm soát phải là người không phải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 kỹ thuật với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Thành viên Ban kiểm soát phải có đủ các tiêu chuẩn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Là chuyên gia về kế toán, kiểm toán, kinh tế, hoặc công nghệ; hiểu biết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Có thâm niên công tác về các chuyên ngành trên không dưới 5 năm;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Không có tiền án, tiền sự về các tội danh liên quan đến hoạt động kinh tế.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Nhiệm kỳ của thành viên Ban kiểm soát là 5 năm. Trong quá trình công tác, nếu không hoàn thành nhiệm vụ sẽ bị thay thế.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Thành viên Ban kiểm soát được hưởng tiền lương, tiền thưởng do Hội đồng quản trị quyết định theo chế độ quản lý của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21" w:name="Dieu_18"/>
      <w:bookmarkEnd w:id="21"/>
      <w:r w:rsidRPr="007C4BC4">
        <w:rPr>
          <w:rFonts w:ascii="Times New Roman" w:eastAsia="Times New Roman" w:hAnsi="Times New Roman"/>
          <w:b/>
          <w:bCs/>
          <w:sz w:val="24"/>
          <w:szCs w:val="24"/>
          <w:lang w:eastAsia="vi-VN"/>
        </w:rPr>
        <w:t xml:space="preserve">18. </w:t>
      </w:r>
      <w:r w:rsidRPr="007C4BC4">
        <w:rPr>
          <w:rFonts w:ascii="Times New Roman" w:eastAsia="Times New Roman" w:hAnsi="Times New Roman"/>
          <w:sz w:val="24"/>
          <w:szCs w:val="24"/>
          <w:lang w:eastAsia="vi-VN"/>
        </w:rPr>
        <w:t xml:space="preserve">Nhiệm vụ, quyền hạn, trách nhiệm của Ban kiểm soát: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Không được tiết lộ kết quả kiểm tra, giám sát khi chưa được Hội đồng quản trị cho phép; phải chịu trách nhiệm trước Hội đồng quản trị và pháp luật nếu cố ý bỏ qua hoặc bao che những hành vi phạm pháp.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22" w:name="Chuong_IV"/>
      <w:bookmarkEnd w:id="22"/>
      <w:r w:rsidRPr="007C4BC4">
        <w:rPr>
          <w:rFonts w:ascii="Times New Roman" w:eastAsia="Times New Roman" w:hAnsi="Times New Roman"/>
          <w:b/>
          <w:bCs/>
          <w:sz w:val="24"/>
          <w:szCs w:val="24"/>
          <w:lang w:eastAsia="vi-VN"/>
        </w:rPr>
        <w:t>IV</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TỔNG GIÁM ĐỐC VÀ BỘ MÁY GIÚP VIỆC</w:t>
      </w:r>
    </w:p>
    <w:p w:rsidR="007C4BC4" w:rsidRPr="007C4BC4" w:rsidRDefault="007C4BC4" w:rsidP="007C4BC4">
      <w:pPr>
        <w:spacing w:before="100" w:beforeAutospacing="1" w:after="100" w:afterAutospacing="1" w:line="240" w:lineRule="auto"/>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Điều </w:t>
      </w:r>
      <w:bookmarkStart w:id="23" w:name="Dieu_19"/>
      <w:bookmarkEnd w:id="23"/>
      <w:r w:rsidRPr="007C4BC4">
        <w:rPr>
          <w:rFonts w:ascii="Times New Roman" w:eastAsia="Times New Roman" w:hAnsi="Times New Roman"/>
          <w:b/>
          <w:bCs/>
          <w:sz w:val="24"/>
          <w:szCs w:val="24"/>
          <w:lang w:eastAsia="vi-VN"/>
        </w:rPr>
        <w:t xml:space="preserve">19.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Tổng giám đốc do Thủ tướng Chính phủ bổ nhiệm, miễn nhiệm, khen thưởng, kỷ luật theo đề nghị của Hội đồng quản trị và Bộ trưởng Bộ Công nghiệp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Kế toán trưởng Tổng công ty giúp Tổng giám đốc chỉ đạo, tổ chức thực hiện công tác kế toán, thống kê của Tổng công ty, có các quyền và nhiệm vụ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Văn phòng, các phòng hoặc ban chuyên môn, nghiệp vụ của Tổng công ty có chức năng tham mưu, giúp việc Hội đồng quản trị và Tổng giám đốc trong quản lý, điều hành công việc.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24" w:name="Dieu_20"/>
      <w:bookmarkEnd w:id="24"/>
      <w:r w:rsidRPr="007C4BC4">
        <w:rPr>
          <w:rFonts w:ascii="Times New Roman" w:eastAsia="Times New Roman" w:hAnsi="Times New Roman"/>
          <w:b/>
          <w:bCs/>
          <w:sz w:val="24"/>
          <w:szCs w:val="24"/>
          <w:lang w:eastAsia="vi-VN"/>
        </w:rPr>
        <w:t>20.</w:t>
      </w:r>
      <w:r w:rsidRPr="007C4BC4">
        <w:rPr>
          <w:rFonts w:ascii="Times New Roman" w:eastAsia="Times New Roman" w:hAnsi="Times New Roman"/>
          <w:sz w:val="24"/>
          <w:szCs w:val="24"/>
          <w:lang w:eastAsia="vi-VN"/>
        </w:rPr>
        <w:t xml:space="preserve"> Tổng giám đốc có nhiệm vụ và quyền hạn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Cùng Chủ tịch Hội đồng quản trị ký nhận vốn (kể cả nợ), tài nguyên,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Xây dựng chiến lược phát triển, kế hoạch dài hạn và hàng năm,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Điều hành các hoạt động kinh doanh của Tổng công ty và chịu trách nhiệm về kết quả kinh doanh của Tổng công ty; thực hiện các nhiệm vụ và cân đối lớn Nhà nước giao cho Tổng công ty; chịu trách nhiệm trước Hội đồng quản trị, trước Thủ tướng Chính phủ, trước pháp luật về thực hiện cân đối lớn và bình ổn giá cả hoá chất trong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Xây dựng và trình Hội đồng quản trị phê duyệt các định mức kinh tế-kỹ thuật, tiêu chuẩn chất lượng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6. Đề nghị Hội đồng quản trị trình Bộ trưởng Bộ Công nghiệp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và phó các phòng hoặc ban, Chánh và Phó văn phòng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7. Xây dựng để trình Hội đồng quản trị duyệt tổng biên chế bộ máy quản lý và kinh doanh của Tổng công ty và phương án điều chỉnh khi thay đổi tổ chức và biên chế bộ máy quản lý và kinh doanh của Tổng công ty và các đơn vị thành viên; thành lập và trực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8. Xây dựng và trình Hội đồng quản trị phê duyệt Quy chế lao động; Quy chế tiền lương, khen thưởng, kỷ luật; Nội quy bảo mật áp dụng trong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9. Tổ chức điều hành hoạt động của Tổng công ty theo Nghị quyết, Quyết định của Hội đồng quản trị; báo cáo Hội đồng quản trị và các cơ quan Nhà nước có thẩm quyền về kết quả hoạt đông kinh doanh của Tổng công ty, bao gồm báo cáo hàng quý, 6 tháng và hàng năm, báo cáo tài chính tổng hợp, bảng cân đối tài sản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11. Cung cấp đầy đủ các tài liệu theo yêu cầu của Hội đồng quản trị và Ban kiểm soát. Chuẩn bị các tài liệu cho các cuộc họp Hội đồng quản trị;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12. Chịu sự kiểm tra, giám sát của Hội đồng quản trị, Ban kiểm soát và các cơ quan Nhà nước có thẩm quyền đối với việc thực hiện nhiệm vụ điều hành của mình;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25" w:name="Chuong_V"/>
      <w:bookmarkEnd w:id="25"/>
      <w:r w:rsidRPr="007C4BC4">
        <w:rPr>
          <w:rFonts w:ascii="Times New Roman" w:eastAsia="Times New Roman" w:hAnsi="Times New Roman"/>
          <w:b/>
          <w:bCs/>
          <w:sz w:val="24"/>
          <w:szCs w:val="24"/>
          <w:lang w:eastAsia="vi-VN"/>
        </w:rPr>
        <w:t>V</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TẬP THỂ NGƯỜI LAO ĐỘNG TRONG TỔNG CÔNG TY</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Điều </w:t>
      </w:r>
      <w:bookmarkStart w:id="26" w:name="Dieu_21"/>
      <w:bookmarkEnd w:id="26"/>
      <w:r w:rsidRPr="007C4BC4">
        <w:rPr>
          <w:rFonts w:ascii="Times New Roman" w:eastAsia="Times New Roman" w:hAnsi="Times New Roman"/>
          <w:sz w:val="24"/>
          <w:szCs w:val="24"/>
          <w:lang w:eastAsia="vi-VN"/>
        </w:rPr>
        <w:t xml:space="preserve">21. Đại hội đại biểu công nhân viên chức của Tổng công ty là hình thức trực tiếp để người lao động tham gia quản lý Tổng công ty. Đại hội đại biểu công nhân viên chức có các quyền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Tham gia thảo luận xây dựng thoả ước lao động tập thể để người đại diện tập thể lao động thương lượng và ký kết với Tổng giám đốc;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Thảo luận và thông qua quy chế sử dụng các quỹ có liên quan trực tiếp đến lợi ích của người lao động trong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Giới thiệu người tham gia Hội đồng quản trị, Ban kiểm soát.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27" w:name="Dieu_22"/>
      <w:bookmarkEnd w:id="27"/>
      <w:r w:rsidRPr="007C4BC4">
        <w:rPr>
          <w:rFonts w:ascii="Times New Roman" w:eastAsia="Times New Roman" w:hAnsi="Times New Roman"/>
          <w:b/>
          <w:bCs/>
          <w:sz w:val="24"/>
          <w:szCs w:val="24"/>
          <w:lang w:eastAsia="vi-VN"/>
        </w:rPr>
        <w:t xml:space="preserve">22. </w:t>
      </w:r>
      <w:r w:rsidRPr="007C4BC4">
        <w:rPr>
          <w:rFonts w:ascii="Times New Roman" w:eastAsia="Times New Roman" w:hAnsi="Times New Roman"/>
          <w:sz w:val="24"/>
          <w:szCs w:val="24"/>
          <w:lang w:eastAsia="vi-VN"/>
        </w:rPr>
        <w:t xml:space="preserve">Đại hội đại biểu công nhân viên chức được tổ chức và hoạt động theo hướng dẫn của Tổng liên đoàn lao động Việt Nam.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28" w:name="Chuong_VI"/>
      <w:bookmarkEnd w:id="28"/>
      <w:r w:rsidRPr="007C4BC4">
        <w:rPr>
          <w:rFonts w:ascii="Times New Roman" w:eastAsia="Times New Roman" w:hAnsi="Times New Roman"/>
          <w:b/>
          <w:bCs/>
          <w:sz w:val="24"/>
          <w:szCs w:val="24"/>
          <w:lang w:eastAsia="vi-VN"/>
        </w:rPr>
        <w:t>VI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ĐƠN VỊ THÀNH VIÊN CỦA TỔNG CÔNG TY</w:t>
      </w:r>
    </w:p>
    <w:p w:rsidR="007C4BC4" w:rsidRPr="007C4BC4" w:rsidRDefault="007C4BC4" w:rsidP="007C4BC4">
      <w:pPr>
        <w:spacing w:before="100" w:beforeAutospacing="1" w:after="100" w:afterAutospacing="1" w:line="240" w:lineRule="auto"/>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Điều </w:t>
      </w:r>
      <w:bookmarkStart w:id="29" w:name="Dieu_23"/>
      <w:bookmarkEnd w:id="29"/>
      <w:r w:rsidRPr="007C4BC4">
        <w:rPr>
          <w:rFonts w:ascii="Times New Roman" w:eastAsia="Times New Roman" w:hAnsi="Times New Roman"/>
          <w:b/>
          <w:bCs/>
          <w:sz w:val="24"/>
          <w:szCs w:val="24"/>
          <w:lang w:eastAsia="vi-VN"/>
        </w:rPr>
        <w:t>23.</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Tổng công ty có các đơn vị thành viên là những doanh nghiệp Nhà nước hạch toán độc lập, những doanh nghiệp hạch toán phụ thuộc và những đơn vị sự nghiệp (danh sách các đơn vị thành viên được ghi trong Phụ lục kèm theo Điều lệ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Các đơn vị thành viên Tổng công ty có con dấu, được mở tài khoản tại ngân hàng phù hợp với phương thức hạch toán của mình.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Đơn vị thành viên là doanh nghiệp hạch toán độc lập và doanh nghiệp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30" w:name="Dieu_24"/>
      <w:bookmarkEnd w:id="30"/>
      <w:r w:rsidRPr="007C4BC4">
        <w:rPr>
          <w:rFonts w:ascii="Times New Roman" w:eastAsia="Times New Roman" w:hAnsi="Times New Roman"/>
          <w:b/>
          <w:bCs/>
          <w:sz w:val="24"/>
          <w:szCs w:val="24"/>
          <w:lang w:eastAsia="vi-VN"/>
        </w:rPr>
        <w:t xml:space="preserve">24. </w:t>
      </w:r>
      <w:r w:rsidRPr="007C4BC4">
        <w:rPr>
          <w:rFonts w:ascii="Times New Roman" w:eastAsia="Times New Roman" w:hAnsi="Times New Roman"/>
          <w:sz w:val="24"/>
          <w:szCs w:val="24"/>
          <w:lang w:eastAsia="vi-VN"/>
        </w:rPr>
        <w:t xml:space="preserve">Thành viên là doanh nghiệp Nhà nước hạch toán độc lập: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Hội đồng quản trị, Tổng giám đốc Tổng công ty có các quyền đối với thành viên là doanh nghiệp hạch toán độc lập như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Bổ nhiệm, miễn nhiệm, khen thưởng, kỷ luật Giám đốc, Phó giám đốc, kế toán trưởng doanh nghiệp thành viên, Giám đốc đơn vị trực thuộc doanh nghiệp thành viên và các chức danh tương đương;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Phê duyệt kế hoạch, kiểm tra thực hiện kế hoạch, quyết toán tài chính; quy định mức trích lập quỹ khen thưởng, phúc lợi ở doanh nghiệp theo hướng dẫn của Bộ Tài chính và phù hợp với quy chế tài chính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d) Trích quỹ khấu hao cơ bản và lợi nhuận sau thuế theo quy định của Bộ tài chính và được cụ thể hoá trong Quy chế tài chính Tổng công ty để thành lập các quỹ tập trung của Tổng công ty dùng vào mục đích tái đầu tư, thực hiện các dự án đầu tư ở các đơn vị thành viên;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g) Phê duyệt các hình thức trả lương, đơn giá tiền lương và các biện pháp bảo đảm đời sống, điều kiện lao động cho cán bộ công nhân viên của doanh nghiệp;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h) Quyết định mở rộng hoặc thu hẹp phạm vi kinh doanh của doanh nghiệp thành viên theo chiến lược phát triển chung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Tổng công ty theo quy định của Luật Doanh nghiệp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k) Kiểm tra hoạt động của doanh nghiệp và yêu cầu doanh nghiệp báo cáo về tình hình tài chính và kết quả hoạt động kinh doanh.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31" w:name="Dieu_25"/>
      <w:bookmarkEnd w:id="31"/>
      <w:r w:rsidRPr="007C4BC4">
        <w:rPr>
          <w:rFonts w:ascii="Times New Roman" w:eastAsia="Times New Roman" w:hAnsi="Times New Roman"/>
          <w:b/>
          <w:bCs/>
          <w:sz w:val="24"/>
          <w:szCs w:val="24"/>
          <w:lang w:eastAsia="vi-VN"/>
        </w:rPr>
        <w:t xml:space="preserve">25. </w:t>
      </w:r>
      <w:r w:rsidRPr="007C4BC4">
        <w:rPr>
          <w:rFonts w:ascii="Times New Roman" w:eastAsia="Times New Roman" w:hAnsi="Times New Roman"/>
          <w:sz w:val="24"/>
          <w:szCs w:val="24"/>
          <w:lang w:eastAsia="vi-VN"/>
        </w:rPr>
        <w:t xml:space="preserve">Thành viên Tổng công ty là doanh nghiệp hạch toán độc lập chịu trách nhiệm về các khoản nợ, về cam kết của mình trong phạm vi số vốn do doanh nghiệp quản lý, sử dụng; cụ thể là: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Trong chiến lược và đầu tư phát triển: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Doanh nghiệp được giao tổ chức thực hiện các dự án đầu tư phát triển theo kế hoạch của Tổng công ty. Doanh nghiệp được Tổng công ty giao các nguồn lực để thực hiện dự án đó;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Doanh nghiệp tự đầu tư những công trình, dự án phát triển không nằm trong các dự án do Tổng công ty trực tiếp điều hành. Trường hợp này doanh nghiệp tự huy động vốn, tự chịu trách nhiệm về tài chính.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Trong hoạt động kinh doanh, doanh nghiệp xây dựng và tổ chức thực hiện kế hoạch của mình trên cơ sở: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Đảm bảo các mục tiêu, chỉ tiêu, các cân đối lớn, các định mức kinh tế - kỹ thuật chủ yếu (kể cả đơn giá và giá) của doanh nghiệp phù hợp với kế hoạch chung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Kế hoạch mở rộng kinh doanh trên cơ sở sử dụng tối ưu mọi nguồn lực mà doanh nghiệp có và tự huy động phù hợp với nhu cầu thị trường.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Trong hoạt động tài chính và hạch toán kinh tế: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Doanh nghiệp được nhận một phần vốn và nguồn lực của Nhà nước giao cho Tổng công ty, do Tổng công ty phân giao lại cho doanh nghiệp. Doanh nghiệp có nhiệm vụ thực hiện bảo toàn, phát triển vốn và các nguồn lực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Doanh nghiệp được quyền huy động vốn, các nguồn tín dụng khác theo pháp luật để thực hiện kế hoạch kinh doanh và đầu tư phát triển của mình;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d) Doanh nghiệp chịu trách nhiệm đóng các loai thuế và các nghĩa vụ tài chính khác (nếu có)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đ) Doanh nghiệp có thể được Tổng công ty uỷ quyền thực hiện các hợp đồng với khách hàng trong nước và nước ngoài nhân danh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Trong lĩnh vực tổ chức, cán bộ và lao động: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32" w:name="Dieu_26"/>
      <w:bookmarkEnd w:id="32"/>
      <w:r w:rsidRPr="007C4BC4">
        <w:rPr>
          <w:rFonts w:ascii="Times New Roman" w:eastAsia="Times New Roman" w:hAnsi="Times New Roman"/>
          <w:b/>
          <w:bCs/>
          <w:sz w:val="24"/>
          <w:szCs w:val="24"/>
          <w:lang w:eastAsia="vi-VN"/>
        </w:rPr>
        <w:t>26.</w:t>
      </w:r>
      <w:r w:rsidRPr="007C4BC4">
        <w:rPr>
          <w:rFonts w:ascii="Times New Roman" w:eastAsia="Times New Roman" w:hAnsi="Times New Roman"/>
          <w:sz w:val="24"/>
          <w:szCs w:val="24"/>
          <w:lang w:eastAsia="vi-VN"/>
        </w:rPr>
        <w:t xml:space="preserve"> Thành viên là doanh nghiệp hạch toán phụ thuộc: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Được ký kết các hợp đồng kinh tế, được chủ động thực hiện các hoạt động kinh doanh, hoạt động tài chính, tổ chức và nhân sự theo sự phân cấp của Tổng công ty. Quyền hạn và nhiệm vụ của doanh nghiệp hạch toán phụ thuộc được cụ thể hoá trong Điều lệ tổ chức và hoạt động của đơn vị này do Hội đồng quản trị phê chuẩn.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33" w:name="Dieu_27"/>
      <w:bookmarkEnd w:id="33"/>
      <w:r w:rsidRPr="007C4BC4">
        <w:rPr>
          <w:rFonts w:ascii="Times New Roman" w:eastAsia="Times New Roman" w:hAnsi="Times New Roman"/>
          <w:b/>
          <w:bCs/>
          <w:sz w:val="24"/>
          <w:szCs w:val="24"/>
          <w:lang w:eastAsia="vi-VN"/>
        </w:rPr>
        <w:t>27.</w:t>
      </w:r>
      <w:r w:rsidRPr="007C4BC4">
        <w:rPr>
          <w:rFonts w:ascii="Times New Roman" w:eastAsia="Times New Roman" w:hAnsi="Times New Roman"/>
          <w:sz w:val="24"/>
          <w:szCs w:val="24"/>
          <w:lang w:eastAsia="vi-VN"/>
        </w:rPr>
        <w:t xml:space="preserve"> Các đơn vị sự nghiệp có Quy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Điều </w:t>
      </w:r>
      <w:bookmarkStart w:id="34" w:name="Dieu_28"/>
      <w:bookmarkEnd w:id="34"/>
      <w:r w:rsidRPr="007C4BC4">
        <w:rPr>
          <w:rFonts w:ascii="Times New Roman" w:eastAsia="Times New Roman" w:hAnsi="Times New Roman"/>
          <w:b/>
          <w:bCs/>
          <w:sz w:val="24"/>
          <w:szCs w:val="24"/>
          <w:lang w:eastAsia="vi-VN"/>
        </w:rPr>
        <w:t>28.</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Công ty tài chính thực hiện nhiệm vụ huy động vốn để cho vay phục vụ nhu cầu vốn của Tổng công ty và các đơn vị thành viên, thông qua hình thức vay tín dung ưu đãi của Chính phủ, tín dụng thương mại của các ngân hàng và của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Công ty tài chính thực hiện việc huy động vốn cho các dự án đầu tư của Tổng công ty, thực hiện các dịch vụ khác theo quy định của Điều lệ của Tổng công ty và Quy chế Công ty tài chính trong Tổng công ty do Ngân hàng Nhà nước ban hành. Đối với các dự án lớn thì chủ đầu tư trực tiếp ký hợp đồng, Công ty tài chính làm chức năng dịch vụ.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35" w:name="Chuong_VII"/>
      <w:bookmarkEnd w:id="35"/>
      <w:r w:rsidRPr="007C4BC4">
        <w:rPr>
          <w:rFonts w:ascii="Times New Roman" w:eastAsia="Times New Roman" w:hAnsi="Times New Roman"/>
          <w:b/>
          <w:bCs/>
          <w:sz w:val="24"/>
          <w:szCs w:val="24"/>
          <w:lang w:eastAsia="vi-VN"/>
        </w:rPr>
        <w:t>VII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QUẢN LÝ PHẦN VỐN GÓP CỦA TỔNG CÔNG TY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VÀ CỦA CÁC DOANH NGHIỆP THÀNH VIÊN Ở CÁC DOANH NGHIỆP KHÁC</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MỤC 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QUẢN LÝ PHẦN VỐN GÓP CỦA TỔNG CÔNG TY Ở CÁC DOANH NGHIỆP KHÁC</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36" w:name="Dieu_29"/>
      <w:bookmarkEnd w:id="36"/>
      <w:r w:rsidRPr="007C4BC4">
        <w:rPr>
          <w:rFonts w:ascii="Times New Roman" w:eastAsia="Times New Roman" w:hAnsi="Times New Roman"/>
          <w:b/>
          <w:bCs/>
          <w:sz w:val="24"/>
          <w:szCs w:val="24"/>
          <w:lang w:eastAsia="vi-VN"/>
        </w:rPr>
        <w:t>29.</w:t>
      </w:r>
      <w:r w:rsidRPr="007C4BC4">
        <w:rPr>
          <w:rFonts w:ascii="Times New Roman" w:eastAsia="Times New Roman" w:hAnsi="Times New Roman"/>
          <w:sz w:val="24"/>
          <w:szCs w:val="24"/>
          <w:lang w:eastAsia="vi-VN"/>
        </w:rPr>
        <w:t xml:space="preserve"> Đối với phần vốn của Tổng công ty góp vào các doanh nghiệp khác. Hội đồng quản trị Tổng công ty có quyền và nghĩa vụ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Thông qua phương án góp vốn do Tổng giám đốc xây dựng để quyết định hoặc trình Thủ trưởng cơ quan Nhà nước có thẩm quyền quyết định theo phân cấp tại Tiết e Khoản 2 Điều 14 của Điều lệ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Theo đề nghị của Tổng giám đốc, quyết định cử, bãi miễn, khen thưởng, kỷ luật người trực tiếp quản lý phần vốn của Tổng công ty ở doanh nghiệp có vốn góp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37" w:name="Dieu_30"/>
      <w:bookmarkEnd w:id="37"/>
      <w:r w:rsidRPr="007C4BC4">
        <w:rPr>
          <w:rFonts w:ascii="Times New Roman" w:eastAsia="Times New Roman" w:hAnsi="Times New Roman"/>
          <w:b/>
          <w:bCs/>
          <w:sz w:val="24"/>
          <w:szCs w:val="24"/>
          <w:lang w:eastAsia="vi-VN"/>
        </w:rPr>
        <w:t>30.</w:t>
      </w:r>
      <w:r w:rsidRPr="007C4BC4">
        <w:rPr>
          <w:rFonts w:ascii="Times New Roman" w:eastAsia="Times New Roman" w:hAnsi="Times New Roman"/>
          <w:sz w:val="24"/>
          <w:szCs w:val="24"/>
          <w:lang w:eastAsia="vi-VN"/>
        </w:rPr>
        <w:t xml:space="preserve"> Quyền và nghĩa vụ của người trực tiếp quản lý phần vốn của Tổng công ty góp vào doanh nghiệp khác: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Tham gia các chức danh quản lý, điều hành ở doanh nghiệp có vốn góp của Tổng công ty theo Điều lệ của doanh nghiệp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Theo dõi và giám sát tình hình hoạt động ở doanh nghiệp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Thực hiện chế độ báo cáo và chịu trách nhiệm trước Hội đồng quản trị Tổng công ty về phần vốn của Tổng công ty góp vào doanh nghiệp này.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MỤC II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QUẢN LÝ PHẦN VỐN GÓP CỦA DOANH NGHIỆP THÀNH VIÊN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HẠCH TOÁN ĐỘC LẬP Ở CÁC DOANH NGHIỆP KHÁC</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38" w:name="Dieu_31"/>
      <w:bookmarkEnd w:id="38"/>
      <w:r w:rsidRPr="007C4BC4">
        <w:rPr>
          <w:rFonts w:ascii="Times New Roman" w:eastAsia="Times New Roman" w:hAnsi="Times New Roman"/>
          <w:b/>
          <w:bCs/>
          <w:sz w:val="24"/>
          <w:szCs w:val="24"/>
          <w:lang w:eastAsia="vi-VN"/>
        </w:rPr>
        <w:t xml:space="preserve">31. </w:t>
      </w:r>
      <w:r w:rsidRPr="007C4BC4">
        <w:rPr>
          <w:rFonts w:ascii="Times New Roman" w:eastAsia="Times New Roman" w:hAnsi="Times New Roman"/>
          <w:sz w:val="24"/>
          <w:szCs w:val="24"/>
          <w:lang w:eastAsia="vi-VN"/>
        </w:rPr>
        <w:t xml:space="preserve">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này như sau: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Xây dựng phương án góp vốn để Tổng giám đốc trình Hội đồng quản trị Tổng công ty phê duyệt;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Cử, bãi miễn, khen thưởng, kỷ luật người trực tiếp quản lý phần vốn của doanh nghiệp góp vào doanh nghiệp khác;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3. Giám sát, kiểm tra việc sử dụng phần vốn góp của doanh nghiệp; chịu trách nhiệm về hiệu quả sử dụng, bảo toàn và phát triển vốn đã góp; thu lợi nhuận từ phần vốn của doanh nghiệp góp vào các doanh nghiệp khác.</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39" w:name="Dieu_32"/>
      <w:bookmarkEnd w:id="39"/>
      <w:r w:rsidRPr="007C4BC4">
        <w:rPr>
          <w:rFonts w:ascii="Times New Roman" w:eastAsia="Times New Roman" w:hAnsi="Times New Roman"/>
          <w:b/>
          <w:bCs/>
          <w:sz w:val="24"/>
          <w:szCs w:val="24"/>
          <w:lang w:eastAsia="vi-VN"/>
        </w:rPr>
        <w:t xml:space="preserve">32. </w:t>
      </w:r>
      <w:r w:rsidRPr="007C4BC4">
        <w:rPr>
          <w:rFonts w:ascii="Times New Roman" w:eastAsia="Times New Roman" w:hAnsi="Times New Roman"/>
          <w:sz w:val="24"/>
          <w:szCs w:val="24"/>
          <w:lang w:eastAsia="vi-VN"/>
        </w:rPr>
        <w:t xml:space="preserve">Quyền và nghĩa vụ của người quản lý trực tiếp phần vốn của doanh nghiệp góp vào doanh nghiệp khác: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Tham gia các chức danh quản lý, điều hành ở doanh nghiệp có vốn góp của đơn vị mình theo Điều lệ của doanh nghiệp này;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Theo dõi và giám sát tình hình hoạt động kinh doanh của doanh nghiệp có vốn góp của doanh nghiệp mình;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MỤC III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CÁC ĐƠN VỊ LIÊN DOANH</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40" w:name="Dieu_33"/>
      <w:bookmarkEnd w:id="40"/>
      <w:r w:rsidRPr="007C4BC4">
        <w:rPr>
          <w:rFonts w:ascii="Times New Roman" w:eastAsia="Times New Roman" w:hAnsi="Times New Roman"/>
          <w:b/>
          <w:bCs/>
          <w:sz w:val="24"/>
          <w:szCs w:val="24"/>
          <w:lang w:eastAsia="vi-VN"/>
        </w:rPr>
        <w:t xml:space="preserve">33. </w:t>
      </w:r>
      <w:r w:rsidRPr="007C4BC4">
        <w:rPr>
          <w:rFonts w:ascii="Times New Roman" w:eastAsia="Times New Roman" w:hAnsi="Times New Roman"/>
          <w:sz w:val="24"/>
          <w:szCs w:val="24"/>
          <w:lang w:eastAsia="vi-VN"/>
        </w:rPr>
        <w:t xml:space="preserve">Các đơn vị liên doanh mà Tổng công ty hoặc doanh nghiệp thành viên Tổng công ty tham gia, được quản lý, điều hành và hoạt động theo Luật đầu tư nước ngoài, Luật Công ty và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41" w:name="Chuong_VIII"/>
      <w:bookmarkEnd w:id="41"/>
      <w:r w:rsidRPr="007C4BC4">
        <w:rPr>
          <w:rFonts w:ascii="Times New Roman" w:eastAsia="Times New Roman" w:hAnsi="Times New Roman"/>
          <w:b/>
          <w:bCs/>
          <w:sz w:val="24"/>
          <w:szCs w:val="24"/>
          <w:lang w:eastAsia="vi-VN"/>
        </w:rPr>
        <w:t>VIII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TÀI CHÍNH CỦA TỔNG CÔNG TY</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42" w:name="Dieu_34"/>
      <w:bookmarkEnd w:id="42"/>
      <w:r w:rsidRPr="007C4BC4">
        <w:rPr>
          <w:rFonts w:ascii="Times New Roman" w:eastAsia="Times New Roman" w:hAnsi="Times New Roman"/>
          <w:b/>
          <w:bCs/>
          <w:sz w:val="24"/>
          <w:szCs w:val="24"/>
          <w:lang w:eastAsia="vi-VN"/>
        </w:rPr>
        <w:t>34.</w:t>
      </w:r>
      <w:r w:rsidRPr="007C4BC4">
        <w:rPr>
          <w:rFonts w:ascii="Times New Roman" w:eastAsia="Times New Roman" w:hAnsi="Times New Roman"/>
          <w:sz w:val="24"/>
          <w:szCs w:val="24"/>
          <w:lang w:eastAsia="vi-VN"/>
        </w:rPr>
        <w:t xml:space="preserve"> Tổng công ty được thực hiện chế độ hạch toán tổng hợp, tự chủ tài chính trong kinh doanh phù hợp với Luật Doanh nghiệp nhà nước, các quy định khác của pháp luật và điều lệ Tổng công ty. </w:t>
      </w:r>
    </w:p>
    <w:p w:rsidR="007C4BC4" w:rsidRPr="007C4BC4" w:rsidRDefault="007C4BC4" w:rsidP="007C4BC4">
      <w:pPr>
        <w:spacing w:before="100" w:beforeAutospacing="1" w:after="100" w:afterAutospacing="1" w:line="240" w:lineRule="auto"/>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Điều </w:t>
      </w:r>
      <w:bookmarkStart w:id="43" w:name="Dieu_35"/>
      <w:bookmarkEnd w:id="43"/>
      <w:r w:rsidRPr="007C4BC4">
        <w:rPr>
          <w:rFonts w:ascii="Times New Roman" w:eastAsia="Times New Roman" w:hAnsi="Times New Roman"/>
          <w:b/>
          <w:bCs/>
          <w:sz w:val="24"/>
          <w:szCs w:val="24"/>
          <w:lang w:eastAsia="vi-VN"/>
        </w:rPr>
        <w:t>35.</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Vốn điều lệ của Tổng công ty gồm có: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Vốn được Nhà nước giao tại thời điểm thành lập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Vốn Nhà nước đầu tư bổ sung (nếu có).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Phần lợi nhuận sau thuế được trích bổ sung vốn theo quy định hiện hành;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d) Các nguồn vốn khác nếu có.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Khi tăng hoặc giảm vốn điều lệ, Tổng công ty phải điều chỉnh kịp thời trong bảng cân đối tài sản và công bố vốn điều lệ của Tổng công ty đã được điều chỉnh.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44" w:name="Dieu_36"/>
      <w:bookmarkEnd w:id="44"/>
      <w:r w:rsidRPr="007C4BC4">
        <w:rPr>
          <w:rFonts w:ascii="Times New Roman" w:eastAsia="Times New Roman" w:hAnsi="Times New Roman"/>
          <w:b/>
          <w:bCs/>
          <w:sz w:val="24"/>
          <w:szCs w:val="24"/>
          <w:lang w:eastAsia="vi-VN"/>
        </w:rPr>
        <w:t>36.</w:t>
      </w:r>
      <w:r w:rsidRPr="007C4BC4">
        <w:rPr>
          <w:rFonts w:ascii="Times New Roman" w:eastAsia="Times New Roman" w:hAnsi="Times New Roman"/>
          <w:sz w:val="24"/>
          <w:szCs w:val="24"/>
          <w:lang w:eastAsia="vi-VN"/>
        </w:rPr>
        <w:t xml:space="preserve">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Tổng công ty được thành lập và sử dụng các quỹ tập trung để bảo đảm cho quá trình phát triển của Tổng công ty đạt hiệu quả cao.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Các quỹ tập trung của Tổng công ty được thành lập theo quy định tại Điều lệ Tổng công ty, được cụ thể hoá trong Quy chế tài chính Tổng công ty và do Hội đồng quản trị quyết định, bao gồm: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Quỹ đầu tư phát triển được thành lập từ nguồn vốn khấu hao cơ bản và trích lợi nhuận của các đơn vị thành viên theo quy định của Bộ tài chính, lợi tức thu được từ phần vốn của Tổng công ty góp vào các doanh nghiệp và các nguồn khác.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Vốn khấu hao cơ bản và lợi tức tái đầu tư của các đơn vị hạch toán phụ thuộc Tổng công ty đều tập trung tại Tổng công ty để đầu tư theo kế hoạch hàng năm.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Tổng công ty huy động vốn khấu hao cơ bản của doanh nghiệp hạch toán độc lập thì phải thực hiện nguyên tắc vay trả, có lãi nội bộ do Tổng giám đốc phê duyệt theo uỷ quyền của Hội đồng quản trị và theo hướng dẫn của Bộ Tài chính. Đối với việc mở rộng năng lực sản xuất trong một số trường hợp cần thiết, Tổng công ty có thể huy động vốn khấu hao cơ bản ở các doanh nghiệp thành viên hạch toán độc lập theo hình thức ghi giảm vốn cho doanh nghiệp bị huy động; không huy động vốn khấu hao cơ bản của tài sản cố định chưa trả xong nợ;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 ký kết với các doanh nghiệp và đơn vị sự nghiệp ở trong nước và nước ngoài;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45" w:name="Dieu_37"/>
      <w:bookmarkEnd w:id="45"/>
      <w:r w:rsidRPr="007C4BC4">
        <w:rPr>
          <w:rFonts w:ascii="Times New Roman" w:eastAsia="Times New Roman" w:hAnsi="Times New Roman"/>
          <w:b/>
          <w:bCs/>
          <w:sz w:val="24"/>
          <w:szCs w:val="24"/>
          <w:lang w:eastAsia="vi-VN"/>
        </w:rPr>
        <w:t>37.</w:t>
      </w:r>
      <w:r w:rsidRPr="007C4BC4">
        <w:rPr>
          <w:rFonts w:ascii="Times New Roman" w:eastAsia="Times New Roman" w:hAnsi="Times New Roman"/>
          <w:sz w:val="24"/>
          <w:szCs w:val="24"/>
          <w:lang w:eastAsia="vi-VN"/>
        </w:rPr>
        <w:t xml:space="preserve"> Tự chủ về tài chính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Tổng công ty hoạt động trên nguyên tắc tự chủ về tài chính tự cân đối các khoản thu chi, có trách nhiệm bảo toàn và phát triển các nguồn vốn kinh doanh của Tổng công ty, kể cả phần vốn góp vào các doanh nghiệp khác.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Tổng Công ty chịu trách nhiệm thanh toán các khoản nợ ghi trong bảng cân đối tài sản của Tổng Công ty và các cam kết tài chính khác (nếu có).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Tổng Công ty kiểm tra, giám sát các hoạt động tài chính trong toàn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Mọi quan hệ tín dụng (vay, cho vay và mua, bán hàng chậm trả, bảo lãnh) giữa Tổng Công ty với những đối tác bên ngoài Tổng Công ty phải tuân thủ sự phân cấp về hạn mức đối với một lần vay theo quy định của Bộ Tài chính.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Tổng Công ty có trách nhiệm xây dựng, trình, đăng ký kế hoạch tài chính, bảng cân đối tài sản của Tổng Công ty để báo cáo với các cấp có thẩm quyền và tổng quyết toán hàng năm với Bộ Tài chính. Bộ Tài chính kiểm tra và phê duyệt quyết toán hàng năm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8. Hoạt động tài chính của các đơn vị thành viên Tổng công ty với các đơn vị thành viên được thực hiện phù hợp với Điều lệ Tổng công ty và Quy chế tài chính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9. Trách nhiệm vật chất của Tổng công ty trong các mối quan hệ kinh doanh và trong quan hệ dân sự được giới hạn ở mức tổng số vốn điều lệ của Tổng công ty tại thời điểm công bố gần nhất.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10. Tổng công ty phải thực hiện nghiêm chỉnh Pháp lệnh Kế toán thống kê, chế độ kế toán và báo cáo tài chính hiện hành đối với doanh nghiệp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11. Tổng công ty chịu sự kiểm tra, giám sát về tài chính và các hoạt động kinh doanh của các cơ quan nhà nước có thẩm quyền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46" w:name="Chuong_IX"/>
      <w:bookmarkEnd w:id="46"/>
      <w:r w:rsidRPr="007C4BC4">
        <w:rPr>
          <w:rFonts w:ascii="Times New Roman" w:eastAsia="Times New Roman" w:hAnsi="Times New Roman"/>
          <w:b/>
          <w:bCs/>
          <w:sz w:val="24"/>
          <w:szCs w:val="24"/>
          <w:lang w:eastAsia="vi-VN"/>
        </w:rPr>
        <w:t>IX</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MỐI QUAN HỆ GIỮA TỔNG CÔNG TY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VỚI CÁC CƠ QUAN NHÀ NƯỚC VÀ CHÍNH QUYỀN ĐỊA PHƯƠNG</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47" w:name="Dieu_38"/>
      <w:bookmarkEnd w:id="47"/>
      <w:r w:rsidRPr="007C4BC4">
        <w:rPr>
          <w:rFonts w:ascii="Times New Roman" w:eastAsia="Times New Roman" w:hAnsi="Times New Roman"/>
          <w:b/>
          <w:bCs/>
          <w:sz w:val="24"/>
          <w:szCs w:val="24"/>
          <w:lang w:eastAsia="vi-VN"/>
        </w:rPr>
        <w:t>38.</w:t>
      </w:r>
      <w:r w:rsidRPr="007C4BC4">
        <w:rPr>
          <w:rFonts w:ascii="Times New Roman" w:eastAsia="Times New Roman" w:hAnsi="Times New Roman"/>
          <w:sz w:val="24"/>
          <w:szCs w:val="24"/>
          <w:lang w:eastAsia="vi-VN"/>
        </w:rPr>
        <w:t xml:space="preserve"> Mối quan hệ của Chính phủ.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Chấp hành pháp luật, thực hiện nghiêm túc các quy định của Chính phủ có liên quan đến Tổng công ty và doanh nghiệp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Thực hiện quy hoạch chiến lược phát triển Tổng công ty trong tổng thể quy hoạch, chiến lược phát triển ngành và lãnh thổ của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Chấp hành các quy định về thành lập, tách, nhập, giải thể; các chính sách về tổ chức và cán bộ; chế độ tài chính, tín dụng, thuế, thu lợi nhuận; các chế độ về kế toán, thống kê;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Chịu sự kiểm tra, thanh tra việc thực hiện pháp luật, chủ trương, chính sách, chế độ của Nhà nước tại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Được đề xuất, kiến nghị các giải pháp, cơ chế và chính sách quản lý của Nhà nước đối với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6. Được quản lý và sử dụng vốn, tài sản, đất đai, tài nguyên và các nguồn lực khác do Nhà nước giao để thực hiện nhiệm vụ kinh doanh và phải bảo toàn, phát triển các nguồn lực đó;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7. Được hưởng các chế độ trợ cấp, trợ giá và các chế độ khác theo quy định của Chính phủ.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48" w:name="Dieu_39"/>
      <w:bookmarkEnd w:id="48"/>
      <w:r w:rsidRPr="007C4BC4">
        <w:rPr>
          <w:rFonts w:ascii="Times New Roman" w:eastAsia="Times New Roman" w:hAnsi="Times New Roman"/>
          <w:b/>
          <w:bCs/>
          <w:sz w:val="24"/>
          <w:szCs w:val="24"/>
          <w:lang w:eastAsia="vi-VN"/>
        </w:rPr>
        <w:t>39.</w:t>
      </w:r>
      <w:r w:rsidRPr="007C4BC4">
        <w:rPr>
          <w:rFonts w:ascii="Times New Roman" w:eastAsia="Times New Roman" w:hAnsi="Times New Roman"/>
          <w:sz w:val="24"/>
          <w:szCs w:val="24"/>
          <w:lang w:eastAsia="vi-VN"/>
        </w:rPr>
        <w:t xml:space="preserve"> Mối quan hệ với Bộ Tài chính.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Tổng công ty chịu sự chi phối Nhà nước của Bộ Tài chính về việc: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Tuân thủ các chế độ tài chính, kế toán, thuế, tổ chức bộ máy hạch toán, kế toán;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Kiểm toán tài chính và kiểm toán nội bộ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Bộ Tài chính là cơ quan được Chính phủ giao thực hiện một số quyền của chủ sở hữu chi phối Tổng công ty về việc: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Xác định vốn, tài nguyên và các nguồn lực khác mà Nhà nước giao cho Tổng công ty quản lý, sử dụng;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Kiểm tra việc sử dụng có hiệu quả, bảo toàn, phát triển vốn và các nguồn lực khác được giao trong quá trình hoạt động được thể hiện thông qua bản quyết toán hàng năm;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Duyệt quyết toán năm của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d) Thông qua Quy chế tài chính của Tổng công ty để Hội đồng quản trị Tổng công ty ký ban hành.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Tổng công ty chịu sự kiểm tra, thanh tra tài chính và các vấn đề khác thuộc thẩm quyền của Bộ Tài chính.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Tổng công ty có quyền đề xuất các giải pháp, cơ chế, chính sách tài chính, tín dụng và các nội dung khác có liên quan tới Tổng công ty; kiến nghị Bộ Tài chính phê duyệt để tổ chức thực hiện việc chuyển nhượng tài sản có giá trị lớn, việc quan hệ tín dụng trên hạn mức, việc thực hiện các nghĩa vụ tài chính, việc phân phối lợi nhuận sau thuế, việc thanh lý tài sản trong Tổng công ty, việc bổ sung vốn ngân sách do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49" w:name="Dieu_40"/>
      <w:bookmarkEnd w:id="49"/>
      <w:r w:rsidRPr="007C4BC4">
        <w:rPr>
          <w:rFonts w:ascii="Times New Roman" w:eastAsia="Times New Roman" w:hAnsi="Times New Roman"/>
          <w:b/>
          <w:bCs/>
          <w:sz w:val="24"/>
          <w:szCs w:val="24"/>
          <w:lang w:eastAsia="vi-VN"/>
        </w:rPr>
        <w:t>40.</w:t>
      </w:r>
      <w:r w:rsidRPr="007C4BC4">
        <w:rPr>
          <w:rFonts w:ascii="Times New Roman" w:eastAsia="Times New Roman" w:hAnsi="Times New Roman"/>
          <w:sz w:val="24"/>
          <w:szCs w:val="24"/>
          <w:lang w:eastAsia="vi-VN"/>
        </w:rPr>
        <w:t xml:space="preserve"> Mối quan hệ với Bộ Công nghiệp.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Với chức năng quản lý nhà nước về ngành hoá chất, Bộ Công nghiệp chi phối Tổng công ty về: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Ban hành các tiêu chuẩn sản phẩm, tiêu chuẩn công nghệ, kể cả thiết bị lẻ, thiết bị đồng bộ nhập khẩu; các định mức cấp ngành về hoá chất và trực tiếp kiểm tra, giám sát Tổng công ty về việc thực hiện các tiêu chuẩn và định mức đó;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Xây dựng và ban hành quy hoạch, định hướng phát triển ngành hoá chất; trực tiếp kiểm tra Tổng công ty về việc thực hiện quy hoạch đó;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Tổng công ty chịu trách nhiệm thực hiện các quy định trên đây của Bộ Công nghiệp và được kiến nghị với Bộ về các nội dung liên quan nói trên.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Với nhiệm vụ được nhà nước giao thực hiện một số quyền của chủ sở hữu nhà nước, Bộ công nghiệp chi phối Tổng công ty về: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a) Thành lập, tách, nhập, tổ chức lại, giải thể các đơn vị thành viên Tổng công ty, trong phạm vi được Thủ tướng Chính phủ uỷ quyền.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b) Cùng với cơ quan được Thủ tướng Chính phủ uỷ quyền, chuẩn bị để trình Thủ tướng Chính phủ bổ nhiệm, miễn nhiệm, khen thưởng, kỷ luật thành viên hội đồng quản trị, Tổng giám đốc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c) Bổ nhiệm, miễn nhiệm, khen thưởng, kỷ luật Phó tổng giám đốc, kế toán trưởng Tổng công ty; giới thiệu người vào ban kiểm soát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d) Tham gia giao vốn và các nguồn lực khác do Tổng công ty, kiểm tra hoạt động của Tổng công ty; Tổng công ty có trách nhiệm báo cáo theo quy định của nhà nước và theo yêu cầu của Bộ Công nghiệp;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đ) Chỉ đạo Tổng công ty trong việc bảo đảm cân đối lớn của Nhà nước, thực hiện việc bình ổn giá cả và đáp ứng nhu cầu thị trường về những hàng hoá, dịch vụ thiết yếu theo quy định của Nhà nước mà Tổng công ty đang kinh doanh;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e) Tổng công ty còn bị chi phối, kiểm tra, giám sát của Bộ Công nghiệp trong phạm vi các chức năng khác của Bộ này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50" w:name="Dieu_41"/>
      <w:bookmarkEnd w:id="50"/>
      <w:r w:rsidRPr="007C4BC4">
        <w:rPr>
          <w:rFonts w:ascii="Times New Roman" w:eastAsia="Times New Roman" w:hAnsi="Times New Roman"/>
          <w:b/>
          <w:bCs/>
          <w:sz w:val="24"/>
          <w:szCs w:val="24"/>
          <w:lang w:eastAsia="vi-VN"/>
        </w:rPr>
        <w:t>41.</w:t>
      </w:r>
      <w:r w:rsidRPr="007C4BC4">
        <w:rPr>
          <w:rFonts w:ascii="Times New Roman" w:eastAsia="Times New Roman" w:hAnsi="Times New Roman"/>
          <w:sz w:val="24"/>
          <w:szCs w:val="24"/>
          <w:lang w:eastAsia="vi-VN"/>
        </w:rPr>
        <w:t xml:space="preserve"> Các Bộ khác, cơ quan ngang Bộ và các cơ quan thuộc chính phủ, với tư cách là cơ quan quản lý nhà nước, chi phối Tổng công ty về việc: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Thực hiện các định mức kinh tế - kỹ thuật, tiêu chuẩn sản phẩm và chất lượng sản phẩm phù hợp với tiêu chuẩn ngành và tiêu chuẩn quốc gia liên quan;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2. Thực hiện các quy định về bảo vệ tài nguyên, môi trường;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3. Tham gia thẩm định các dự án đầu tư theo chiến lược, quy hoạch phát triển ngành kinh tế - kỹ thuật và quy hoạch theo vùng kinh tế có liên quan;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4. Thực hiện các quy định về quan hệ đối ngoại và xuất, nhập khẩu;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5. Bảo đảm thực hiện các quyền lợi, và nghĩa vụ đối với người lao động trong Tổng công ty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6. Tổng công ty chịu sự kiểm tra, thanh tra, giám sát của các cơ quan này về những lĩnh vực thuộc chức năng đã được pháp luật quy định cho các cơ quan đó.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7. Tổng công ty có quyền đề xuất với các cơ quan này về các chính sách, cơ chế, giải pháp liên quan đến những nội dung trên.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51" w:name="Dieu_42"/>
      <w:bookmarkEnd w:id="51"/>
      <w:r w:rsidRPr="007C4BC4">
        <w:rPr>
          <w:rFonts w:ascii="Times New Roman" w:eastAsia="Times New Roman" w:hAnsi="Times New Roman"/>
          <w:b/>
          <w:bCs/>
          <w:sz w:val="24"/>
          <w:szCs w:val="24"/>
          <w:lang w:eastAsia="vi-VN"/>
        </w:rPr>
        <w:t>42.</w:t>
      </w:r>
      <w:r w:rsidRPr="007C4BC4">
        <w:rPr>
          <w:rFonts w:ascii="Times New Roman" w:eastAsia="Times New Roman" w:hAnsi="Times New Roman"/>
          <w:sz w:val="24"/>
          <w:szCs w:val="24"/>
          <w:lang w:eastAsia="vi-VN"/>
        </w:rPr>
        <w:t xml:space="preserve"> 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52" w:name="Chuong_X"/>
      <w:bookmarkEnd w:id="52"/>
      <w:r w:rsidRPr="007C4BC4">
        <w:rPr>
          <w:rFonts w:ascii="Times New Roman" w:eastAsia="Times New Roman" w:hAnsi="Times New Roman"/>
          <w:b/>
          <w:bCs/>
          <w:sz w:val="24"/>
          <w:szCs w:val="24"/>
          <w:lang w:eastAsia="vi-VN"/>
        </w:rPr>
        <w:t>X</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TỔ CHỨC LẠI, GIẢI THỂ, PHÁ SẢN</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53" w:name="Dieu_43"/>
      <w:bookmarkEnd w:id="53"/>
      <w:r w:rsidRPr="007C4BC4">
        <w:rPr>
          <w:rFonts w:ascii="Times New Roman" w:eastAsia="Times New Roman" w:hAnsi="Times New Roman"/>
          <w:b/>
          <w:bCs/>
          <w:sz w:val="24"/>
          <w:szCs w:val="24"/>
          <w:lang w:eastAsia="vi-VN"/>
        </w:rPr>
        <w:t>43.</w:t>
      </w:r>
      <w:r w:rsidRPr="007C4BC4">
        <w:rPr>
          <w:rFonts w:ascii="Times New Roman" w:eastAsia="Times New Roman" w:hAnsi="Times New Roman"/>
          <w:sz w:val="24"/>
          <w:szCs w:val="24"/>
          <w:lang w:eastAsia="vi-VN"/>
        </w:rPr>
        <w:t xml:space="preserve"> Việc tổ chức lại Tổng công ty do Hội đồng quản trị đề nghị Thủ tướng Chính phủ xem xét, quyết định.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54" w:name="Dieu_44"/>
      <w:bookmarkEnd w:id="54"/>
      <w:r w:rsidRPr="007C4BC4">
        <w:rPr>
          <w:rFonts w:ascii="Times New Roman" w:eastAsia="Times New Roman" w:hAnsi="Times New Roman"/>
          <w:b/>
          <w:bCs/>
          <w:sz w:val="24"/>
          <w:szCs w:val="24"/>
          <w:lang w:eastAsia="vi-VN"/>
        </w:rPr>
        <w:t>44.</w:t>
      </w:r>
      <w:r w:rsidRPr="007C4BC4">
        <w:rPr>
          <w:rFonts w:ascii="Times New Roman" w:eastAsia="Times New Roman" w:hAnsi="Times New Roman"/>
          <w:sz w:val="24"/>
          <w:szCs w:val="24"/>
          <w:lang w:eastAsia="vi-VN"/>
        </w:rPr>
        <w:t xml:space="preserve"> 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55" w:name="Dieu_45"/>
      <w:bookmarkEnd w:id="55"/>
      <w:r w:rsidRPr="007C4BC4">
        <w:rPr>
          <w:rFonts w:ascii="Times New Roman" w:eastAsia="Times New Roman" w:hAnsi="Times New Roman"/>
          <w:b/>
          <w:bCs/>
          <w:sz w:val="24"/>
          <w:szCs w:val="24"/>
          <w:lang w:eastAsia="vi-VN"/>
        </w:rPr>
        <w:t>45.</w:t>
      </w:r>
      <w:r w:rsidRPr="007C4BC4">
        <w:rPr>
          <w:rFonts w:ascii="Times New Roman" w:eastAsia="Times New Roman" w:hAnsi="Times New Roman"/>
          <w:sz w:val="24"/>
          <w:szCs w:val="24"/>
          <w:lang w:eastAsia="vi-VN"/>
        </w:rPr>
        <w:t xml:space="preserve"> Việc tổ chức lại, tách, nhập, giải thể, bổ xung và thành lập mới các đơn vị thành viên Tổng công ty do Hội đồng quản trị trình Thủ tướng Chính phủ xem xét, quyết định.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56" w:name="Dieu_46"/>
      <w:bookmarkEnd w:id="56"/>
      <w:r w:rsidRPr="007C4BC4">
        <w:rPr>
          <w:rFonts w:ascii="Times New Roman" w:eastAsia="Times New Roman" w:hAnsi="Times New Roman"/>
          <w:b/>
          <w:bCs/>
          <w:sz w:val="24"/>
          <w:szCs w:val="24"/>
          <w:lang w:eastAsia="vi-VN"/>
        </w:rPr>
        <w:t>46.</w:t>
      </w:r>
      <w:r w:rsidRPr="007C4BC4">
        <w:rPr>
          <w:rFonts w:ascii="Times New Roman" w:eastAsia="Times New Roman" w:hAnsi="Times New Roman"/>
          <w:sz w:val="24"/>
          <w:szCs w:val="24"/>
          <w:lang w:eastAsia="vi-VN"/>
        </w:rPr>
        <w:t xml:space="preserve"> Tổng công ty và các đơn vị thành viên Tổng công ty nếu mất khả năng thanh toán nợ đến hạn thì xử lý theo quy định tại Luật phá sản doanh nghiệp.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CHƯƠNG </w:t>
      </w:r>
      <w:bookmarkStart w:id="57" w:name="Chuong_XI"/>
      <w:bookmarkEnd w:id="57"/>
      <w:r w:rsidRPr="007C4BC4">
        <w:rPr>
          <w:rFonts w:ascii="Times New Roman" w:eastAsia="Times New Roman" w:hAnsi="Times New Roman"/>
          <w:b/>
          <w:bCs/>
          <w:sz w:val="24"/>
          <w:szCs w:val="24"/>
          <w:lang w:eastAsia="vi-VN"/>
        </w:rPr>
        <w:t>XI</w:t>
      </w:r>
    </w:p>
    <w:p w:rsidR="007C4BC4" w:rsidRPr="007C4BC4" w:rsidRDefault="007C4BC4" w:rsidP="007C4BC4">
      <w:pPr>
        <w:spacing w:before="100" w:beforeAutospacing="1" w:after="100" w:afterAutospacing="1" w:line="240" w:lineRule="auto"/>
        <w:jc w:val="center"/>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ĐIỀU KHOẢN THI HÀNH</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58" w:name="Dieu_47"/>
      <w:bookmarkEnd w:id="58"/>
      <w:r w:rsidRPr="007C4BC4">
        <w:rPr>
          <w:rFonts w:ascii="Times New Roman" w:eastAsia="Times New Roman" w:hAnsi="Times New Roman"/>
          <w:b/>
          <w:bCs/>
          <w:sz w:val="24"/>
          <w:szCs w:val="24"/>
          <w:lang w:eastAsia="vi-VN"/>
        </w:rPr>
        <w:t>47.</w:t>
      </w:r>
      <w:r w:rsidRPr="007C4BC4">
        <w:rPr>
          <w:rFonts w:ascii="Times New Roman" w:eastAsia="Times New Roman" w:hAnsi="Times New Roman"/>
          <w:sz w:val="24"/>
          <w:szCs w:val="24"/>
          <w:lang w:eastAsia="vi-VN"/>
        </w:rPr>
        <w:t xml:space="preserve"> Điều lệ này được áp dụng cho Tổng công ty hoá chất Việt Nam. Tất cả các cá nhân, đơn vị thành viên của Tổng công ty hoá chất Việt Nam chịu trách nhiệm thi hành Điều lệ này. Điều lệ có hiệu lực thi hành từ ngày ký Nghị định phê chuẩn. </w:t>
      </w:r>
    </w:p>
    <w:p w:rsidR="007C4BC4" w:rsidRPr="007C4BC4" w:rsidRDefault="007C4BC4" w:rsidP="007C4BC4">
      <w:pPr>
        <w:spacing w:before="100" w:beforeAutospacing="1" w:after="100" w:afterAutospacing="1" w:line="240" w:lineRule="auto"/>
        <w:rPr>
          <w:rFonts w:ascii="Times New Roman" w:eastAsia="Times New Roman" w:hAnsi="Times New Roman"/>
          <w:b/>
          <w:bCs/>
          <w:sz w:val="24"/>
          <w:szCs w:val="24"/>
          <w:lang w:eastAsia="vi-VN"/>
        </w:rPr>
      </w:pPr>
      <w:r w:rsidRPr="007C4BC4">
        <w:rPr>
          <w:rFonts w:ascii="Times New Roman" w:eastAsia="Times New Roman" w:hAnsi="Times New Roman"/>
          <w:b/>
          <w:bCs/>
          <w:sz w:val="24"/>
          <w:szCs w:val="24"/>
          <w:lang w:eastAsia="vi-VN"/>
        </w:rPr>
        <w:t xml:space="preserve">Điều </w:t>
      </w:r>
      <w:bookmarkStart w:id="59" w:name="Dieu_48"/>
      <w:bookmarkEnd w:id="59"/>
      <w:r w:rsidRPr="007C4BC4">
        <w:rPr>
          <w:rFonts w:ascii="Times New Roman" w:eastAsia="Times New Roman" w:hAnsi="Times New Roman"/>
          <w:b/>
          <w:bCs/>
          <w:sz w:val="24"/>
          <w:szCs w:val="24"/>
          <w:lang w:eastAsia="vi-VN"/>
        </w:rPr>
        <w:t>48.</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xml:space="preserve">1/ Các đơn vị thành viên Tổng công ty căn cứ vào Luật Doanh nghiệp nhà nước và điều lệ Tổng công ty để xây dựng điều lệ hoặc quy chế tổ chức và hoạt động của mình, để tổng giám đốc trình Hội đông quản trị phê chuẩn. Điều lệ và Quy chế của đơn vị thành viên Tổng công ty không được trái với Điều lệ Tổng công ty. </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2/ Trường hợp cần bổ xung,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đông quản trị Tổng công ty quyết định.</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b/>
          <w:bCs/>
          <w:sz w:val="24"/>
          <w:szCs w:val="24"/>
          <w:lang w:eastAsia="vi-VN"/>
        </w:rPr>
        <w:t xml:space="preserve">Điều </w:t>
      </w:r>
      <w:bookmarkStart w:id="60" w:name="Dieu_49"/>
      <w:bookmarkEnd w:id="60"/>
      <w:r w:rsidRPr="007C4BC4">
        <w:rPr>
          <w:rFonts w:ascii="Times New Roman" w:eastAsia="Times New Roman" w:hAnsi="Times New Roman"/>
          <w:b/>
          <w:bCs/>
          <w:sz w:val="24"/>
          <w:szCs w:val="24"/>
          <w:lang w:eastAsia="vi-VN"/>
        </w:rPr>
        <w:t>49.</w:t>
      </w:r>
      <w:r w:rsidRPr="007C4BC4">
        <w:rPr>
          <w:rFonts w:ascii="Times New Roman" w:eastAsia="Times New Roman" w:hAnsi="Times New Roman"/>
          <w:sz w:val="24"/>
          <w:szCs w:val="24"/>
          <w:lang w:eastAsia="vi-VN"/>
        </w:rPr>
        <w:t xml:space="preserve"> 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thì thực hiện theo Điều lệ này./.</w:t>
      </w:r>
    </w:p>
    <w:p w:rsidR="007C4BC4" w:rsidRPr="007C4BC4" w:rsidRDefault="007C4BC4" w:rsidP="007C4BC4">
      <w:pPr>
        <w:spacing w:before="100" w:beforeAutospacing="1" w:after="100" w:afterAutospacing="1" w:line="240" w:lineRule="auto"/>
        <w:rPr>
          <w:rFonts w:ascii="Times New Roman" w:eastAsia="Times New Roman" w:hAnsi="Times New Roman"/>
          <w:sz w:val="24"/>
          <w:szCs w:val="24"/>
          <w:lang w:eastAsia="vi-VN"/>
        </w:rPr>
      </w:pPr>
      <w:r w:rsidRPr="007C4BC4">
        <w:rPr>
          <w:rFonts w:ascii="Times New Roman" w:eastAsia="Times New Roman" w:hAnsi="Times New Roman"/>
          <w:sz w:val="24"/>
          <w:szCs w:val="24"/>
          <w:lang w:eastAsia="vi-VN"/>
        </w:rPr>
        <w:t> </w:t>
      </w:r>
    </w:p>
    <w:sectPr w:rsidR="007C4BC4" w:rsidRPr="007C4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BC4"/>
    <w:rsid w:val="00072084"/>
    <w:rsid w:val="00426130"/>
    <w:rsid w:val="00464A2F"/>
    <w:rsid w:val="006F2F3B"/>
    <w:rsid w:val="007C4BC4"/>
    <w:rsid w:val="00E56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E345D849-43C4-4B46-AE64-E0BB2B0B8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4BC4"/>
    <w:pPr>
      <w:spacing w:before="100" w:beforeAutospacing="1" w:after="100" w:afterAutospacing="1" w:line="240" w:lineRule="auto"/>
    </w:pPr>
    <w:rPr>
      <w:rFonts w:ascii="Times New Roman" w:eastAsia="Times New Roman" w:hAnsi="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4123985">
      <w:bodyDiv w:val="1"/>
      <w:marLeft w:val="0"/>
      <w:marRight w:val="0"/>
      <w:marTop w:val="0"/>
      <w:marBottom w:val="0"/>
      <w:divBdr>
        <w:top w:val="none" w:sz="0" w:space="0" w:color="auto"/>
        <w:left w:val="none" w:sz="0" w:space="0" w:color="auto"/>
        <w:bottom w:val="none" w:sz="0" w:space="0" w:color="auto"/>
        <w:right w:val="none" w:sz="0" w:space="0" w:color="auto"/>
      </w:divBdr>
      <w:divsChild>
        <w:div w:id="312565860">
          <w:marLeft w:val="0"/>
          <w:marRight w:val="0"/>
          <w:marTop w:val="0"/>
          <w:marBottom w:val="0"/>
          <w:divBdr>
            <w:top w:val="none" w:sz="0" w:space="0" w:color="auto"/>
            <w:left w:val="none" w:sz="0" w:space="0" w:color="auto"/>
            <w:bottom w:val="none" w:sz="0" w:space="0" w:color="auto"/>
            <w:right w:val="none" w:sz="0" w:space="0" w:color="auto"/>
          </w:divBdr>
        </w:div>
        <w:div w:id="655038569">
          <w:marLeft w:val="0"/>
          <w:marRight w:val="0"/>
          <w:marTop w:val="0"/>
          <w:marBottom w:val="0"/>
          <w:divBdr>
            <w:top w:val="none" w:sz="0" w:space="0" w:color="auto"/>
            <w:left w:val="none" w:sz="0" w:space="0" w:color="auto"/>
            <w:bottom w:val="none" w:sz="0" w:space="0" w:color="auto"/>
            <w:right w:val="none" w:sz="0" w:space="0" w:color="auto"/>
          </w:divBdr>
        </w:div>
        <w:div w:id="1762331197">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E0740B-7DBE-4A87-9073-BAFC07E23984}">
  <ds:schemaRefs>
    <ds:schemaRef ds:uri="http://schemas.microsoft.com/sharepoint/v3/contenttype/forms"/>
  </ds:schemaRefs>
</ds:datastoreItem>
</file>

<file path=customXml/itemProps2.xml><?xml version="1.0" encoding="utf-8"?>
<ds:datastoreItem xmlns:ds="http://schemas.openxmlformats.org/officeDocument/2006/customXml" ds:itemID="{B75F7349-66FB-418F-8B6B-6F0964980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28D4BAA-060A-48F8-99D9-CA6D311089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8558</Words>
  <Characters>48784</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dc:description/>
  <cp:lastModifiedBy>Nhung Nguyen</cp:lastModifiedBy>
  <cp:revision>2</cp:revision>
  <dcterms:created xsi:type="dcterms:W3CDTF">2026-06-10T11:26:00Z</dcterms:created>
  <dcterms:modified xsi:type="dcterms:W3CDTF">2026-06-10T11:26:00Z</dcterms:modified>
</cp:coreProperties>
</file>