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9"/>
        <w:gridCol w:w="1276"/>
        <w:gridCol w:w="1345"/>
        <w:gridCol w:w="1200"/>
        <w:gridCol w:w="1140"/>
        <w:gridCol w:w="1418"/>
        <w:gridCol w:w="1417"/>
        <w:gridCol w:w="1560"/>
        <w:gridCol w:w="3827"/>
      </w:tblGrid>
      <w:tr>
        <w:trPr>
          <w:trHeight w:val="1272" w:hRule="atLeast"/>
        </w:trPr>
        <w:tc>
          <w:tcPr>
            <w:tcW w:w="699" w:type="dxa"/>
          </w:tcPr>
          <w:p>
            <w:pPr>
              <w:pStyle w:val="TableParagraph"/>
              <w:rPr>
                <w:rFonts w:ascii="Times New Roman"/>
                <w:sz w:val="24"/>
              </w:rPr>
            </w:pPr>
          </w:p>
        </w:tc>
        <w:tc>
          <w:tcPr>
            <w:tcW w:w="1276" w:type="dxa"/>
          </w:tcPr>
          <w:p>
            <w:pPr>
              <w:pStyle w:val="TableParagraph"/>
              <w:spacing w:before="110"/>
              <w:ind w:left="99"/>
              <w:rPr>
                <w:sz w:val="26"/>
              </w:rPr>
            </w:pPr>
            <w:r>
              <w:rPr>
                <w:spacing w:val="-2"/>
                <w:sz w:val="26"/>
              </w:rPr>
              <w:t>intention</w:t>
            </w:r>
          </w:p>
        </w:tc>
        <w:tc>
          <w:tcPr>
            <w:tcW w:w="1345" w:type="dxa"/>
          </w:tcPr>
          <w:p>
            <w:pPr>
              <w:pStyle w:val="TableParagraph"/>
              <w:rPr>
                <w:rFonts w:ascii="Times New Roman"/>
                <w:sz w:val="24"/>
              </w:rPr>
            </w:pPr>
          </w:p>
        </w:tc>
        <w:tc>
          <w:tcPr>
            <w:tcW w:w="1200" w:type="dxa"/>
          </w:tcPr>
          <w:p>
            <w:pPr>
              <w:pStyle w:val="TableParagraph"/>
              <w:rPr>
                <w:rFonts w:ascii="Times New Roman"/>
                <w:sz w:val="24"/>
              </w:rPr>
            </w:pPr>
          </w:p>
        </w:tc>
        <w:tc>
          <w:tcPr>
            <w:tcW w:w="1140" w:type="dxa"/>
          </w:tcPr>
          <w:p>
            <w:pPr>
              <w:pStyle w:val="TableParagraph"/>
              <w:spacing w:line="360" w:lineRule="auto" w:before="110"/>
              <w:ind w:left="99" w:right="130"/>
              <w:rPr>
                <w:sz w:val="26"/>
              </w:rPr>
            </w:pPr>
            <w:r>
              <w:rPr>
                <w:spacing w:val="-2"/>
                <w:sz w:val="26"/>
              </w:rPr>
              <w:t>Respons ibility</w:t>
            </w:r>
          </w:p>
        </w:tc>
        <w:tc>
          <w:tcPr>
            <w:tcW w:w="1418" w:type="dxa"/>
          </w:tcPr>
          <w:p>
            <w:pPr>
              <w:pStyle w:val="TableParagraph"/>
              <w:rPr>
                <w:rFonts w:ascii="Times New Roman"/>
                <w:sz w:val="24"/>
              </w:rPr>
            </w:pPr>
          </w:p>
        </w:tc>
        <w:tc>
          <w:tcPr>
            <w:tcW w:w="1417" w:type="dxa"/>
          </w:tcPr>
          <w:p>
            <w:pPr>
              <w:pStyle w:val="TableParagraph"/>
              <w:rPr>
                <w:rFonts w:ascii="Times New Roman"/>
                <w:sz w:val="24"/>
              </w:rPr>
            </w:pPr>
          </w:p>
        </w:tc>
        <w:tc>
          <w:tcPr>
            <w:tcW w:w="1560" w:type="dxa"/>
          </w:tcPr>
          <w:p>
            <w:pPr>
              <w:pStyle w:val="TableParagraph"/>
              <w:rPr>
                <w:rFonts w:ascii="Times New Roman"/>
                <w:sz w:val="24"/>
              </w:rPr>
            </w:pPr>
          </w:p>
        </w:tc>
        <w:tc>
          <w:tcPr>
            <w:tcW w:w="3827" w:type="dxa"/>
          </w:tcPr>
          <w:p>
            <w:pPr>
              <w:pStyle w:val="TableParagraph"/>
              <w:spacing w:before="110"/>
              <w:ind w:left="99"/>
              <w:rPr>
                <w:sz w:val="26"/>
              </w:rPr>
            </w:pPr>
            <w:r>
              <w:rPr>
                <w:sz w:val="26"/>
              </w:rPr>
              <w:t>AR→</w:t>
            </w:r>
            <w:r>
              <w:rPr>
                <w:spacing w:val="-1"/>
                <w:sz w:val="26"/>
              </w:rPr>
              <w:t> </w:t>
            </w:r>
            <w:r>
              <w:rPr>
                <w:sz w:val="26"/>
              </w:rPr>
              <w:t>CM</w:t>
            </w:r>
            <w:r>
              <w:rPr>
                <w:spacing w:val="-1"/>
                <w:sz w:val="26"/>
              </w:rPr>
              <w:t> </w:t>
            </w:r>
            <w:r>
              <w:rPr>
                <w:sz w:val="26"/>
              </w:rPr>
              <w:t>→</w:t>
            </w:r>
            <w:r>
              <w:rPr>
                <w:spacing w:val="-1"/>
                <w:sz w:val="26"/>
              </w:rPr>
              <w:t> </w:t>
            </w:r>
            <w:r>
              <w:rPr>
                <w:sz w:val="26"/>
              </w:rPr>
              <w:t>RCI </w:t>
            </w:r>
            <w:r>
              <w:rPr>
                <w:spacing w:val="-2"/>
                <w:sz w:val="26"/>
              </w:rPr>
              <w:t>(Supported)</w:t>
            </w:r>
          </w:p>
        </w:tc>
      </w:tr>
      <w:tr>
        <w:trPr>
          <w:trHeight w:val="4401" w:hRule="atLeast"/>
        </w:trPr>
        <w:tc>
          <w:tcPr>
            <w:tcW w:w="699" w:type="dxa"/>
            <w:tcBorders>
              <w:bottom w:val="nil"/>
            </w:tcBorders>
          </w:tcPr>
          <w:p>
            <w:pPr>
              <w:pStyle w:val="TableParagraph"/>
              <w:spacing w:before="110"/>
              <w:ind w:left="99"/>
              <w:rPr>
                <w:sz w:val="26"/>
              </w:rPr>
            </w:pPr>
            <w:r>
              <w:rPr>
                <w:spacing w:val="-5"/>
                <w:sz w:val="26"/>
              </w:rPr>
              <w:t>10.</w:t>
            </w:r>
          </w:p>
        </w:tc>
        <w:tc>
          <w:tcPr>
            <w:tcW w:w="1276" w:type="dxa"/>
            <w:tcBorders>
              <w:bottom w:val="nil"/>
            </w:tcBorders>
          </w:tcPr>
          <w:p>
            <w:pPr>
              <w:pStyle w:val="TableParagraph"/>
              <w:spacing w:line="360" w:lineRule="auto" w:before="110"/>
              <w:ind w:left="99" w:right="101"/>
              <w:rPr>
                <w:sz w:val="26"/>
              </w:rPr>
            </w:pPr>
            <w:r>
              <w:rPr>
                <w:sz w:val="26"/>
              </w:rPr>
              <w:t>Less is more! A </w:t>
            </w:r>
            <w:r>
              <w:rPr>
                <w:spacing w:val="-2"/>
                <w:sz w:val="26"/>
              </w:rPr>
              <w:t>pathway </w:t>
            </w:r>
            <w:r>
              <w:rPr>
                <w:spacing w:val="-6"/>
                <w:sz w:val="26"/>
              </w:rPr>
              <w:t>to </w:t>
            </w:r>
            <w:r>
              <w:rPr>
                <w:spacing w:val="-2"/>
                <w:sz w:val="26"/>
              </w:rPr>
              <w:t>consumer </w:t>
            </w:r>
            <w:r>
              <w:rPr>
                <w:spacing w:val="-6"/>
                <w:sz w:val="26"/>
              </w:rPr>
              <w:t>'s </w:t>
            </w:r>
            <w:r>
              <w:rPr>
                <w:spacing w:val="-2"/>
                <w:sz w:val="26"/>
              </w:rPr>
              <w:t>transcend </w:t>
            </w:r>
            <w:r>
              <w:rPr>
                <w:spacing w:val="-4"/>
                <w:sz w:val="26"/>
              </w:rPr>
              <w:t>ence</w:t>
            </w:r>
          </w:p>
        </w:tc>
        <w:tc>
          <w:tcPr>
            <w:tcW w:w="1345" w:type="dxa"/>
            <w:tcBorders>
              <w:bottom w:val="nil"/>
            </w:tcBorders>
          </w:tcPr>
          <w:p>
            <w:pPr>
              <w:pStyle w:val="TableParagraph"/>
              <w:spacing w:line="360" w:lineRule="auto" w:before="110"/>
              <w:ind w:left="99" w:right="158"/>
              <w:rPr>
                <w:sz w:val="26"/>
              </w:rPr>
            </w:pPr>
            <w:r>
              <w:rPr>
                <w:sz w:val="26"/>
              </w:rPr>
              <w:t>Trang</w:t>
            </w:r>
            <w:r>
              <w:rPr>
                <w:spacing w:val="-15"/>
                <w:sz w:val="26"/>
              </w:rPr>
              <w:t> </w:t>
            </w:r>
            <w:r>
              <w:rPr>
                <w:sz w:val="26"/>
              </w:rPr>
              <w:t>Thi- </w:t>
            </w:r>
            <w:r>
              <w:rPr>
                <w:spacing w:val="-4"/>
                <w:sz w:val="26"/>
              </w:rPr>
              <w:t>Thuy </w:t>
            </w:r>
            <w:r>
              <w:rPr>
                <w:spacing w:val="-2"/>
                <w:sz w:val="26"/>
              </w:rPr>
              <w:t>Duong, </w:t>
            </w:r>
            <w:r>
              <w:rPr>
                <w:sz w:val="26"/>
              </w:rPr>
              <w:t>Liem Viet </w:t>
            </w:r>
            <w:r>
              <w:rPr>
                <w:spacing w:val="-4"/>
                <w:sz w:val="26"/>
              </w:rPr>
              <w:t>Ngo,</w:t>
            </w:r>
          </w:p>
          <w:p>
            <w:pPr>
              <w:pStyle w:val="TableParagraph"/>
              <w:spacing w:line="360" w:lineRule="auto" w:before="120"/>
              <w:ind w:left="99"/>
              <w:rPr>
                <w:sz w:val="26"/>
              </w:rPr>
            </w:pPr>
            <w:r>
              <w:rPr>
                <w:spacing w:val="-2"/>
                <w:sz w:val="26"/>
              </w:rPr>
              <w:t>Jiraporn Surachartk umtonkun</w:t>
            </w:r>
          </w:p>
          <w:p>
            <w:pPr>
              <w:pStyle w:val="TableParagraph"/>
              <w:ind w:left="99"/>
              <w:rPr>
                <w:sz w:val="26"/>
              </w:rPr>
            </w:pPr>
            <w:r>
              <w:rPr>
                <w:spacing w:val="-10"/>
                <w:sz w:val="26"/>
              </w:rPr>
              <w:t>,</w:t>
            </w:r>
          </w:p>
        </w:tc>
        <w:tc>
          <w:tcPr>
            <w:tcW w:w="1200" w:type="dxa"/>
            <w:tcBorders>
              <w:bottom w:val="nil"/>
            </w:tcBorders>
          </w:tcPr>
          <w:p>
            <w:pPr>
              <w:pStyle w:val="TableParagraph"/>
              <w:spacing w:line="360" w:lineRule="auto" w:before="110"/>
              <w:ind w:left="99" w:right="91"/>
              <w:rPr>
                <w:sz w:val="26"/>
              </w:rPr>
            </w:pPr>
            <w:r>
              <w:rPr>
                <w:spacing w:val="-2"/>
                <w:sz w:val="26"/>
              </w:rPr>
              <w:t>Journal</w:t>
            </w:r>
            <w:r>
              <w:rPr>
                <w:spacing w:val="40"/>
                <w:sz w:val="26"/>
              </w:rPr>
              <w:t> </w:t>
            </w:r>
            <w:r>
              <w:rPr>
                <w:spacing w:val="-6"/>
                <w:sz w:val="26"/>
              </w:rPr>
              <w:t>of </w:t>
            </w:r>
            <w:r>
              <w:rPr>
                <w:spacing w:val="-2"/>
                <w:sz w:val="26"/>
              </w:rPr>
              <w:t>Retailing </w:t>
            </w:r>
            <w:r>
              <w:rPr>
                <w:spacing w:val="-4"/>
                <w:sz w:val="26"/>
              </w:rPr>
              <w:t>and </w:t>
            </w:r>
            <w:r>
              <w:rPr>
                <w:spacing w:val="-2"/>
                <w:sz w:val="26"/>
              </w:rPr>
              <w:t>Consume </w:t>
            </w:r>
            <w:r>
              <w:rPr>
                <w:spacing w:val="-10"/>
                <w:sz w:val="26"/>
              </w:rPr>
              <w:t>r</w:t>
            </w:r>
            <w:r>
              <w:rPr>
                <w:spacing w:val="80"/>
                <w:sz w:val="26"/>
              </w:rPr>
              <w:t> </w:t>
            </w:r>
            <w:r>
              <w:rPr>
                <w:spacing w:val="-2"/>
                <w:sz w:val="26"/>
              </w:rPr>
              <w:t>Services</w:t>
            </w:r>
          </w:p>
        </w:tc>
        <w:tc>
          <w:tcPr>
            <w:tcW w:w="1140" w:type="dxa"/>
            <w:tcBorders>
              <w:bottom w:val="nil"/>
            </w:tcBorders>
          </w:tcPr>
          <w:p>
            <w:pPr>
              <w:pStyle w:val="TableParagraph"/>
              <w:spacing w:line="360" w:lineRule="auto" w:before="110"/>
              <w:ind w:left="99" w:right="87"/>
              <w:rPr>
                <w:sz w:val="26"/>
              </w:rPr>
            </w:pPr>
            <w:r>
              <w:rPr>
                <w:spacing w:val="-2"/>
                <w:sz w:val="26"/>
              </w:rPr>
              <w:t>Minimali </w:t>
            </w:r>
            <w:r>
              <w:rPr>
                <w:spacing w:val="-6"/>
                <w:sz w:val="26"/>
              </w:rPr>
              <w:t>sm</w:t>
            </w:r>
          </w:p>
        </w:tc>
        <w:tc>
          <w:tcPr>
            <w:tcW w:w="1418" w:type="dxa"/>
            <w:tcBorders>
              <w:bottom w:val="nil"/>
            </w:tcBorders>
          </w:tcPr>
          <w:p>
            <w:pPr>
              <w:pStyle w:val="TableParagraph"/>
              <w:spacing w:line="360" w:lineRule="auto" w:before="110"/>
              <w:ind w:left="99"/>
              <w:rPr>
                <w:sz w:val="26"/>
              </w:rPr>
            </w:pPr>
            <w:r>
              <w:rPr>
                <w:spacing w:val="-2"/>
                <w:sz w:val="26"/>
              </w:rPr>
              <w:t>Perceived transcende </w:t>
            </w:r>
            <w:r>
              <w:rPr>
                <w:spacing w:val="-4"/>
                <w:sz w:val="26"/>
              </w:rPr>
              <w:t>nce</w:t>
            </w:r>
          </w:p>
        </w:tc>
        <w:tc>
          <w:tcPr>
            <w:tcW w:w="1417" w:type="dxa"/>
            <w:tcBorders>
              <w:bottom w:val="nil"/>
            </w:tcBorders>
          </w:tcPr>
          <w:p>
            <w:pPr>
              <w:pStyle w:val="TableParagraph"/>
              <w:spacing w:line="360" w:lineRule="auto" w:before="110"/>
              <w:ind w:left="99" w:right="474"/>
              <w:rPr>
                <w:sz w:val="26"/>
              </w:rPr>
            </w:pPr>
            <w:r>
              <w:rPr>
                <w:spacing w:val="-2"/>
                <w:sz w:val="26"/>
              </w:rPr>
              <w:t>Moral Identity</w:t>
            </w:r>
          </w:p>
        </w:tc>
        <w:tc>
          <w:tcPr>
            <w:tcW w:w="1560" w:type="dxa"/>
            <w:tcBorders>
              <w:bottom w:val="nil"/>
            </w:tcBorders>
          </w:tcPr>
          <w:p>
            <w:pPr>
              <w:pStyle w:val="TableParagraph"/>
              <w:spacing w:before="110"/>
              <w:ind w:left="99"/>
              <w:rPr>
                <w:sz w:val="26"/>
              </w:rPr>
            </w:pPr>
            <w:r>
              <w:rPr>
                <w:spacing w:val="-2"/>
                <w:sz w:val="26"/>
              </w:rPr>
              <w:t>Quantitative</w:t>
            </w:r>
          </w:p>
        </w:tc>
        <w:tc>
          <w:tcPr>
            <w:tcW w:w="3827" w:type="dxa"/>
            <w:tcBorders>
              <w:bottom w:val="nil"/>
            </w:tcBorders>
          </w:tcPr>
          <w:p>
            <w:pPr>
              <w:pStyle w:val="TableParagraph"/>
              <w:spacing w:before="110"/>
              <w:ind w:left="99"/>
              <w:rPr>
                <w:sz w:val="26"/>
              </w:rPr>
            </w:pPr>
            <w:r>
              <w:rPr>
                <w:sz w:val="26"/>
              </w:rPr>
              <w:t>Model</w:t>
            </w:r>
            <w:r>
              <w:rPr>
                <w:spacing w:val="-3"/>
                <w:sz w:val="26"/>
              </w:rPr>
              <w:t> </w:t>
            </w:r>
            <w:r>
              <w:rPr>
                <w:spacing w:val="-5"/>
                <w:sz w:val="26"/>
              </w:rPr>
              <w:t>1:</w:t>
            </w:r>
          </w:p>
          <w:p>
            <w:pPr>
              <w:pStyle w:val="TableParagraph"/>
              <w:spacing w:line="360" w:lineRule="auto" w:before="278"/>
              <w:ind w:left="99" w:right="117"/>
              <w:rPr>
                <w:sz w:val="26"/>
              </w:rPr>
            </w:pPr>
            <w:r>
              <w:rPr>
                <w:sz w:val="26"/>
              </w:rPr>
              <w:t>Minimalism → perceived transcendence</w:t>
            </w:r>
            <w:r>
              <w:rPr>
                <w:spacing w:val="-8"/>
                <w:sz w:val="26"/>
              </w:rPr>
              <w:t> </w:t>
            </w:r>
            <w:r>
              <w:rPr>
                <w:sz w:val="26"/>
              </w:rPr>
              <w:t>(β</w:t>
            </w:r>
            <w:r>
              <w:rPr>
                <w:spacing w:val="-8"/>
                <w:sz w:val="26"/>
              </w:rPr>
              <w:t> </w:t>
            </w:r>
            <w:r>
              <w:rPr>
                <w:sz w:val="26"/>
              </w:rPr>
              <w:t>=</w:t>
            </w:r>
            <w:r>
              <w:rPr>
                <w:spacing w:val="-8"/>
                <w:sz w:val="26"/>
              </w:rPr>
              <w:t> </w:t>
            </w:r>
            <w:r>
              <w:rPr>
                <w:sz w:val="26"/>
              </w:rPr>
              <w:t>0.65,</w:t>
            </w:r>
            <w:r>
              <w:rPr>
                <w:spacing w:val="-8"/>
                <w:sz w:val="26"/>
              </w:rPr>
              <w:t> </w:t>
            </w:r>
            <w:r>
              <w:rPr>
                <w:sz w:val="26"/>
              </w:rPr>
              <w:t>p</w:t>
            </w:r>
            <w:r>
              <w:rPr>
                <w:spacing w:val="-8"/>
                <w:sz w:val="26"/>
              </w:rPr>
              <w:t> </w:t>
            </w:r>
            <w:r>
              <w:rPr>
                <w:sz w:val="26"/>
              </w:rPr>
              <w:t>&lt; </w:t>
            </w:r>
            <w:r>
              <w:rPr>
                <w:spacing w:val="-2"/>
                <w:sz w:val="26"/>
              </w:rPr>
              <w:t>0.001)</w:t>
            </w:r>
          </w:p>
          <w:p>
            <w:pPr>
              <w:pStyle w:val="TableParagraph"/>
              <w:spacing w:before="120"/>
              <w:ind w:left="99"/>
              <w:rPr>
                <w:sz w:val="26"/>
              </w:rPr>
            </w:pPr>
            <w:r>
              <w:rPr>
                <w:sz w:val="26"/>
              </w:rPr>
              <w:t>Model</w:t>
            </w:r>
            <w:r>
              <w:rPr>
                <w:spacing w:val="-3"/>
                <w:sz w:val="26"/>
              </w:rPr>
              <w:t> </w:t>
            </w:r>
            <w:r>
              <w:rPr>
                <w:spacing w:val="-5"/>
                <w:sz w:val="26"/>
              </w:rPr>
              <w:t>2:</w:t>
            </w:r>
          </w:p>
          <w:p>
            <w:pPr>
              <w:pStyle w:val="TableParagraph"/>
              <w:spacing w:line="360" w:lineRule="auto" w:before="279"/>
              <w:ind w:left="99" w:right="117"/>
              <w:rPr>
                <w:sz w:val="26"/>
              </w:rPr>
            </w:pPr>
            <w:r>
              <w:rPr>
                <w:sz w:val="26"/>
              </w:rPr>
              <w:t>Moral</w:t>
            </w:r>
            <w:r>
              <w:rPr>
                <w:spacing w:val="-10"/>
                <w:sz w:val="26"/>
              </w:rPr>
              <w:t> </w:t>
            </w:r>
            <w:r>
              <w:rPr>
                <w:sz w:val="26"/>
              </w:rPr>
              <w:t>identity</w:t>
            </w:r>
            <w:r>
              <w:rPr>
                <w:spacing w:val="-10"/>
                <w:sz w:val="26"/>
              </w:rPr>
              <w:t> </w:t>
            </w:r>
            <w:r>
              <w:rPr>
                <w:sz w:val="26"/>
              </w:rPr>
              <w:t>x</w:t>
            </w:r>
            <w:r>
              <w:rPr>
                <w:spacing w:val="-10"/>
                <w:sz w:val="26"/>
              </w:rPr>
              <w:t> </w:t>
            </w:r>
            <w:r>
              <w:rPr>
                <w:sz w:val="26"/>
              </w:rPr>
              <w:t>Minimalism</w:t>
            </w:r>
            <w:r>
              <w:rPr>
                <w:spacing w:val="-10"/>
                <w:sz w:val="26"/>
              </w:rPr>
              <w:t> </w:t>
            </w:r>
            <w:r>
              <w:rPr>
                <w:sz w:val="26"/>
              </w:rPr>
              <w:t>→ Perceived transcendence (β = 0.16, p &lt; 0.001) (Supported)</w:t>
            </w:r>
          </w:p>
        </w:tc>
      </w:tr>
      <w:tr>
        <w:trPr>
          <w:trHeight w:val="1072" w:hRule="atLeast"/>
        </w:trPr>
        <w:tc>
          <w:tcPr>
            <w:tcW w:w="699" w:type="dxa"/>
            <w:tcBorders>
              <w:top w:val="nil"/>
              <w:bottom w:val="nil"/>
            </w:tcBorders>
          </w:tcPr>
          <w:p>
            <w:pPr>
              <w:pStyle w:val="TableParagraph"/>
              <w:rPr>
                <w:rFonts w:ascii="Times New Roman"/>
                <w:sz w:val="24"/>
              </w:rPr>
            </w:pPr>
          </w:p>
        </w:tc>
        <w:tc>
          <w:tcPr>
            <w:tcW w:w="1276" w:type="dxa"/>
            <w:tcBorders>
              <w:top w:val="nil"/>
              <w:bottom w:val="nil"/>
            </w:tcBorders>
          </w:tcPr>
          <w:p>
            <w:pPr>
              <w:pStyle w:val="TableParagraph"/>
              <w:rPr>
                <w:rFonts w:ascii="Times New Roman"/>
                <w:sz w:val="24"/>
              </w:rPr>
            </w:pPr>
          </w:p>
        </w:tc>
        <w:tc>
          <w:tcPr>
            <w:tcW w:w="1345" w:type="dxa"/>
            <w:tcBorders>
              <w:top w:val="nil"/>
              <w:bottom w:val="nil"/>
            </w:tcBorders>
          </w:tcPr>
          <w:p>
            <w:pPr>
              <w:pStyle w:val="TableParagraph"/>
              <w:spacing w:line="470" w:lineRule="atLeast" w:before="81"/>
              <w:ind w:left="99" w:right="199"/>
              <w:rPr>
                <w:sz w:val="26"/>
              </w:rPr>
            </w:pPr>
            <w:r>
              <w:rPr>
                <w:sz w:val="26"/>
              </w:rPr>
              <w:t>Mai</w:t>
            </w:r>
            <w:r>
              <w:rPr>
                <w:spacing w:val="-15"/>
                <w:sz w:val="26"/>
              </w:rPr>
              <w:t> </w:t>
            </w:r>
            <w:r>
              <w:rPr>
                <w:sz w:val="26"/>
              </w:rPr>
              <w:t>Dong </w:t>
            </w:r>
            <w:r>
              <w:rPr>
                <w:spacing w:val="-2"/>
                <w:sz w:val="26"/>
              </w:rPr>
              <w:t>Tran,</w:t>
            </w:r>
          </w:p>
        </w:tc>
        <w:tc>
          <w:tcPr>
            <w:tcW w:w="1200" w:type="dxa"/>
            <w:tcBorders>
              <w:top w:val="nil"/>
              <w:bottom w:val="nil"/>
            </w:tcBorders>
          </w:tcPr>
          <w:p>
            <w:pPr>
              <w:pStyle w:val="TableParagraph"/>
              <w:rPr>
                <w:rFonts w:ascii="Times New Roman"/>
                <w:sz w:val="24"/>
              </w:rPr>
            </w:pPr>
          </w:p>
        </w:tc>
        <w:tc>
          <w:tcPr>
            <w:tcW w:w="1140" w:type="dxa"/>
            <w:tcBorders>
              <w:top w:val="nil"/>
              <w:bottom w:val="nil"/>
            </w:tcBorders>
          </w:tcPr>
          <w:p>
            <w:pPr>
              <w:pStyle w:val="TableParagraph"/>
              <w:rPr>
                <w:rFonts w:ascii="Times New Roman"/>
                <w:sz w:val="24"/>
              </w:rPr>
            </w:pPr>
          </w:p>
        </w:tc>
        <w:tc>
          <w:tcPr>
            <w:tcW w:w="1418" w:type="dxa"/>
            <w:tcBorders>
              <w:top w:val="nil"/>
              <w:bottom w:val="nil"/>
            </w:tcBorders>
          </w:tcPr>
          <w:p>
            <w:pPr>
              <w:pStyle w:val="TableParagraph"/>
              <w:rPr>
                <w:rFonts w:ascii="Times New Roman"/>
                <w:sz w:val="24"/>
              </w:rPr>
            </w:pPr>
          </w:p>
        </w:tc>
        <w:tc>
          <w:tcPr>
            <w:tcW w:w="1417" w:type="dxa"/>
            <w:tcBorders>
              <w:top w:val="nil"/>
              <w:bottom w:val="nil"/>
            </w:tcBorders>
          </w:tcPr>
          <w:p>
            <w:pPr>
              <w:pStyle w:val="TableParagraph"/>
              <w:rPr>
                <w:rFonts w:ascii="Times New Roman"/>
                <w:sz w:val="24"/>
              </w:rPr>
            </w:pPr>
          </w:p>
        </w:tc>
        <w:tc>
          <w:tcPr>
            <w:tcW w:w="1560" w:type="dxa"/>
            <w:tcBorders>
              <w:top w:val="nil"/>
              <w:bottom w:val="nil"/>
            </w:tcBorders>
          </w:tcPr>
          <w:p>
            <w:pPr>
              <w:pStyle w:val="TableParagraph"/>
              <w:rPr>
                <w:rFonts w:ascii="Times New Roman"/>
                <w:sz w:val="24"/>
              </w:rPr>
            </w:pPr>
          </w:p>
        </w:tc>
        <w:tc>
          <w:tcPr>
            <w:tcW w:w="3827" w:type="dxa"/>
            <w:tcBorders>
              <w:top w:val="nil"/>
              <w:bottom w:val="nil"/>
            </w:tcBorders>
          </w:tcPr>
          <w:p>
            <w:pPr>
              <w:pStyle w:val="TableParagraph"/>
              <w:spacing w:line="360" w:lineRule="auto"/>
              <w:ind w:left="99"/>
              <w:rPr>
                <w:sz w:val="26"/>
              </w:rPr>
            </w:pPr>
            <w:r>
              <w:rPr>
                <w:sz w:val="26"/>
              </w:rPr>
              <w:t>Minimalism</w:t>
            </w:r>
            <w:r>
              <w:rPr>
                <w:spacing w:val="-8"/>
                <w:sz w:val="26"/>
              </w:rPr>
              <w:t> </w:t>
            </w:r>
            <w:r>
              <w:rPr>
                <w:sz w:val="26"/>
              </w:rPr>
              <w:t>→</w:t>
            </w:r>
            <w:r>
              <w:rPr>
                <w:spacing w:val="-8"/>
                <w:sz w:val="26"/>
              </w:rPr>
              <w:t> </w:t>
            </w:r>
            <w:r>
              <w:rPr>
                <w:sz w:val="26"/>
              </w:rPr>
              <w:t>moral</w:t>
            </w:r>
            <w:r>
              <w:rPr>
                <w:spacing w:val="-8"/>
                <w:sz w:val="26"/>
              </w:rPr>
              <w:t> </w:t>
            </w:r>
            <w:r>
              <w:rPr>
                <w:sz w:val="26"/>
              </w:rPr>
              <w:t>identity</w:t>
            </w:r>
            <w:r>
              <w:rPr>
                <w:spacing w:val="-8"/>
                <w:sz w:val="26"/>
              </w:rPr>
              <w:t> </w:t>
            </w:r>
            <w:r>
              <w:rPr>
                <w:sz w:val="26"/>
              </w:rPr>
              <w:t>(β</w:t>
            </w:r>
            <w:r>
              <w:rPr>
                <w:spacing w:val="-8"/>
                <w:sz w:val="26"/>
              </w:rPr>
              <w:t> </w:t>
            </w:r>
            <w:r>
              <w:rPr>
                <w:sz w:val="26"/>
              </w:rPr>
              <w:t>= 0.47, p &lt; 0.001) (Supported)</w:t>
            </w:r>
          </w:p>
        </w:tc>
      </w:tr>
      <w:tr>
        <w:trPr>
          <w:trHeight w:val="1430" w:hRule="atLeast"/>
        </w:trPr>
        <w:tc>
          <w:tcPr>
            <w:tcW w:w="699" w:type="dxa"/>
            <w:tcBorders>
              <w:top w:val="nil"/>
              <w:bottom w:val="nil"/>
            </w:tcBorders>
          </w:tcPr>
          <w:p>
            <w:pPr>
              <w:pStyle w:val="TableParagraph"/>
              <w:rPr>
                <w:rFonts w:ascii="Times New Roman"/>
                <w:sz w:val="24"/>
              </w:rPr>
            </w:pPr>
          </w:p>
        </w:tc>
        <w:tc>
          <w:tcPr>
            <w:tcW w:w="1276" w:type="dxa"/>
            <w:tcBorders>
              <w:top w:val="nil"/>
              <w:bottom w:val="nil"/>
            </w:tcBorders>
          </w:tcPr>
          <w:p>
            <w:pPr>
              <w:pStyle w:val="TableParagraph"/>
              <w:rPr>
                <w:rFonts w:ascii="Times New Roman"/>
                <w:sz w:val="24"/>
              </w:rPr>
            </w:pPr>
          </w:p>
        </w:tc>
        <w:tc>
          <w:tcPr>
            <w:tcW w:w="1345" w:type="dxa"/>
            <w:tcBorders>
              <w:top w:val="nil"/>
              <w:bottom w:val="nil"/>
            </w:tcBorders>
          </w:tcPr>
          <w:p>
            <w:pPr>
              <w:pStyle w:val="TableParagraph"/>
              <w:spacing w:line="360" w:lineRule="auto" w:before="233"/>
              <w:ind w:left="99" w:right="353"/>
              <w:rPr>
                <w:sz w:val="26"/>
              </w:rPr>
            </w:pPr>
            <w:r>
              <w:rPr>
                <w:spacing w:val="-2"/>
                <w:sz w:val="26"/>
              </w:rPr>
              <w:t>Gavin Northey</w:t>
            </w:r>
          </w:p>
        </w:tc>
        <w:tc>
          <w:tcPr>
            <w:tcW w:w="1200" w:type="dxa"/>
            <w:tcBorders>
              <w:top w:val="nil"/>
              <w:bottom w:val="nil"/>
            </w:tcBorders>
          </w:tcPr>
          <w:p>
            <w:pPr>
              <w:pStyle w:val="TableParagraph"/>
              <w:rPr>
                <w:rFonts w:ascii="Times New Roman"/>
                <w:sz w:val="24"/>
              </w:rPr>
            </w:pPr>
          </w:p>
        </w:tc>
        <w:tc>
          <w:tcPr>
            <w:tcW w:w="1140" w:type="dxa"/>
            <w:tcBorders>
              <w:top w:val="nil"/>
              <w:bottom w:val="nil"/>
            </w:tcBorders>
          </w:tcPr>
          <w:p>
            <w:pPr>
              <w:pStyle w:val="TableParagraph"/>
              <w:rPr>
                <w:rFonts w:ascii="Times New Roman"/>
                <w:sz w:val="24"/>
              </w:rPr>
            </w:pPr>
          </w:p>
        </w:tc>
        <w:tc>
          <w:tcPr>
            <w:tcW w:w="1418" w:type="dxa"/>
            <w:tcBorders>
              <w:top w:val="nil"/>
              <w:bottom w:val="nil"/>
            </w:tcBorders>
          </w:tcPr>
          <w:p>
            <w:pPr>
              <w:pStyle w:val="TableParagraph"/>
              <w:rPr>
                <w:rFonts w:ascii="Times New Roman"/>
                <w:sz w:val="24"/>
              </w:rPr>
            </w:pPr>
          </w:p>
        </w:tc>
        <w:tc>
          <w:tcPr>
            <w:tcW w:w="1417" w:type="dxa"/>
            <w:tcBorders>
              <w:top w:val="nil"/>
              <w:bottom w:val="nil"/>
            </w:tcBorders>
          </w:tcPr>
          <w:p>
            <w:pPr>
              <w:pStyle w:val="TableParagraph"/>
              <w:rPr>
                <w:rFonts w:ascii="Times New Roman"/>
                <w:sz w:val="24"/>
              </w:rPr>
            </w:pPr>
          </w:p>
        </w:tc>
        <w:tc>
          <w:tcPr>
            <w:tcW w:w="1560" w:type="dxa"/>
            <w:tcBorders>
              <w:top w:val="nil"/>
              <w:bottom w:val="nil"/>
            </w:tcBorders>
          </w:tcPr>
          <w:p>
            <w:pPr>
              <w:pStyle w:val="TableParagraph"/>
              <w:rPr>
                <w:rFonts w:ascii="Times New Roman"/>
                <w:sz w:val="24"/>
              </w:rPr>
            </w:pPr>
          </w:p>
        </w:tc>
        <w:tc>
          <w:tcPr>
            <w:tcW w:w="3827" w:type="dxa"/>
            <w:tcBorders>
              <w:top w:val="nil"/>
              <w:bottom w:val="nil"/>
            </w:tcBorders>
          </w:tcPr>
          <w:p>
            <w:pPr>
              <w:pStyle w:val="TableParagraph"/>
              <w:spacing w:line="360" w:lineRule="auto"/>
              <w:ind w:left="99"/>
              <w:rPr>
                <w:sz w:val="26"/>
              </w:rPr>
            </w:pPr>
            <w:r>
              <w:rPr>
                <w:sz w:val="26"/>
              </w:rPr>
              <w:t>Moral identity → perceived transcendence</w:t>
            </w:r>
            <w:r>
              <w:rPr>
                <w:spacing w:val="-8"/>
                <w:sz w:val="26"/>
              </w:rPr>
              <w:t> </w:t>
            </w:r>
            <w:r>
              <w:rPr>
                <w:sz w:val="26"/>
              </w:rPr>
              <w:t>(β</w:t>
            </w:r>
            <w:r>
              <w:rPr>
                <w:spacing w:val="-8"/>
                <w:sz w:val="26"/>
              </w:rPr>
              <w:t> </w:t>
            </w:r>
            <w:r>
              <w:rPr>
                <w:sz w:val="26"/>
              </w:rPr>
              <w:t>=</w:t>
            </w:r>
            <w:r>
              <w:rPr>
                <w:spacing w:val="-8"/>
                <w:sz w:val="26"/>
              </w:rPr>
              <w:t> </w:t>
            </w:r>
            <w:r>
              <w:rPr>
                <w:sz w:val="26"/>
              </w:rPr>
              <w:t>0.34,</w:t>
            </w:r>
            <w:r>
              <w:rPr>
                <w:spacing w:val="-8"/>
                <w:sz w:val="26"/>
              </w:rPr>
              <w:t> </w:t>
            </w:r>
            <w:r>
              <w:rPr>
                <w:sz w:val="26"/>
              </w:rPr>
              <w:t>p</w:t>
            </w:r>
            <w:r>
              <w:rPr>
                <w:spacing w:val="-8"/>
                <w:sz w:val="26"/>
              </w:rPr>
              <w:t> </w:t>
            </w:r>
            <w:r>
              <w:rPr>
                <w:sz w:val="26"/>
              </w:rPr>
              <w:t>&lt;</w:t>
            </w:r>
          </w:p>
          <w:p>
            <w:pPr>
              <w:pStyle w:val="TableParagraph"/>
              <w:ind w:left="99"/>
              <w:rPr>
                <w:sz w:val="26"/>
              </w:rPr>
            </w:pPr>
            <w:r>
              <w:rPr>
                <w:sz w:val="26"/>
              </w:rPr>
              <w:t>0.001)</w:t>
            </w:r>
            <w:r>
              <w:rPr>
                <w:spacing w:val="-1"/>
                <w:sz w:val="26"/>
              </w:rPr>
              <w:t> </w:t>
            </w:r>
            <w:r>
              <w:rPr>
                <w:spacing w:val="-2"/>
                <w:sz w:val="26"/>
              </w:rPr>
              <w:t>(Supported)</w:t>
            </w:r>
          </w:p>
        </w:tc>
      </w:tr>
      <w:tr>
        <w:trPr>
          <w:trHeight w:val="1157" w:hRule="atLeast"/>
        </w:trPr>
        <w:tc>
          <w:tcPr>
            <w:tcW w:w="699" w:type="dxa"/>
            <w:tcBorders>
              <w:top w:val="nil"/>
            </w:tcBorders>
          </w:tcPr>
          <w:p>
            <w:pPr>
              <w:pStyle w:val="TableParagraph"/>
              <w:rPr>
                <w:rFonts w:ascii="Times New Roman"/>
                <w:sz w:val="24"/>
              </w:rPr>
            </w:pPr>
          </w:p>
        </w:tc>
        <w:tc>
          <w:tcPr>
            <w:tcW w:w="1276" w:type="dxa"/>
            <w:tcBorders>
              <w:top w:val="nil"/>
            </w:tcBorders>
          </w:tcPr>
          <w:p>
            <w:pPr>
              <w:pStyle w:val="TableParagraph"/>
              <w:rPr>
                <w:rFonts w:ascii="Times New Roman"/>
                <w:sz w:val="24"/>
              </w:rPr>
            </w:pPr>
          </w:p>
        </w:tc>
        <w:tc>
          <w:tcPr>
            <w:tcW w:w="1345" w:type="dxa"/>
            <w:tcBorders>
              <w:top w:val="nil"/>
            </w:tcBorders>
          </w:tcPr>
          <w:p>
            <w:pPr>
              <w:pStyle w:val="TableParagraph"/>
              <w:rPr>
                <w:rFonts w:ascii="Times New Roman"/>
                <w:sz w:val="24"/>
              </w:rPr>
            </w:pPr>
          </w:p>
        </w:tc>
        <w:tc>
          <w:tcPr>
            <w:tcW w:w="1200" w:type="dxa"/>
            <w:tcBorders>
              <w:top w:val="nil"/>
            </w:tcBorders>
          </w:tcPr>
          <w:p>
            <w:pPr>
              <w:pStyle w:val="TableParagraph"/>
              <w:rPr>
                <w:rFonts w:ascii="Times New Roman"/>
                <w:sz w:val="24"/>
              </w:rPr>
            </w:pPr>
          </w:p>
        </w:tc>
        <w:tc>
          <w:tcPr>
            <w:tcW w:w="1140" w:type="dxa"/>
            <w:tcBorders>
              <w:top w:val="nil"/>
            </w:tcBorders>
          </w:tcPr>
          <w:p>
            <w:pPr>
              <w:pStyle w:val="TableParagraph"/>
              <w:rPr>
                <w:rFonts w:ascii="Times New Roman"/>
                <w:sz w:val="24"/>
              </w:rPr>
            </w:pPr>
          </w:p>
        </w:tc>
        <w:tc>
          <w:tcPr>
            <w:tcW w:w="1418" w:type="dxa"/>
            <w:tcBorders>
              <w:top w:val="nil"/>
            </w:tcBorders>
          </w:tcPr>
          <w:p>
            <w:pPr>
              <w:pStyle w:val="TableParagraph"/>
              <w:rPr>
                <w:rFonts w:ascii="Times New Roman"/>
                <w:sz w:val="24"/>
              </w:rPr>
            </w:pPr>
          </w:p>
        </w:tc>
        <w:tc>
          <w:tcPr>
            <w:tcW w:w="1417" w:type="dxa"/>
            <w:tcBorders>
              <w:top w:val="nil"/>
            </w:tcBorders>
          </w:tcPr>
          <w:p>
            <w:pPr>
              <w:pStyle w:val="TableParagraph"/>
              <w:rPr>
                <w:rFonts w:ascii="Times New Roman"/>
                <w:sz w:val="24"/>
              </w:rPr>
            </w:pPr>
          </w:p>
        </w:tc>
        <w:tc>
          <w:tcPr>
            <w:tcW w:w="1560" w:type="dxa"/>
            <w:tcBorders>
              <w:top w:val="nil"/>
            </w:tcBorders>
          </w:tcPr>
          <w:p>
            <w:pPr>
              <w:pStyle w:val="TableParagraph"/>
              <w:rPr>
                <w:rFonts w:ascii="Times New Roman"/>
                <w:sz w:val="24"/>
              </w:rPr>
            </w:pPr>
          </w:p>
        </w:tc>
        <w:tc>
          <w:tcPr>
            <w:tcW w:w="3827" w:type="dxa"/>
            <w:tcBorders>
              <w:top w:val="nil"/>
            </w:tcBorders>
          </w:tcPr>
          <w:p>
            <w:pPr>
              <w:pStyle w:val="TableParagraph"/>
              <w:spacing w:line="360" w:lineRule="auto" w:before="115"/>
              <w:ind w:left="99"/>
              <w:rPr>
                <w:sz w:val="26"/>
              </w:rPr>
            </w:pPr>
            <w:r>
              <w:rPr>
                <w:sz w:val="26"/>
              </w:rPr>
              <w:t>Minimalism → perceived transcendence</w:t>
            </w:r>
            <w:r>
              <w:rPr>
                <w:spacing w:val="-8"/>
                <w:sz w:val="26"/>
              </w:rPr>
              <w:t> </w:t>
            </w:r>
            <w:r>
              <w:rPr>
                <w:sz w:val="26"/>
              </w:rPr>
              <w:t>(β</w:t>
            </w:r>
            <w:r>
              <w:rPr>
                <w:spacing w:val="-8"/>
                <w:sz w:val="26"/>
              </w:rPr>
              <w:t> </w:t>
            </w:r>
            <w:r>
              <w:rPr>
                <w:sz w:val="26"/>
              </w:rPr>
              <w:t>=</w:t>
            </w:r>
            <w:r>
              <w:rPr>
                <w:spacing w:val="-8"/>
                <w:sz w:val="26"/>
              </w:rPr>
              <w:t> </w:t>
            </w:r>
            <w:r>
              <w:rPr>
                <w:sz w:val="26"/>
              </w:rPr>
              <w:t>0.49,</w:t>
            </w:r>
            <w:r>
              <w:rPr>
                <w:spacing w:val="-8"/>
                <w:sz w:val="26"/>
              </w:rPr>
              <w:t> </w:t>
            </w:r>
            <w:r>
              <w:rPr>
                <w:sz w:val="26"/>
              </w:rPr>
              <w:t>p</w:t>
            </w:r>
            <w:r>
              <w:rPr>
                <w:spacing w:val="-8"/>
                <w:sz w:val="26"/>
              </w:rPr>
              <w:t> </w:t>
            </w:r>
            <w:r>
              <w:rPr>
                <w:sz w:val="26"/>
              </w:rPr>
              <w:t>&lt;</w:t>
            </w:r>
          </w:p>
        </w:tc>
      </w:tr>
    </w:tbl>
    <w:p>
      <w:pPr>
        <w:pStyle w:val="TableParagraph"/>
        <w:spacing w:after="0" w:line="360" w:lineRule="auto"/>
        <w:rPr>
          <w:sz w:val="26"/>
        </w:rPr>
        <w:sectPr>
          <w:headerReference w:type="default" r:id="rId5"/>
          <w:type w:val="continuous"/>
          <w:pgSz w:w="15840" w:h="12240" w:orient="landscape"/>
          <w:pgMar w:header="727" w:footer="0" w:top="1200" w:bottom="1249" w:left="1440" w:right="0"/>
          <w:pgNumType w:start="35"/>
        </w:sectPr>
      </w:pPr>
    </w:p>
    <w:tbl>
      <w:tblPr>
        <w:tblW w:w="0" w:type="auto"/>
        <w:jc w:val="left"/>
        <w:tblInd w:w="2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9"/>
        <w:gridCol w:w="1276"/>
        <w:gridCol w:w="1345"/>
        <w:gridCol w:w="1200"/>
        <w:gridCol w:w="1140"/>
        <w:gridCol w:w="1418"/>
        <w:gridCol w:w="1417"/>
        <w:gridCol w:w="1560"/>
        <w:gridCol w:w="3827"/>
      </w:tblGrid>
      <w:tr>
        <w:trPr>
          <w:trHeight w:val="796" w:hRule="atLeast"/>
        </w:trPr>
        <w:tc>
          <w:tcPr>
            <w:tcW w:w="699" w:type="dxa"/>
          </w:tcPr>
          <w:p>
            <w:pPr>
              <w:pStyle w:val="TableParagraph"/>
              <w:rPr>
                <w:rFonts w:ascii="Times New Roman"/>
                <w:sz w:val="24"/>
              </w:rPr>
            </w:pPr>
          </w:p>
        </w:tc>
        <w:tc>
          <w:tcPr>
            <w:tcW w:w="1276" w:type="dxa"/>
          </w:tcPr>
          <w:p>
            <w:pPr>
              <w:pStyle w:val="TableParagraph"/>
              <w:rPr>
                <w:rFonts w:ascii="Times New Roman"/>
                <w:sz w:val="24"/>
              </w:rPr>
            </w:pPr>
          </w:p>
        </w:tc>
        <w:tc>
          <w:tcPr>
            <w:tcW w:w="1345" w:type="dxa"/>
          </w:tcPr>
          <w:p>
            <w:pPr>
              <w:pStyle w:val="TableParagraph"/>
              <w:rPr>
                <w:rFonts w:ascii="Times New Roman"/>
                <w:sz w:val="24"/>
              </w:rPr>
            </w:pPr>
          </w:p>
        </w:tc>
        <w:tc>
          <w:tcPr>
            <w:tcW w:w="1200" w:type="dxa"/>
          </w:tcPr>
          <w:p>
            <w:pPr>
              <w:pStyle w:val="TableParagraph"/>
              <w:rPr>
                <w:rFonts w:ascii="Times New Roman"/>
                <w:sz w:val="24"/>
              </w:rPr>
            </w:pPr>
          </w:p>
        </w:tc>
        <w:tc>
          <w:tcPr>
            <w:tcW w:w="1140" w:type="dxa"/>
          </w:tcPr>
          <w:p>
            <w:pPr>
              <w:pStyle w:val="TableParagraph"/>
              <w:rPr>
                <w:rFonts w:ascii="Times New Roman"/>
                <w:sz w:val="24"/>
              </w:rPr>
            </w:pPr>
          </w:p>
        </w:tc>
        <w:tc>
          <w:tcPr>
            <w:tcW w:w="1418" w:type="dxa"/>
          </w:tcPr>
          <w:p>
            <w:pPr>
              <w:pStyle w:val="TableParagraph"/>
              <w:rPr>
                <w:rFonts w:ascii="Times New Roman"/>
                <w:sz w:val="24"/>
              </w:rPr>
            </w:pPr>
          </w:p>
        </w:tc>
        <w:tc>
          <w:tcPr>
            <w:tcW w:w="1417" w:type="dxa"/>
          </w:tcPr>
          <w:p>
            <w:pPr>
              <w:pStyle w:val="TableParagraph"/>
              <w:rPr>
                <w:rFonts w:ascii="Times New Roman"/>
                <w:sz w:val="24"/>
              </w:rPr>
            </w:pPr>
          </w:p>
        </w:tc>
        <w:tc>
          <w:tcPr>
            <w:tcW w:w="1560" w:type="dxa"/>
          </w:tcPr>
          <w:p>
            <w:pPr>
              <w:pStyle w:val="TableParagraph"/>
              <w:rPr>
                <w:rFonts w:ascii="Times New Roman"/>
                <w:sz w:val="24"/>
              </w:rPr>
            </w:pPr>
          </w:p>
        </w:tc>
        <w:tc>
          <w:tcPr>
            <w:tcW w:w="3827" w:type="dxa"/>
          </w:tcPr>
          <w:p>
            <w:pPr>
              <w:pStyle w:val="TableParagraph"/>
              <w:spacing w:before="110"/>
              <w:ind w:left="99"/>
              <w:rPr>
                <w:sz w:val="26"/>
              </w:rPr>
            </w:pPr>
            <w:r>
              <w:rPr>
                <w:spacing w:val="-2"/>
                <w:sz w:val="26"/>
              </w:rPr>
              <w:t>0.001)</w:t>
            </w:r>
          </w:p>
        </w:tc>
      </w:tr>
      <w:tr>
        <w:trPr>
          <w:trHeight w:val="8889" w:hRule="atLeast"/>
        </w:trPr>
        <w:tc>
          <w:tcPr>
            <w:tcW w:w="699" w:type="dxa"/>
          </w:tcPr>
          <w:p>
            <w:pPr>
              <w:pStyle w:val="TableParagraph"/>
              <w:spacing w:before="110"/>
              <w:ind w:left="99"/>
              <w:rPr>
                <w:sz w:val="26"/>
              </w:rPr>
            </w:pPr>
            <w:r>
              <w:rPr>
                <w:spacing w:val="-5"/>
                <w:sz w:val="26"/>
              </w:rPr>
              <w:t>11.</w:t>
            </w:r>
          </w:p>
        </w:tc>
        <w:tc>
          <w:tcPr>
            <w:tcW w:w="1276" w:type="dxa"/>
          </w:tcPr>
          <w:p>
            <w:pPr>
              <w:pStyle w:val="TableParagraph"/>
              <w:spacing w:line="360" w:lineRule="auto" w:before="110"/>
              <w:ind w:left="99" w:right="128"/>
              <w:rPr>
                <w:sz w:val="26"/>
              </w:rPr>
            </w:pPr>
            <w:r>
              <w:rPr>
                <w:spacing w:val="-2"/>
                <w:sz w:val="26"/>
              </w:rPr>
              <w:t>Understa </w:t>
            </w:r>
            <w:r>
              <w:rPr>
                <w:sz w:val="26"/>
              </w:rPr>
              <w:t>nding</w:t>
            </w:r>
            <w:r>
              <w:rPr>
                <w:spacing w:val="-15"/>
                <w:sz w:val="26"/>
              </w:rPr>
              <w:t> </w:t>
            </w:r>
            <w:r>
              <w:rPr>
                <w:sz w:val="26"/>
              </w:rPr>
              <w:t>the </w:t>
            </w:r>
            <w:r>
              <w:rPr>
                <w:spacing w:val="-2"/>
                <w:sz w:val="26"/>
              </w:rPr>
              <w:t>Predictor </w:t>
            </w:r>
            <w:r>
              <w:rPr>
                <w:sz w:val="26"/>
              </w:rPr>
              <w:t>s of </w:t>
            </w:r>
            <w:r>
              <w:rPr>
                <w:spacing w:val="-2"/>
                <w:sz w:val="26"/>
              </w:rPr>
              <w:t>Sustainab </w:t>
            </w:r>
            <w:r>
              <w:rPr>
                <w:sz w:val="26"/>
              </w:rPr>
              <w:t>le Food </w:t>
            </w:r>
            <w:r>
              <w:rPr>
                <w:spacing w:val="-2"/>
                <w:sz w:val="26"/>
              </w:rPr>
              <w:t>Consump </w:t>
            </w:r>
            <w:r>
              <w:rPr>
                <w:spacing w:val="-4"/>
                <w:sz w:val="26"/>
              </w:rPr>
              <w:t>tion </w:t>
            </w:r>
            <w:r>
              <w:rPr>
                <w:spacing w:val="-2"/>
                <w:sz w:val="26"/>
              </w:rPr>
              <w:t>Behavior: </w:t>
            </w:r>
            <w:r>
              <w:rPr>
                <w:spacing w:val="-10"/>
                <w:sz w:val="26"/>
              </w:rPr>
              <w:t>A</w:t>
            </w:r>
          </w:p>
          <w:p>
            <w:pPr>
              <w:pStyle w:val="TableParagraph"/>
              <w:spacing w:line="360" w:lineRule="auto"/>
              <w:ind w:left="99" w:right="128"/>
              <w:rPr>
                <w:sz w:val="26"/>
              </w:rPr>
            </w:pPr>
            <w:r>
              <w:rPr>
                <w:spacing w:val="-2"/>
                <w:sz w:val="26"/>
              </w:rPr>
              <w:t>Pathway </w:t>
            </w:r>
            <w:r>
              <w:rPr>
                <w:spacing w:val="-6"/>
                <w:sz w:val="26"/>
              </w:rPr>
              <w:t>to </w:t>
            </w:r>
            <w:r>
              <w:rPr>
                <w:spacing w:val="-2"/>
                <w:sz w:val="26"/>
              </w:rPr>
              <w:t>Achieving Sustainab </w:t>
            </w:r>
            <w:r>
              <w:rPr>
                <w:spacing w:val="-6"/>
                <w:sz w:val="26"/>
              </w:rPr>
              <w:t>le </w:t>
            </w:r>
            <w:r>
              <w:rPr>
                <w:spacing w:val="-2"/>
                <w:sz w:val="26"/>
              </w:rPr>
              <w:t>Develop </w:t>
            </w:r>
            <w:r>
              <w:rPr>
                <w:spacing w:val="-4"/>
                <w:sz w:val="26"/>
              </w:rPr>
              <w:t>ment </w:t>
            </w:r>
            <w:r>
              <w:rPr>
                <w:spacing w:val="-2"/>
                <w:sz w:val="26"/>
              </w:rPr>
              <w:t>Goals</w:t>
            </w:r>
          </w:p>
        </w:tc>
        <w:tc>
          <w:tcPr>
            <w:tcW w:w="1345" w:type="dxa"/>
          </w:tcPr>
          <w:p>
            <w:pPr>
              <w:pStyle w:val="TableParagraph"/>
              <w:spacing w:line="360" w:lineRule="auto" w:before="110"/>
              <w:ind w:left="99" w:right="123"/>
              <w:rPr>
                <w:sz w:val="26"/>
              </w:rPr>
            </w:pPr>
            <w:r>
              <w:rPr>
                <w:spacing w:val="-2"/>
                <w:sz w:val="26"/>
              </w:rPr>
              <w:t>Vivek Thakur, Shampy Kamboj, </w:t>
            </w:r>
            <w:r>
              <w:rPr>
                <w:sz w:val="26"/>
              </w:rPr>
              <w:t>Mohd</w:t>
            </w:r>
            <w:r>
              <w:rPr>
                <w:spacing w:val="-15"/>
                <w:sz w:val="26"/>
              </w:rPr>
              <w:t> </w:t>
            </w:r>
            <w:r>
              <w:rPr>
                <w:sz w:val="26"/>
              </w:rPr>
              <w:t>Adil</w:t>
            </w:r>
          </w:p>
        </w:tc>
        <w:tc>
          <w:tcPr>
            <w:tcW w:w="1200" w:type="dxa"/>
          </w:tcPr>
          <w:p>
            <w:pPr>
              <w:pStyle w:val="TableParagraph"/>
              <w:spacing w:line="360" w:lineRule="auto" w:before="110"/>
              <w:ind w:left="99" w:right="186"/>
              <w:rPr>
                <w:sz w:val="26"/>
              </w:rPr>
            </w:pPr>
            <w:r>
              <w:rPr>
                <w:spacing w:val="-2"/>
                <w:sz w:val="26"/>
              </w:rPr>
              <w:t>Sustaina </w:t>
            </w:r>
            <w:r>
              <w:rPr>
                <w:spacing w:val="-4"/>
                <w:sz w:val="26"/>
              </w:rPr>
              <w:t>ble </w:t>
            </w:r>
            <w:r>
              <w:rPr>
                <w:spacing w:val="-2"/>
                <w:sz w:val="26"/>
              </w:rPr>
              <w:t>Develop </w:t>
            </w:r>
            <w:r>
              <w:rPr>
                <w:spacing w:val="-4"/>
                <w:sz w:val="26"/>
              </w:rPr>
              <w:t>ment</w:t>
            </w:r>
          </w:p>
        </w:tc>
        <w:tc>
          <w:tcPr>
            <w:tcW w:w="1140" w:type="dxa"/>
          </w:tcPr>
          <w:p>
            <w:pPr>
              <w:pStyle w:val="TableParagraph"/>
              <w:spacing w:line="360" w:lineRule="auto" w:before="110"/>
              <w:ind w:left="99" w:right="98"/>
              <w:rPr>
                <w:sz w:val="26"/>
              </w:rPr>
            </w:pPr>
            <w:r>
              <w:rPr>
                <w:spacing w:val="-2"/>
                <w:sz w:val="26"/>
              </w:rPr>
              <w:t>Consequ </w:t>
            </w:r>
            <w:r>
              <w:rPr>
                <w:spacing w:val="-4"/>
                <w:sz w:val="26"/>
              </w:rPr>
              <w:t>ence </w:t>
            </w:r>
            <w:r>
              <w:rPr>
                <w:spacing w:val="-2"/>
                <w:sz w:val="26"/>
              </w:rPr>
              <w:t>percepti </w:t>
            </w:r>
            <w:r>
              <w:rPr>
                <w:spacing w:val="-6"/>
                <w:sz w:val="26"/>
              </w:rPr>
              <w:t>on</w:t>
            </w:r>
          </w:p>
        </w:tc>
        <w:tc>
          <w:tcPr>
            <w:tcW w:w="1418" w:type="dxa"/>
          </w:tcPr>
          <w:p>
            <w:pPr>
              <w:pStyle w:val="TableParagraph"/>
              <w:spacing w:before="110"/>
              <w:ind w:left="99"/>
              <w:rPr>
                <w:sz w:val="26"/>
              </w:rPr>
            </w:pPr>
            <w:r>
              <w:rPr>
                <w:spacing w:val="-2"/>
                <w:sz w:val="26"/>
              </w:rPr>
              <w:t>Acquisition</w:t>
            </w:r>
          </w:p>
          <w:p>
            <w:pPr>
              <w:pStyle w:val="TableParagraph"/>
              <w:spacing w:line="360" w:lineRule="auto" w:before="158"/>
              <w:ind w:left="99" w:right="414"/>
              <w:rPr>
                <w:sz w:val="26"/>
              </w:rPr>
            </w:pPr>
            <w:r>
              <w:rPr>
                <w:sz w:val="26"/>
              </w:rPr>
              <w:t>, Usage, </w:t>
            </w:r>
            <w:r>
              <w:rPr>
                <w:spacing w:val="-2"/>
                <w:sz w:val="26"/>
              </w:rPr>
              <w:t>Disposal</w:t>
            </w:r>
          </w:p>
        </w:tc>
        <w:tc>
          <w:tcPr>
            <w:tcW w:w="1417" w:type="dxa"/>
          </w:tcPr>
          <w:p>
            <w:pPr>
              <w:pStyle w:val="TableParagraph"/>
              <w:spacing w:line="360" w:lineRule="auto" w:before="110"/>
              <w:ind w:left="99" w:right="58"/>
              <w:rPr>
                <w:sz w:val="26"/>
              </w:rPr>
            </w:pPr>
            <w:r>
              <w:rPr>
                <w:spacing w:val="-2"/>
                <w:sz w:val="26"/>
              </w:rPr>
              <w:t>Responsibil </w:t>
            </w:r>
            <w:r>
              <w:rPr>
                <w:spacing w:val="-4"/>
                <w:sz w:val="26"/>
              </w:rPr>
              <w:t>ity </w:t>
            </w:r>
            <w:r>
              <w:rPr>
                <w:spacing w:val="-2"/>
                <w:sz w:val="26"/>
              </w:rPr>
              <w:t>attribution, Consumer attitude, Individual norms, Consumer minimalis </w:t>
            </w:r>
            <w:r>
              <w:rPr>
                <w:spacing w:val="-6"/>
                <w:sz w:val="26"/>
              </w:rPr>
              <w:t>m, </w:t>
            </w:r>
            <w:r>
              <w:rPr>
                <w:spacing w:val="-2"/>
                <w:sz w:val="26"/>
              </w:rPr>
              <w:t>Sustainable intention.</w:t>
            </w:r>
          </w:p>
        </w:tc>
        <w:tc>
          <w:tcPr>
            <w:tcW w:w="1560" w:type="dxa"/>
          </w:tcPr>
          <w:p>
            <w:pPr>
              <w:pStyle w:val="TableParagraph"/>
              <w:spacing w:before="110"/>
              <w:ind w:left="99"/>
              <w:rPr>
                <w:sz w:val="26"/>
              </w:rPr>
            </w:pPr>
            <w:r>
              <w:rPr>
                <w:spacing w:val="-2"/>
                <w:sz w:val="26"/>
              </w:rPr>
              <w:t>Quantitative</w:t>
            </w:r>
          </w:p>
        </w:tc>
        <w:tc>
          <w:tcPr>
            <w:tcW w:w="3827" w:type="dxa"/>
          </w:tcPr>
          <w:p>
            <w:pPr>
              <w:pStyle w:val="TableParagraph"/>
              <w:spacing w:before="110"/>
              <w:ind w:left="99"/>
              <w:rPr>
                <w:sz w:val="26"/>
              </w:rPr>
            </w:pPr>
            <w:r>
              <w:rPr>
                <w:sz w:val="26"/>
              </w:rPr>
              <w:t>CP</w:t>
            </w:r>
            <w:r>
              <w:rPr>
                <w:spacing w:val="-1"/>
                <w:sz w:val="26"/>
              </w:rPr>
              <w:t> </w:t>
            </w:r>
            <w:r>
              <w:rPr>
                <w:sz w:val="26"/>
              </w:rPr>
              <w:t>→ RA</w:t>
            </w:r>
            <w:r>
              <w:rPr>
                <w:spacing w:val="-1"/>
                <w:sz w:val="26"/>
              </w:rPr>
              <w:t> </w:t>
            </w:r>
            <w:r>
              <w:rPr>
                <w:sz w:val="26"/>
              </w:rPr>
              <w:t>(β = 0.526,</w:t>
            </w:r>
            <w:r>
              <w:rPr>
                <w:spacing w:val="-1"/>
                <w:sz w:val="26"/>
              </w:rPr>
              <w:t> </w:t>
            </w:r>
            <w:r>
              <w:rPr>
                <w:sz w:val="26"/>
              </w:rPr>
              <w:t>p &lt; </w:t>
            </w:r>
            <w:r>
              <w:rPr>
                <w:spacing w:val="-2"/>
                <w:sz w:val="26"/>
              </w:rPr>
              <w:t>0.001)</w:t>
            </w:r>
          </w:p>
          <w:p>
            <w:pPr>
              <w:pStyle w:val="TableParagraph"/>
              <w:spacing w:before="278"/>
              <w:ind w:left="99"/>
              <w:rPr>
                <w:sz w:val="26"/>
              </w:rPr>
            </w:pPr>
            <w:r>
              <w:rPr>
                <w:sz w:val="26"/>
              </w:rPr>
              <w:t>CP</w:t>
            </w:r>
            <w:r>
              <w:rPr>
                <w:spacing w:val="-1"/>
                <w:sz w:val="26"/>
              </w:rPr>
              <w:t> </w:t>
            </w:r>
            <w:r>
              <w:rPr>
                <w:sz w:val="26"/>
              </w:rPr>
              <w:t>→ IN</w:t>
            </w:r>
            <w:r>
              <w:rPr>
                <w:spacing w:val="-1"/>
                <w:sz w:val="26"/>
              </w:rPr>
              <w:t> </w:t>
            </w:r>
            <w:r>
              <w:rPr>
                <w:sz w:val="26"/>
              </w:rPr>
              <w:t>(β = 0.601,</w:t>
            </w:r>
            <w:r>
              <w:rPr>
                <w:spacing w:val="-1"/>
                <w:sz w:val="26"/>
              </w:rPr>
              <w:t> </w:t>
            </w:r>
            <w:r>
              <w:rPr>
                <w:sz w:val="26"/>
              </w:rPr>
              <w:t>p &lt; </w:t>
            </w:r>
            <w:r>
              <w:rPr>
                <w:spacing w:val="-2"/>
                <w:sz w:val="26"/>
              </w:rPr>
              <w:t>0.001)</w:t>
            </w:r>
          </w:p>
          <w:p>
            <w:pPr>
              <w:pStyle w:val="TableParagraph"/>
              <w:spacing w:before="159"/>
              <w:ind w:left="99"/>
              <w:rPr>
                <w:sz w:val="26"/>
              </w:rPr>
            </w:pPr>
            <w:r>
              <w:rPr>
                <w:spacing w:val="-2"/>
                <w:sz w:val="26"/>
              </w:rPr>
              <w:t>(Supported)</w:t>
            </w:r>
          </w:p>
          <w:p>
            <w:pPr>
              <w:pStyle w:val="TableParagraph"/>
              <w:spacing w:before="279"/>
              <w:ind w:left="99"/>
              <w:rPr>
                <w:sz w:val="26"/>
              </w:rPr>
            </w:pPr>
            <w:r>
              <w:rPr>
                <w:sz w:val="26"/>
              </w:rPr>
              <w:t>RA→</w:t>
            </w:r>
            <w:r>
              <w:rPr>
                <w:spacing w:val="-1"/>
                <w:sz w:val="26"/>
              </w:rPr>
              <w:t> </w:t>
            </w:r>
            <w:r>
              <w:rPr>
                <w:sz w:val="26"/>
              </w:rPr>
              <w:t>IN (β</w:t>
            </w:r>
            <w:r>
              <w:rPr>
                <w:spacing w:val="-1"/>
                <w:sz w:val="26"/>
              </w:rPr>
              <w:t> </w:t>
            </w:r>
            <w:r>
              <w:rPr>
                <w:sz w:val="26"/>
              </w:rPr>
              <w:t>= 0.187,</w:t>
            </w:r>
            <w:r>
              <w:rPr>
                <w:spacing w:val="-1"/>
                <w:sz w:val="26"/>
              </w:rPr>
              <w:t> </w:t>
            </w:r>
            <w:r>
              <w:rPr>
                <w:sz w:val="26"/>
              </w:rPr>
              <w:t>p &lt; </w:t>
            </w:r>
            <w:r>
              <w:rPr>
                <w:spacing w:val="-2"/>
                <w:sz w:val="26"/>
              </w:rPr>
              <w:t>0.001)</w:t>
            </w:r>
          </w:p>
          <w:p>
            <w:pPr>
              <w:pStyle w:val="TableParagraph"/>
              <w:spacing w:before="158"/>
              <w:ind w:left="99"/>
              <w:rPr>
                <w:sz w:val="26"/>
              </w:rPr>
            </w:pPr>
            <w:r>
              <w:rPr>
                <w:spacing w:val="-2"/>
                <w:sz w:val="26"/>
              </w:rPr>
              <w:t>(Supported)</w:t>
            </w:r>
          </w:p>
          <w:p>
            <w:pPr>
              <w:pStyle w:val="TableParagraph"/>
              <w:spacing w:before="279"/>
              <w:ind w:left="99"/>
              <w:rPr>
                <w:sz w:val="26"/>
              </w:rPr>
            </w:pPr>
            <w:r>
              <w:rPr>
                <w:sz w:val="26"/>
              </w:rPr>
              <w:t>CP</w:t>
            </w:r>
            <w:r>
              <w:rPr>
                <w:spacing w:val="-1"/>
                <w:sz w:val="26"/>
              </w:rPr>
              <w:t> </w:t>
            </w:r>
            <w:r>
              <w:rPr>
                <w:sz w:val="26"/>
              </w:rPr>
              <w:t>→</w:t>
            </w:r>
            <w:r>
              <w:rPr>
                <w:spacing w:val="-1"/>
                <w:sz w:val="26"/>
              </w:rPr>
              <w:t> </w:t>
            </w:r>
            <w:r>
              <w:rPr>
                <w:sz w:val="26"/>
              </w:rPr>
              <w:t>CA(β</w:t>
            </w:r>
            <w:r>
              <w:rPr>
                <w:spacing w:val="-1"/>
                <w:sz w:val="26"/>
              </w:rPr>
              <w:t> </w:t>
            </w:r>
            <w:r>
              <w:rPr>
                <w:sz w:val="26"/>
              </w:rPr>
              <w:t>= 0.290,</w:t>
            </w:r>
            <w:r>
              <w:rPr>
                <w:spacing w:val="-1"/>
                <w:sz w:val="26"/>
              </w:rPr>
              <w:t> </w:t>
            </w:r>
            <w:r>
              <w:rPr>
                <w:sz w:val="26"/>
              </w:rPr>
              <w:t>p</w:t>
            </w:r>
            <w:r>
              <w:rPr>
                <w:spacing w:val="-1"/>
                <w:sz w:val="26"/>
              </w:rPr>
              <w:t> </w:t>
            </w:r>
            <w:r>
              <w:rPr>
                <w:sz w:val="26"/>
              </w:rPr>
              <w:t>&lt; </w:t>
            </w:r>
            <w:r>
              <w:rPr>
                <w:spacing w:val="-2"/>
                <w:sz w:val="26"/>
              </w:rPr>
              <w:t>0.001)</w:t>
            </w:r>
          </w:p>
          <w:p>
            <w:pPr>
              <w:pStyle w:val="TableParagraph"/>
              <w:spacing w:before="159"/>
              <w:ind w:left="99"/>
              <w:rPr>
                <w:sz w:val="26"/>
              </w:rPr>
            </w:pPr>
            <w:r>
              <w:rPr>
                <w:spacing w:val="-2"/>
                <w:sz w:val="26"/>
              </w:rPr>
              <w:t>(Supported)</w:t>
            </w:r>
          </w:p>
          <w:p>
            <w:pPr>
              <w:pStyle w:val="TableParagraph"/>
              <w:spacing w:before="279"/>
              <w:ind w:left="99"/>
              <w:rPr>
                <w:sz w:val="26"/>
              </w:rPr>
            </w:pPr>
            <w:r>
              <w:rPr>
                <w:sz w:val="26"/>
              </w:rPr>
              <w:t>IN</w:t>
            </w:r>
            <w:r>
              <w:rPr>
                <w:spacing w:val="-1"/>
                <w:sz w:val="26"/>
              </w:rPr>
              <w:t> </w:t>
            </w:r>
            <w:r>
              <w:rPr>
                <w:sz w:val="26"/>
              </w:rPr>
              <w:t>→ CA</w:t>
            </w:r>
            <w:r>
              <w:rPr>
                <w:spacing w:val="-1"/>
                <w:sz w:val="26"/>
              </w:rPr>
              <w:t> </w:t>
            </w:r>
            <w:r>
              <w:rPr>
                <w:sz w:val="26"/>
              </w:rPr>
              <w:t>(β = 0.287,</w:t>
            </w:r>
            <w:r>
              <w:rPr>
                <w:spacing w:val="-1"/>
                <w:sz w:val="26"/>
              </w:rPr>
              <w:t> </w:t>
            </w:r>
            <w:r>
              <w:rPr>
                <w:sz w:val="26"/>
              </w:rPr>
              <w:t>p &lt; </w:t>
            </w:r>
            <w:r>
              <w:rPr>
                <w:spacing w:val="-2"/>
                <w:sz w:val="26"/>
              </w:rPr>
              <w:t>0.001)</w:t>
            </w:r>
          </w:p>
          <w:p>
            <w:pPr>
              <w:pStyle w:val="TableParagraph"/>
              <w:spacing w:before="158"/>
              <w:ind w:left="99"/>
              <w:rPr>
                <w:sz w:val="26"/>
              </w:rPr>
            </w:pPr>
            <w:r>
              <w:rPr>
                <w:spacing w:val="-2"/>
                <w:sz w:val="26"/>
              </w:rPr>
              <w:t>(Supported)</w:t>
            </w:r>
          </w:p>
          <w:p>
            <w:pPr>
              <w:pStyle w:val="TableParagraph"/>
              <w:spacing w:before="279"/>
              <w:ind w:left="99"/>
              <w:rPr>
                <w:sz w:val="26"/>
              </w:rPr>
            </w:pPr>
            <w:r>
              <w:rPr>
                <w:sz w:val="26"/>
              </w:rPr>
              <w:t>IN</w:t>
            </w:r>
            <w:r>
              <w:rPr>
                <w:spacing w:val="-1"/>
                <w:sz w:val="26"/>
              </w:rPr>
              <w:t> </w:t>
            </w:r>
            <w:r>
              <w:rPr>
                <w:sz w:val="26"/>
              </w:rPr>
              <w:t>→ CM</w:t>
            </w:r>
            <w:r>
              <w:rPr>
                <w:spacing w:val="-1"/>
                <w:sz w:val="26"/>
              </w:rPr>
              <w:t> </w:t>
            </w:r>
            <w:r>
              <w:rPr>
                <w:sz w:val="26"/>
              </w:rPr>
              <w:t>(β = 0.412,</w:t>
            </w:r>
            <w:r>
              <w:rPr>
                <w:spacing w:val="-1"/>
                <w:sz w:val="26"/>
              </w:rPr>
              <w:t> </w:t>
            </w:r>
            <w:r>
              <w:rPr>
                <w:sz w:val="26"/>
              </w:rPr>
              <w:t>p &lt; </w:t>
            </w:r>
            <w:r>
              <w:rPr>
                <w:spacing w:val="-2"/>
                <w:sz w:val="26"/>
              </w:rPr>
              <w:t>0.001)</w:t>
            </w:r>
          </w:p>
          <w:p>
            <w:pPr>
              <w:pStyle w:val="TableParagraph"/>
              <w:spacing w:before="159"/>
              <w:ind w:left="99"/>
              <w:rPr>
                <w:sz w:val="26"/>
              </w:rPr>
            </w:pPr>
            <w:r>
              <w:rPr>
                <w:spacing w:val="-2"/>
                <w:sz w:val="26"/>
              </w:rPr>
              <w:t>(Supported)</w:t>
            </w:r>
          </w:p>
          <w:p>
            <w:pPr>
              <w:pStyle w:val="TableParagraph"/>
              <w:spacing w:before="278"/>
              <w:ind w:left="99"/>
              <w:rPr>
                <w:sz w:val="26"/>
              </w:rPr>
            </w:pPr>
            <w:r>
              <w:rPr>
                <w:sz w:val="26"/>
              </w:rPr>
              <w:t>CA</w:t>
            </w:r>
            <w:r>
              <w:rPr>
                <w:spacing w:val="-1"/>
                <w:sz w:val="26"/>
              </w:rPr>
              <w:t> </w:t>
            </w:r>
            <w:r>
              <w:rPr>
                <w:sz w:val="26"/>
              </w:rPr>
              <w:t>→ SI</w:t>
            </w:r>
            <w:r>
              <w:rPr>
                <w:spacing w:val="-1"/>
                <w:sz w:val="26"/>
              </w:rPr>
              <w:t> </w:t>
            </w:r>
            <w:r>
              <w:rPr>
                <w:sz w:val="26"/>
              </w:rPr>
              <w:t>(β =</w:t>
            </w:r>
            <w:r>
              <w:rPr>
                <w:spacing w:val="-1"/>
                <w:sz w:val="26"/>
              </w:rPr>
              <w:t> </w:t>
            </w:r>
            <w:r>
              <w:rPr>
                <w:sz w:val="26"/>
              </w:rPr>
              <w:t>0.148, p</w:t>
            </w:r>
            <w:r>
              <w:rPr>
                <w:spacing w:val="-1"/>
                <w:sz w:val="26"/>
              </w:rPr>
              <w:t> </w:t>
            </w:r>
            <w:r>
              <w:rPr>
                <w:sz w:val="26"/>
              </w:rPr>
              <w:t>&lt; </w:t>
            </w:r>
            <w:r>
              <w:rPr>
                <w:spacing w:val="-2"/>
                <w:sz w:val="26"/>
              </w:rPr>
              <w:t>0.05)</w:t>
            </w:r>
          </w:p>
          <w:p>
            <w:pPr>
              <w:pStyle w:val="TableParagraph"/>
              <w:spacing w:before="159"/>
              <w:ind w:left="99"/>
              <w:rPr>
                <w:sz w:val="26"/>
              </w:rPr>
            </w:pPr>
            <w:r>
              <w:rPr>
                <w:spacing w:val="-2"/>
                <w:sz w:val="26"/>
              </w:rPr>
              <w:t>(Supported)</w:t>
            </w:r>
          </w:p>
          <w:p>
            <w:pPr>
              <w:pStyle w:val="TableParagraph"/>
              <w:spacing w:before="279"/>
              <w:ind w:left="99"/>
              <w:rPr>
                <w:sz w:val="26"/>
              </w:rPr>
            </w:pPr>
            <w:r>
              <w:rPr>
                <w:sz w:val="26"/>
              </w:rPr>
              <w:t>CM</w:t>
            </w:r>
            <w:r>
              <w:rPr>
                <w:spacing w:val="-1"/>
                <w:sz w:val="26"/>
              </w:rPr>
              <w:t> </w:t>
            </w:r>
            <w:r>
              <w:rPr>
                <w:sz w:val="26"/>
              </w:rPr>
              <w:t>→ SI</w:t>
            </w:r>
            <w:r>
              <w:rPr>
                <w:spacing w:val="-1"/>
                <w:sz w:val="26"/>
              </w:rPr>
              <w:t> </w:t>
            </w:r>
            <w:r>
              <w:rPr>
                <w:sz w:val="26"/>
              </w:rPr>
              <w:t>(β =</w:t>
            </w:r>
            <w:r>
              <w:rPr>
                <w:spacing w:val="-1"/>
                <w:sz w:val="26"/>
              </w:rPr>
              <w:t> </w:t>
            </w:r>
            <w:r>
              <w:rPr>
                <w:sz w:val="26"/>
              </w:rPr>
              <w:t>0.424, p</w:t>
            </w:r>
            <w:r>
              <w:rPr>
                <w:spacing w:val="-1"/>
                <w:sz w:val="26"/>
              </w:rPr>
              <w:t> </w:t>
            </w:r>
            <w:r>
              <w:rPr>
                <w:sz w:val="26"/>
              </w:rPr>
              <w:t>&lt; </w:t>
            </w:r>
            <w:r>
              <w:rPr>
                <w:spacing w:val="-2"/>
                <w:sz w:val="26"/>
              </w:rPr>
              <w:t>0.001)</w:t>
            </w:r>
          </w:p>
          <w:p>
            <w:pPr>
              <w:pStyle w:val="TableParagraph"/>
              <w:spacing w:before="158"/>
              <w:ind w:left="99"/>
              <w:rPr>
                <w:sz w:val="26"/>
              </w:rPr>
            </w:pPr>
            <w:r>
              <w:rPr>
                <w:spacing w:val="-2"/>
                <w:sz w:val="26"/>
              </w:rPr>
              <w:t>(Supported)</w:t>
            </w:r>
          </w:p>
          <w:p>
            <w:pPr>
              <w:pStyle w:val="TableParagraph"/>
              <w:spacing w:before="279"/>
              <w:ind w:left="99"/>
              <w:rPr>
                <w:sz w:val="26"/>
              </w:rPr>
            </w:pPr>
            <w:r>
              <w:rPr>
                <w:sz w:val="26"/>
              </w:rPr>
              <w:t>SI</w:t>
            </w:r>
            <w:r>
              <w:rPr>
                <w:spacing w:val="-3"/>
                <w:sz w:val="26"/>
              </w:rPr>
              <w:t> </w:t>
            </w:r>
            <w:r>
              <w:rPr>
                <w:sz w:val="26"/>
              </w:rPr>
              <w:t>→ AC</w:t>
            </w:r>
            <w:r>
              <w:rPr>
                <w:spacing w:val="-1"/>
                <w:sz w:val="26"/>
              </w:rPr>
              <w:t> </w:t>
            </w:r>
            <w:r>
              <w:rPr>
                <w:sz w:val="26"/>
              </w:rPr>
              <w:t>(β =</w:t>
            </w:r>
            <w:r>
              <w:rPr>
                <w:spacing w:val="-1"/>
                <w:sz w:val="26"/>
              </w:rPr>
              <w:t> </w:t>
            </w:r>
            <w:r>
              <w:rPr>
                <w:sz w:val="26"/>
              </w:rPr>
              <w:t>0.595, p</w:t>
            </w:r>
            <w:r>
              <w:rPr>
                <w:spacing w:val="-1"/>
                <w:sz w:val="26"/>
              </w:rPr>
              <w:t> </w:t>
            </w:r>
            <w:r>
              <w:rPr>
                <w:sz w:val="26"/>
              </w:rPr>
              <w:t>&lt; </w:t>
            </w:r>
            <w:r>
              <w:rPr>
                <w:spacing w:val="-2"/>
                <w:sz w:val="26"/>
              </w:rPr>
              <w:t>0.001)</w:t>
            </w:r>
          </w:p>
        </w:tc>
      </w:tr>
    </w:tbl>
    <w:p>
      <w:pPr>
        <w:pStyle w:val="TableParagraph"/>
        <w:spacing w:after="0"/>
        <w:rPr>
          <w:sz w:val="26"/>
        </w:rPr>
        <w:sectPr>
          <w:type w:val="continuous"/>
          <w:pgSz w:w="15840" w:h="12240" w:orient="landscape"/>
          <w:pgMar w:header="727" w:footer="0" w:top="1200" w:bottom="280" w:left="1440" w:right="0"/>
        </w:sectPr>
      </w:pPr>
    </w:p>
    <w:tbl>
      <w:tblPr>
        <w:tblW w:w="0" w:type="auto"/>
        <w:jc w:val="left"/>
        <w:tblInd w:w="2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9"/>
        <w:gridCol w:w="1276"/>
        <w:gridCol w:w="1345"/>
        <w:gridCol w:w="1200"/>
        <w:gridCol w:w="1140"/>
        <w:gridCol w:w="1418"/>
        <w:gridCol w:w="1417"/>
        <w:gridCol w:w="1560"/>
        <w:gridCol w:w="3827"/>
      </w:tblGrid>
      <w:tr>
        <w:trPr>
          <w:trHeight w:val="2940" w:hRule="atLeast"/>
        </w:trPr>
        <w:tc>
          <w:tcPr>
            <w:tcW w:w="699" w:type="dxa"/>
          </w:tcPr>
          <w:p>
            <w:pPr>
              <w:pStyle w:val="TableParagraph"/>
              <w:rPr>
                <w:rFonts w:ascii="Times New Roman"/>
                <w:sz w:val="24"/>
              </w:rPr>
            </w:pPr>
          </w:p>
        </w:tc>
        <w:tc>
          <w:tcPr>
            <w:tcW w:w="1276" w:type="dxa"/>
          </w:tcPr>
          <w:p>
            <w:pPr>
              <w:pStyle w:val="TableParagraph"/>
              <w:rPr>
                <w:rFonts w:ascii="Times New Roman"/>
                <w:sz w:val="24"/>
              </w:rPr>
            </w:pPr>
          </w:p>
        </w:tc>
        <w:tc>
          <w:tcPr>
            <w:tcW w:w="1345" w:type="dxa"/>
          </w:tcPr>
          <w:p>
            <w:pPr>
              <w:pStyle w:val="TableParagraph"/>
              <w:rPr>
                <w:rFonts w:ascii="Times New Roman"/>
                <w:sz w:val="24"/>
              </w:rPr>
            </w:pPr>
          </w:p>
        </w:tc>
        <w:tc>
          <w:tcPr>
            <w:tcW w:w="1200" w:type="dxa"/>
          </w:tcPr>
          <w:p>
            <w:pPr>
              <w:pStyle w:val="TableParagraph"/>
              <w:rPr>
                <w:rFonts w:ascii="Times New Roman"/>
                <w:sz w:val="24"/>
              </w:rPr>
            </w:pPr>
          </w:p>
        </w:tc>
        <w:tc>
          <w:tcPr>
            <w:tcW w:w="1140" w:type="dxa"/>
          </w:tcPr>
          <w:p>
            <w:pPr>
              <w:pStyle w:val="TableParagraph"/>
              <w:rPr>
                <w:rFonts w:ascii="Times New Roman"/>
                <w:sz w:val="24"/>
              </w:rPr>
            </w:pPr>
          </w:p>
        </w:tc>
        <w:tc>
          <w:tcPr>
            <w:tcW w:w="1418" w:type="dxa"/>
          </w:tcPr>
          <w:p>
            <w:pPr>
              <w:pStyle w:val="TableParagraph"/>
              <w:rPr>
                <w:rFonts w:ascii="Times New Roman"/>
                <w:sz w:val="24"/>
              </w:rPr>
            </w:pPr>
          </w:p>
        </w:tc>
        <w:tc>
          <w:tcPr>
            <w:tcW w:w="1417" w:type="dxa"/>
          </w:tcPr>
          <w:p>
            <w:pPr>
              <w:pStyle w:val="TableParagraph"/>
              <w:rPr>
                <w:rFonts w:ascii="Times New Roman"/>
                <w:sz w:val="24"/>
              </w:rPr>
            </w:pPr>
          </w:p>
        </w:tc>
        <w:tc>
          <w:tcPr>
            <w:tcW w:w="1560" w:type="dxa"/>
          </w:tcPr>
          <w:p>
            <w:pPr>
              <w:pStyle w:val="TableParagraph"/>
              <w:rPr>
                <w:rFonts w:ascii="Times New Roman"/>
                <w:sz w:val="24"/>
              </w:rPr>
            </w:pPr>
          </w:p>
        </w:tc>
        <w:tc>
          <w:tcPr>
            <w:tcW w:w="3827" w:type="dxa"/>
          </w:tcPr>
          <w:p>
            <w:pPr>
              <w:pStyle w:val="TableParagraph"/>
              <w:spacing w:before="110"/>
              <w:ind w:left="99"/>
              <w:rPr>
                <w:sz w:val="26"/>
              </w:rPr>
            </w:pPr>
            <w:r>
              <w:rPr>
                <w:spacing w:val="-2"/>
                <w:sz w:val="26"/>
              </w:rPr>
              <w:t>(Supported)</w:t>
            </w:r>
          </w:p>
          <w:p>
            <w:pPr>
              <w:pStyle w:val="TableParagraph"/>
              <w:spacing w:before="278"/>
              <w:ind w:left="99"/>
              <w:rPr>
                <w:sz w:val="26"/>
              </w:rPr>
            </w:pPr>
            <w:r>
              <w:rPr>
                <w:sz w:val="26"/>
              </w:rPr>
              <w:t>SI</w:t>
            </w:r>
            <w:r>
              <w:rPr>
                <w:spacing w:val="-1"/>
                <w:sz w:val="26"/>
              </w:rPr>
              <w:t> </w:t>
            </w:r>
            <w:r>
              <w:rPr>
                <w:sz w:val="26"/>
              </w:rPr>
              <w:t>→ US</w:t>
            </w:r>
            <w:r>
              <w:rPr>
                <w:spacing w:val="-1"/>
                <w:sz w:val="26"/>
              </w:rPr>
              <w:t> </w:t>
            </w:r>
            <w:r>
              <w:rPr>
                <w:sz w:val="26"/>
              </w:rPr>
              <w:t>(β =</w:t>
            </w:r>
            <w:r>
              <w:rPr>
                <w:spacing w:val="-1"/>
                <w:sz w:val="26"/>
              </w:rPr>
              <w:t> </w:t>
            </w:r>
            <w:r>
              <w:rPr>
                <w:sz w:val="26"/>
              </w:rPr>
              <w:t>0.115, p</w:t>
            </w:r>
            <w:r>
              <w:rPr>
                <w:spacing w:val="-1"/>
                <w:sz w:val="26"/>
              </w:rPr>
              <w:t> </w:t>
            </w:r>
            <w:r>
              <w:rPr>
                <w:sz w:val="26"/>
              </w:rPr>
              <w:t>&lt; </w:t>
            </w:r>
            <w:r>
              <w:rPr>
                <w:spacing w:val="-2"/>
                <w:sz w:val="26"/>
              </w:rPr>
              <w:t>0.05)</w:t>
            </w:r>
          </w:p>
          <w:p>
            <w:pPr>
              <w:pStyle w:val="TableParagraph"/>
              <w:spacing w:before="159"/>
              <w:ind w:left="99"/>
              <w:rPr>
                <w:sz w:val="26"/>
              </w:rPr>
            </w:pPr>
            <w:r>
              <w:rPr>
                <w:spacing w:val="-2"/>
                <w:sz w:val="26"/>
              </w:rPr>
              <w:t>(Supported)</w:t>
            </w:r>
          </w:p>
          <w:p>
            <w:pPr>
              <w:pStyle w:val="TableParagraph"/>
              <w:spacing w:before="279"/>
              <w:ind w:left="99"/>
              <w:rPr>
                <w:sz w:val="26"/>
              </w:rPr>
            </w:pPr>
            <w:r>
              <w:rPr>
                <w:sz w:val="26"/>
              </w:rPr>
              <w:t>SI</w:t>
            </w:r>
            <w:r>
              <w:rPr>
                <w:spacing w:val="-3"/>
                <w:sz w:val="26"/>
              </w:rPr>
              <w:t> </w:t>
            </w:r>
            <w:r>
              <w:rPr>
                <w:sz w:val="26"/>
              </w:rPr>
              <w:t>→ DS</w:t>
            </w:r>
            <w:r>
              <w:rPr>
                <w:spacing w:val="-1"/>
                <w:sz w:val="26"/>
              </w:rPr>
              <w:t> </w:t>
            </w:r>
            <w:r>
              <w:rPr>
                <w:sz w:val="26"/>
              </w:rPr>
              <w:t>(β =</w:t>
            </w:r>
            <w:r>
              <w:rPr>
                <w:spacing w:val="-1"/>
                <w:sz w:val="26"/>
              </w:rPr>
              <w:t> </w:t>
            </w:r>
            <w:r>
              <w:rPr>
                <w:sz w:val="26"/>
              </w:rPr>
              <w:t>0.489, p</w:t>
            </w:r>
            <w:r>
              <w:rPr>
                <w:spacing w:val="-1"/>
                <w:sz w:val="26"/>
              </w:rPr>
              <w:t> </w:t>
            </w:r>
            <w:r>
              <w:rPr>
                <w:sz w:val="26"/>
              </w:rPr>
              <w:t>&lt; </w:t>
            </w:r>
            <w:r>
              <w:rPr>
                <w:spacing w:val="-2"/>
                <w:sz w:val="26"/>
              </w:rPr>
              <w:t>0.001)</w:t>
            </w:r>
          </w:p>
          <w:p>
            <w:pPr>
              <w:pStyle w:val="TableParagraph"/>
              <w:spacing w:before="158"/>
              <w:ind w:left="99"/>
              <w:rPr>
                <w:sz w:val="26"/>
              </w:rPr>
            </w:pPr>
            <w:r>
              <w:rPr>
                <w:spacing w:val="-2"/>
                <w:sz w:val="26"/>
              </w:rPr>
              <w:t>(Supported)</w:t>
            </w:r>
          </w:p>
        </w:tc>
      </w:tr>
    </w:tbl>
    <w:p>
      <w:pPr>
        <w:pStyle w:val="TableParagraph"/>
        <w:spacing w:after="0"/>
        <w:rPr>
          <w:sz w:val="26"/>
        </w:rPr>
        <w:sectPr>
          <w:type w:val="continuous"/>
          <w:pgSz w:w="15840" w:h="12240" w:orient="landscape"/>
          <w:pgMar w:header="727" w:footer="0" w:top="1200" w:bottom="280" w:left="1440" w:right="0"/>
        </w:sectPr>
      </w:pPr>
    </w:p>
    <w:p>
      <w:pPr>
        <w:pStyle w:val="BodyText"/>
        <w:spacing w:before="0"/>
        <w:ind w:left="0" w:firstLine="0"/>
        <w:jc w:val="left"/>
        <w:rPr>
          <w:rFonts w:ascii="Times New Roman"/>
        </w:rPr>
      </w:pPr>
    </w:p>
    <w:p>
      <w:pPr>
        <w:pStyle w:val="BodyText"/>
        <w:spacing w:before="35"/>
        <w:ind w:left="0" w:firstLine="0"/>
        <w:jc w:val="left"/>
        <w:rPr>
          <w:rFonts w:ascii="Times New Roman"/>
        </w:rPr>
      </w:pPr>
    </w:p>
    <w:p>
      <w:pPr>
        <w:pStyle w:val="Heading1"/>
        <w:numPr>
          <w:ilvl w:val="1"/>
          <w:numId w:val="1"/>
        </w:numPr>
        <w:tabs>
          <w:tab w:pos="720" w:val="left" w:leader="none"/>
        </w:tabs>
        <w:spacing w:line="240" w:lineRule="auto" w:before="0" w:after="0"/>
        <w:ind w:left="720" w:right="0" w:hanging="460"/>
        <w:jc w:val="left"/>
      </w:pPr>
      <w:r>
        <w:rPr/>
        <w:t>Proposed</w:t>
      </w:r>
      <w:r>
        <w:rPr>
          <w:spacing w:val="-5"/>
        </w:rPr>
        <w:t> </w:t>
      </w:r>
      <w:r>
        <w:rPr/>
        <w:t>Hypotheses</w:t>
      </w:r>
      <w:r>
        <w:rPr>
          <w:spacing w:val="-5"/>
        </w:rPr>
        <w:t> </w:t>
      </w:r>
      <w:r>
        <w:rPr/>
        <w:t>and</w:t>
      </w:r>
      <w:r>
        <w:rPr>
          <w:spacing w:val="-5"/>
        </w:rPr>
        <w:t> </w:t>
      </w:r>
      <w:r>
        <w:rPr/>
        <w:t>Research</w:t>
      </w:r>
      <w:r>
        <w:rPr>
          <w:spacing w:val="-5"/>
        </w:rPr>
        <w:t> </w:t>
      </w:r>
      <w:r>
        <w:rPr>
          <w:spacing w:val="-2"/>
        </w:rPr>
        <w:t>Model</w:t>
      </w:r>
    </w:p>
    <w:p>
      <w:pPr>
        <w:pStyle w:val="ListParagraph"/>
        <w:numPr>
          <w:ilvl w:val="2"/>
          <w:numId w:val="1"/>
        </w:numPr>
        <w:tabs>
          <w:tab w:pos="920" w:val="left" w:leader="none"/>
        </w:tabs>
        <w:spacing w:line="240" w:lineRule="auto" w:before="279" w:after="0"/>
        <w:ind w:left="920" w:right="0" w:hanging="660"/>
        <w:jc w:val="left"/>
        <w:rPr>
          <w:b/>
          <w:sz w:val="26"/>
        </w:rPr>
      </w:pPr>
      <w:r>
        <w:rPr>
          <w:b/>
          <w:sz w:val="26"/>
        </w:rPr>
        <w:t>The</w:t>
      </w:r>
      <w:r>
        <w:rPr>
          <w:b/>
          <w:spacing w:val="-6"/>
          <w:sz w:val="26"/>
        </w:rPr>
        <w:t> </w:t>
      </w:r>
      <w:r>
        <w:rPr>
          <w:b/>
          <w:sz w:val="26"/>
        </w:rPr>
        <w:t>relationship</w:t>
      </w:r>
      <w:r>
        <w:rPr>
          <w:b/>
          <w:spacing w:val="-5"/>
          <w:sz w:val="26"/>
        </w:rPr>
        <w:t> </w:t>
      </w:r>
      <w:r>
        <w:rPr>
          <w:b/>
          <w:sz w:val="26"/>
        </w:rPr>
        <w:t>between</w:t>
      </w:r>
      <w:r>
        <w:rPr>
          <w:b/>
          <w:spacing w:val="-5"/>
          <w:sz w:val="26"/>
        </w:rPr>
        <w:t> </w:t>
      </w:r>
      <w:r>
        <w:rPr>
          <w:b/>
          <w:sz w:val="26"/>
        </w:rPr>
        <w:t>Simple</w:t>
      </w:r>
      <w:r>
        <w:rPr>
          <w:b/>
          <w:spacing w:val="-6"/>
          <w:sz w:val="26"/>
        </w:rPr>
        <w:t> </w:t>
      </w:r>
      <w:r>
        <w:rPr>
          <w:b/>
          <w:sz w:val="26"/>
        </w:rPr>
        <w:t>Aesthetics</w:t>
      </w:r>
      <w:r>
        <w:rPr>
          <w:b/>
          <w:spacing w:val="-5"/>
          <w:sz w:val="26"/>
        </w:rPr>
        <w:t> </w:t>
      </w:r>
      <w:r>
        <w:rPr>
          <w:b/>
          <w:sz w:val="26"/>
        </w:rPr>
        <w:t>and</w:t>
      </w:r>
      <w:r>
        <w:rPr>
          <w:b/>
          <w:spacing w:val="-5"/>
          <w:sz w:val="26"/>
        </w:rPr>
        <w:t> </w:t>
      </w:r>
      <w:r>
        <w:rPr>
          <w:b/>
          <w:spacing w:val="-2"/>
          <w:sz w:val="26"/>
        </w:rPr>
        <w:t>Minimalism</w:t>
      </w:r>
    </w:p>
    <w:p>
      <w:pPr>
        <w:pStyle w:val="BodyText"/>
        <w:spacing w:line="360" w:lineRule="auto" w:before="279"/>
        <w:ind w:right="58"/>
      </w:pPr>
      <w:r>
        <w:rPr/>
        <w:t>According to Wilson, and Bellezza (2024), minimalist aesthetics are defined by minimalistic areas, items, and collections, often characterized by simple design, clean lines,</w:t>
      </w:r>
      <w:r>
        <w:rPr>
          <w:spacing w:val="-5"/>
        </w:rPr>
        <w:t> </w:t>
      </w:r>
      <w:r>
        <w:rPr/>
        <w:t>minimal</w:t>
      </w:r>
      <w:r>
        <w:rPr>
          <w:spacing w:val="-5"/>
        </w:rPr>
        <w:t> </w:t>
      </w:r>
      <w:r>
        <w:rPr/>
        <w:t>decoration,</w:t>
      </w:r>
      <w:r>
        <w:rPr>
          <w:spacing w:val="-5"/>
        </w:rPr>
        <w:t> </w:t>
      </w:r>
      <w:r>
        <w:rPr/>
        <w:t>and</w:t>
      </w:r>
      <w:r>
        <w:rPr>
          <w:spacing w:val="-5"/>
        </w:rPr>
        <w:t> </w:t>
      </w:r>
      <w:r>
        <w:rPr/>
        <w:t>a</w:t>
      </w:r>
      <w:r>
        <w:rPr>
          <w:spacing w:val="-5"/>
        </w:rPr>
        <w:t> </w:t>
      </w:r>
      <w:r>
        <w:rPr/>
        <w:t>monochromatic</w:t>
      </w:r>
      <w:r>
        <w:rPr>
          <w:spacing w:val="-5"/>
        </w:rPr>
        <w:t> </w:t>
      </w:r>
      <w:r>
        <w:rPr/>
        <w:t>color</w:t>
      </w:r>
      <w:r>
        <w:rPr>
          <w:spacing w:val="-5"/>
        </w:rPr>
        <w:t> </w:t>
      </w:r>
      <w:r>
        <w:rPr/>
        <w:t>palette.</w:t>
      </w:r>
      <w:r>
        <w:rPr>
          <w:spacing w:val="-5"/>
        </w:rPr>
        <w:t> </w:t>
      </w:r>
      <w:r>
        <w:rPr/>
        <w:t>This</w:t>
      </w:r>
      <w:r>
        <w:rPr>
          <w:spacing w:val="-5"/>
        </w:rPr>
        <w:t> </w:t>
      </w:r>
      <w:r>
        <w:rPr/>
        <w:t>approach</w:t>
      </w:r>
      <w:r>
        <w:rPr>
          <w:spacing w:val="-5"/>
        </w:rPr>
        <w:t> </w:t>
      </w:r>
      <w:r>
        <w:rPr/>
        <w:t>encourages individuals to eliminate everything superfluous, retaining only what is truly essential (Kamal</w:t>
      </w:r>
      <w:r>
        <w:rPr>
          <w:spacing w:val="-15"/>
        </w:rPr>
        <w:t> </w:t>
      </w:r>
      <w:r>
        <w:rPr/>
        <w:t>&amp;</w:t>
      </w:r>
      <w:r>
        <w:rPr>
          <w:spacing w:val="-14"/>
        </w:rPr>
        <w:t> </w:t>
      </w:r>
      <w:r>
        <w:rPr/>
        <w:t>Nasir,</w:t>
      </w:r>
      <w:r>
        <w:rPr>
          <w:spacing w:val="-15"/>
        </w:rPr>
        <w:t> </w:t>
      </w:r>
      <w:r>
        <w:rPr/>
        <w:t>2022).</w:t>
      </w:r>
      <w:r>
        <w:rPr>
          <w:spacing w:val="-14"/>
        </w:rPr>
        <w:t> </w:t>
      </w:r>
      <w:r>
        <w:rPr/>
        <w:t>In</w:t>
      </w:r>
      <w:r>
        <w:rPr>
          <w:spacing w:val="-15"/>
        </w:rPr>
        <w:t> </w:t>
      </w:r>
      <w:r>
        <w:rPr/>
        <w:t>fashion,</w:t>
      </w:r>
      <w:r>
        <w:rPr>
          <w:spacing w:val="-14"/>
        </w:rPr>
        <w:t> </w:t>
      </w:r>
      <w:r>
        <w:rPr/>
        <w:t>this</w:t>
      </w:r>
      <w:r>
        <w:rPr>
          <w:spacing w:val="-15"/>
        </w:rPr>
        <w:t> </w:t>
      </w:r>
      <w:r>
        <w:rPr/>
        <w:t>translates</w:t>
      </w:r>
      <w:r>
        <w:rPr>
          <w:spacing w:val="-14"/>
        </w:rPr>
        <w:t> </w:t>
      </w:r>
      <w:r>
        <w:rPr/>
        <w:t>to</w:t>
      </w:r>
      <w:r>
        <w:rPr>
          <w:spacing w:val="-15"/>
        </w:rPr>
        <w:t> </w:t>
      </w:r>
      <w:r>
        <w:rPr/>
        <w:t>decluttering</w:t>
      </w:r>
      <w:r>
        <w:rPr>
          <w:spacing w:val="-14"/>
        </w:rPr>
        <w:t> </w:t>
      </w:r>
      <w:r>
        <w:rPr/>
        <w:t>one's</w:t>
      </w:r>
      <w:r>
        <w:rPr>
          <w:spacing w:val="-15"/>
        </w:rPr>
        <w:t> </w:t>
      </w:r>
      <w:r>
        <w:rPr/>
        <w:t>wardrobe,</w:t>
      </w:r>
      <w:r>
        <w:rPr>
          <w:spacing w:val="-14"/>
        </w:rPr>
        <w:t> </w:t>
      </w:r>
      <w:r>
        <w:rPr/>
        <w:t>removing clothes that no longer fit, and, more importantly, resisting the desire to purchase trendy but non-essential items. This act of selecting and refining a wardrobe brings a efficiency and elegance through the deliberate reduction of components, ultimately being minimalist (Sandlin &amp; Wallin, 2022).</w:t>
      </w:r>
    </w:p>
    <w:p>
      <w:pPr>
        <w:pStyle w:val="BodyText"/>
        <w:spacing w:line="360" w:lineRule="auto"/>
        <w:ind w:right="58"/>
      </w:pPr>
      <w:r>
        <w:rPr/>
        <w:t>Previous studies have suggested that simple aesthetics are the foundation of minimalism. The research by Martin-Woodhead and Waight (2023) indicated that Minimalism</w:t>
      </w:r>
      <w:r>
        <w:rPr>
          <w:spacing w:val="-2"/>
        </w:rPr>
        <w:t> </w:t>
      </w:r>
      <w:r>
        <w:rPr/>
        <w:t>is</w:t>
      </w:r>
      <w:r>
        <w:rPr>
          <w:spacing w:val="-2"/>
        </w:rPr>
        <w:t> </w:t>
      </w:r>
      <w:r>
        <w:rPr/>
        <w:t>built</w:t>
      </w:r>
      <w:r>
        <w:rPr>
          <w:spacing w:val="-2"/>
        </w:rPr>
        <w:t> </w:t>
      </w:r>
      <w:r>
        <w:rPr/>
        <w:t>upon</w:t>
      </w:r>
      <w:r>
        <w:rPr>
          <w:spacing w:val="-2"/>
        </w:rPr>
        <w:t> </w:t>
      </w:r>
      <w:r>
        <w:rPr/>
        <w:t>a</w:t>
      </w:r>
      <w:r>
        <w:rPr>
          <w:spacing w:val="-2"/>
        </w:rPr>
        <w:t> </w:t>
      </w:r>
      <w:r>
        <w:rPr/>
        <w:t>foundation</w:t>
      </w:r>
      <w:r>
        <w:rPr>
          <w:spacing w:val="-2"/>
        </w:rPr>
        <w:t> </w:t>
      </w:r>
      <w:r>
        <w:rPr/>
        <w:t>of</w:t>
      </w:r>
      <w:r>
        <w:rPr>
          <w:spacing w:val="-2"/>
        </w:rPr>
        <w:t> </w:t>
      </w:r>
      <w:r>
        <w:rPr/>
        <w:t>minimalist</w:t>
      </w:r>
      <w:r>
        <w:rPr>
          <w:spacing w:val="-2"/>
        </w:rPr>
        <w:t> </w:t>
      </w:r>
      <w:r>
        <w:rPr/>
        <w:t>aesthetic</w:t>
      </w:r>
      <w:r>
        <w:rPr>
          <w:spacing w:val="-2"/>
        </w:rPr>
        <w:t> </w:t>
      </w:r>
      <w:r>
        <w:rPr/>
        <w:t>distinguished</w:t>
      </w:r>
      <w:r>
        <w:rPr>
          <w:spacing w:val="-2"/>
        </w:rPr>
        <w:t> </w:t>
      </w:r>
      <w:r>
        <w:rPr/>
        <w:t>by</w:t>
      </w:r>
      <w:r>
        <w:rPr>
          <w:spacing w:val="-2"/>
        </w:rPr>
        <w:t> </w:t>
      </w:r>
      <w:r>
        <w:rPr/>
        <w:t>simplicity, moderation,</w:t>
      </w:r>
      <w:r>
        <w:rPr>
          <w:spacing w:val="-8"/>
        </w:rPr>
        <w:t> </w:t>
      </w:r>
      <w:r>
        <w:rPr/>
        <w:t>and</w:t>
      </w:r>
      <w:r>
        <w:rPr>
          <w:spacing w:val="-8"/>
        </w:rPr>
        <w:t> </w:t>
      </w:r>
      <w:r>
        <w:rPr/>
        <w:t>the</w:t>
      </w:r>
      <w:r>
        <w:rPr>
          <w:spacing w:val="-8"/>
        </w:rPr>
        <w:t> </w:t>
      </w:r>
      <w:r>
        <w:rPr/>
        <w:t>intentional</w:t>
      </w:r>
      <w:r>
        <w:rPr>
          <w:spacing w:val="-8"/>
        </w:rPr>
        <w:t> </w:t>
      </w:r>
      <w:r>
        <w:rPr/>
        <w:t>removal</w:t>
      </w:r>
      <w:r>
        <w:rPr>
          <w:spacing w:val="-8"/>
        </w:rPr>
        <w:t> </w:t>
      </w:r>
      <w:r>
        <w:rPr/>
        <w:t>of</w:t>
      </w:r>
      <w:r>
        <w:rPr>
          <w:spacing w:val="-8"/>
        </w:rPr>
        <w:t> </w:t>
      </w:r>
      <w:r>
        <w:rPr/>
        <w:t>non-essential</w:t>
      </w:r>
      <w:r>
        <w:rPr>
          <w:spacing w:val="-8"/>
        </w:rPr>
        <w:t> </w:t>
      </w:r>
      <w:r>
        <w:rPr/>
        <w:t>elements.</w:t>
      </w:r>
      <w:r>
        <w:rPr>
          <w:spacing w:val="-8"/>
        </w:rPr>
        <w:t> </w:t>
      </w:r>
      <w:r>
        <w:rPr/>
        <w:t>Similarly,</w:t>
      </w:r>
      <w:r>
        <w:rPr>
          <w:spacing w:val="-8"/>
        </w:rPr>
        <w:t> </w:t>
      </w:r>
      <w:r>
        <w:rPr/>
        <w:t>Wilson</w:t>
      </w:r>
      <w:r>
        <w:rPr>
          <w:spacing w:val="-8"/>
        </w:rPr>
        <w:t> </w:t>
      </w:r>
      <w:r>
        <w:rPr/>
        <w:t>and Bellezza (2022) and Laaksonen (2024) also concluded that Minimalism is conceptualized as a three-dimensional reflective-formative construct: intentionally selected consumption, the number of possessions, and simple aesthetics. Like the studies above Jain, Joy, and Sharma (2024) stated that Minimalism here is defined as a concept that includes the removal of non-essentials, intentional consumption, simple aesthetics, financial freedom, and a sustainable lifestyle. In summary, a key commonality of these studies</w:t>
      </w:r>
      <w:r>
        <w:rPr>
          <w:spacing w:val="-11"/>
        </w:rPr>
        <w:t> </w:t>
      </w:r>
      <w:r>
        <w:rPr/>
        <w:t>is</w:t>
      </w:r>
      <w:r>
        <w:rPr>
          <w:spacing w:val="-11"/>
        </w:rPr>
        <w:t> </w:t>
      </w:r>
      <w:r>
        <w:rPr/>
        <w:t>that</w:t>
      </w:r>
      <w:r>
        <w:rPr>
          <w:spacing w:val="-11"/>
        </w:rPr>
        <w:t> </w:t>
      </w:r>
      <w:r>
        <w:rPr/>
        <w:t>they</w:t>
      </w:r>
      <w:r>
        <w:rPr>
          <w:spacing w:val="-11"/>
        </w:rPr>
        <w:t> </w:t>
      </w:r>
      <w:r>
        <w:rPr/>
        <w:t>view</w:t>
      </w:r>
      <w:r>
        <w:rPr>
          <w:spacing w:val="-11"/>
        </w:rPr>
        <w:t> </w:t>
      </w:r>
      <w:r>
        <w:rPr/>
        <w:t>simple</w:t>
      </w:r>
      <w:r>
        <w:rPr>
          <w:spacing w:val="-11"/>
        </w:rPr>
        <w:t> </w:t>
      </w:r>
      <w:r>
        <w:rPr/>
        <w:t>aesthetics</w:t>
      </w:r>
      <w:r>
        <w:rPr>
          <w:spacing w:val="-11"/>
        </w:rPr>
        <w:t> </w:t>
      </w:r>
      <w:r>
        <w:rPr/>
        <w:t>as</w:t>
      </w:r>
      <w:r>
        <w:rPr>
          <w:spacing w:val="-11"/>
        </w:rPr>
        <w:t> </w:t>
      </w:r>
      <w:r>
        <w:rPr/>
        <w:t>an</w:t>
      </w:r>
      <w:r>
        <w:rPr>
          <w:spacing w:val="-11"/>
        </w:rPr>
        <w:t> </w:t>
      </w:r>
      <w:r>
        <w:rPr/>
        <w:t>attribute,</w:t>
      </w:r>
      <w:r>
        <w:rPr>
          <w:spacing w:val="-11"/>
        </w:rPr>
        <w:t> </w:t>
      </w:r>
      <w:r>
        <w:rPr/>
        <w:t>a</w:t>
      </w:r>
      <w:r>
        <w:rPr>
          <w:spacing w:val="-11"/>
        </w:rPr>
        <w:t> </w:t>
      </w:r>
      <w:r>
        <w:rPr/>
        <w:t>characteristic,</w:t>
      </w:r>
      <w:r>
        <w:rPr>
          <w:spacing w:val="-11"/>
        </w:rPr>
        <w:t> </w:t>
      </w:r>
      <w:r>
        <w:rPr/>
        <w:t>or</w:t>
      </w:r>
      <w:r>
        <w:rPr>
          <w:spacing w:val="-11"/>
        </w:rPr>
        <w:t> </w:t>
      </w:r>
      <w:r>
        <w:rPr/>
        <w:t>a</w:t>
      </w:r>
      <w:r>
        <w:rPr>
          <w:spacing w:val="-11"/>
        </w:rPr>
        <w:t> </w:t>
      </w:r>
      <w:r>
        <w:rPr/>
        <w:t>preference of</w:t>
      </w:r>
      <w:r>
        <w:rPr>
          <w:spacing w:val="-3"/>
        </w:rPr>
        <w:t> </w:t>
      </w:r>
      <w:r>
        <w:rPr/>
        <w:t>someone</w:t>
      </w:r>
      <w:r>
        <w:rPr>
          <w:spacing w:val="-3"/>
        </w:rPr>
        <w:t> </w:t>
      </w:r>
      <w:r>
        <w:rPr/>
        <w:t>who</w:t>
      </w:r>
      <w:r>
        <w:rPr>
          <w:spacing w:val="-3"/>
        </w:rPr>
        <w:t> </w:t>
      </w:r>
      <w:r>
        <w:rPr/>
        <w:t>is</w:t>
      </w:r>
      <w:r>
        <w:rPr>
          <w:spacing w:val="-3"/>
        </w:rPr>
        <w:t> </w:t>
      </w:r>
      <w:r>
        <w:rPr/>
        <w:t>already</w:t>
      </w:r>
      <w:r>
        <w:rPr>
          <w:spacing w:val="-3"/>
        </w:rPr>
        <w:t> </w:t>
      </w:r>
      <w:r>
        <w:rPr/>
        <w:t>a</w:t>
      </w:r>
      <w:r>
        <w:rPr>
          <w:spacing w:val="-3"/>
        </w:rPr>
        <w:t> </w:t>
      </w:r>
      <w:r>
        <w:rPr/>
        <w:t>minimalist.</w:t>
      </w:r>
      <w:r>
        <w:rPr>
          <w:spacing w:val="-3"/>
        </w:rPr>
        <w:t> </w:t>
      </w:r>
      <w:r>
        <w:rPr/>
        <w:t>These</w:t>
      </w:r>
      <w:r>
        <w:rPr>
          <w:spacing w:val="-3"/>
        </w:rPr>
        <w:t> </w:t>
      </w:r>
      <w:r>
        <w:rPr/>
        <w:t>studies</w:t>
      </w:r>
      <w:r>
        <w:rPr>
          <w:spacing w:val="-3"/>
        </w:rPr>
        <w:t> </w:t>
      </w:r>
      <w:r>
        <w:rPr/>
        <w:t>describe</w:t>
      </w:r>
      <w:r>
        <w:rPr>
          <w:spacing w:val="-3"/>
        </w:rPr>
        <w:t> </w:t>
      </w:r>
      <w:r>
        <w:rPr/>
        <w:t>a</w:t>
      </w:r>
      <w:r>
        <w:rPr>
          <w:spacing w:val="-3"/>
        </w:rPr>
        <w:t> </w:t>
      </w:r>
      <w:r>
        <w:rPr/>
        <w:t>static</w:t>
      </w:r>
      <w:r>
        <w:rPr>
          <w:spacing w:val="-3"/>
        </w:rPr>
        <w:t> </w:t>
      </w:r>
      <w:r>
        <w:rPr/>
        <w:t>state:</w:t>
      </w:r>
      <w:r>
        <w:rPr>
          <w:spacing w:val="-3"/>
        </w:rPr>
        <w:t> </w:t>
      </w:r>
      <w:r>
        <w:rPr/>
        <w:t>if</w:t>
      </w:r>
      <w:r>
        <w:rPr>
          <w:spacing w:val="-3"/>
        </w:rPr>
        <w:t> </w:t>
      </w:r>
      <w:r>
        <w:rPr/>
        <w:t>you</w:t>
      </w:r>
      <w:r>
        <w:rPr>
          <w:spacing w:val="-3"/>
        </w:rPr>
        <w:t> </w:t>
      </w:r>
      <w:r>
        <w:rPr/>
        <w:t>are</w:t>
      </w:r>
      <w:r>
        <w:rPr>
          <w:spacing w:val="-3"/>
        </w:rPr>
        <w:t> </w:t>
      </w:r>
      <w:r>
        <w:rPr/>
        <w:t>a minimalist, you tend to prefer simple aesthetics. Differing from these studies, the pioneering</w:t>
      </w:r>
      <w:r>
        <w:rPr>
          <w:spacing w:val="-5"/>
        </w:rPr>
        <w:t> </w:t>
      </w:r>
      <w:r>
        <w:rPr/>
        <w:t>research</w:t>
      </w:r>
      <w:r>
        <w:rPr>
          <w:spacing w:val="-5"/>
        </w:rPr>
        <w:t> </w:t>
      </w:r>
      <w:r>
        <w:rPr/>
        <w:t>by</w:t>
      </w:r>
      <w:r>
        <w:rPr>
          <w:spacing w:val="-5"/>
        </w:rPr>
        <w:t> </w:t>
      </w:r>
      <w:r>
        <w:rPr/>
        <w:t>Jain,</w:t>
      </w:r>
      <w:r>
        <w:rPr>
          <w:spacing w:val="-5"/>
        </w:rPr>
        <w:t> </w:t>
      </w:r>
      <w:r>
        <w:rPr/>
        <w:t>Joy,</w:t>
      </w:r>
      <w:r>
        <w:rPr>
          <w:spacing w:val="-5"/>
        </w:rPr>
        <w:t> </w:t>
      </w:r>
      <w:r>
        <w:rPr/>
        <w:t>and</w:t>
      </w:r>
      <w:r>
        <w:rPr>
          <w:spacing w:val="-5"/>
        </w:rPr>
        <w:t> </w:t>
      </w:r>
      <w:r>
        <w:rPr/>
        <w:t>Sharma</w:t>
      </w:r>
      <w:r>
        <w:rPr>
          <w:spacing w:val="-5"/>
        </w:rPr>
        <w:t> </w:t>
      </w:r>
      <w:r>
        <w:rPr/>
        <w:t>(2024)</w:t>
      </w:r>
      <w:r>
        <w:rPr>
          <w:spacing w:val="-5"/>
        </w:rPr>
        <w:t> </w:t>
      </w:r>
      <w:r>
        <w:rPr/>
        <w:t>demonstrated</w:t>
      </w:r>
      <w:r>
        <w:rPr>
          <w:spacing w:val="-5"/>
        </w:rPr>
        <w:t> </w:t>
      </w:r>
      <w:r>
        <w:rPr/>
        <w:t>that</w:t>
      </w:r>
      <w:r>
        <w:rPr>
          <w:spacing w:val="-5"/>
        </w:rPr>
        <w:t> </w:t>
      </w:r>
      <w:r>
        <w:rPr/>
        <w:t>simple</w:t>
      </w:r>
      <w:r>
        <w:rPr>
          <w:spacing w:val="-5"/>
        </w:rPr>
        <w:t> </w:t>
      </w:r>
      <w:r>
        <w:rPr/>
        <w:t>aesthetics have a positive impact on minimalism, with a Beta coefficient of 0.553. Recognizing this</w:t>
      </w:r>
    </w:p>
    <w:p>
      <w:pPr>
        <w:pStyle w:val="BodyText"/>
        <w:spacing w:after="0" w:line="360" w:lineRule="auto"/>
        <w:sectPr>
          <w:headerReference w:type="default" r:id="rId6"/>
          <w:pgSz w:w="12240" w:h="15840"/>
          <w:pgMar w:header="727" w:footer="0" w:top="1180" w:bottom="280" w:left="1440" w:right="1080"/>
        </w:sectPr>
      </w:pPr>
    </w:p>
    <w:p>
      <w:pPr>
        <w:pStyle w:val="BodyText"/>
        <w:spacing w:line="360" w:lineRule="auto" w:before="37"/>
        <w:ind w:right="59" w:firstLine="0"/>
      </w:pPr>
      <w:r>
        <w:rPr/>
        <w:t>distinction, our subsequent research direction will be to replicate and evaluate this relationship in a new environment and context: Ho Chi Minh City. Based on these arguments, the authors propose the following hypothesis:</w:t>
      </w:r>
    </w:p>
    <w:p>
      <w:pPr>
        <w:spacing w:before="120"/>
        <w:ind w:left="981" w:right="0" w:firstLine="0"/>
        <w:jc w:val="both"/>
        <w:rPr>
          <w:i/>
          <w:sz w:val="26"/>
        </w:rPr>
      </w:pPr>
      <w:r>
        <w:rPr>
          <w:i/>
          <w:sz w:val="26"/>
        </w:rPr>
        <w:t>H1:</w:t>
      </w:r>
      <w:r>
        <w:rPr>
          <w:i/>
          <w:spacing w:val="-4"/>
          <w:sz w:val="26"/>
        </w:rPr>
        <w:t> </w:t>
      </w:r>
      <w:r>
        <w:rPr>
          <w:i/>
          <w:sz w:val="26"/>
        </w:rPr>
        <w:t>Simple</w:t>
      </w:r>
      <w:r>
        <w:rPr>
          <w:i/>
          <w:spacing w:val="-3"/>
          <w:sz w:val="26"/>
        </w:rPr>
        <w:t> </w:t>
      </w:r>
      <w:r>
        <w:rPr>
          <w:i/>
          <w:sz w:val="26"/>
        </w:rPr>
        <w:t>aesthetics</w:t>
      </w:r>
      <w:r>
        <w:rPr>
          <w:i/>
          <w:spacing w:val="-3"/>
          <w:sz w:val="26"/>
        </w:rPr>
        <w:t> </w:t>
      </w:r>
      <w:r>
        <w:rPr>
          <w:i/>
          <w:sz w:val="26"/>
        </w:rPr>
        <w:t>have</w:t>
      </w:r>
      <w:r>
        <w:rPr>
          <w:i/>
          <w:spacing w:val="-3"/>
          <w:sz w:val="26"/>
        </w:rPr>
        <w:t> </w:t>
      </w:r>
      <w:r>
        <w:rPr>
          <w:i/>
          <w:sz w:val="26"/>
        </w:rPr>
        <w:t>a</w:t>
      </w:r>
      <w:r>
        <w:rPr>
          <w:i/>
          <w:spacing w:val="-4"/>
          <w:sz w:val="26"/>
        </w:rPr>
        <w:t> </w:t>
      </w:r>
      <w:r>
        <w:rPr>
          <w:i/>
          <w:sz w:val="26"/>
        </w:rPr>
        <w:t>positive</w:t>
      </w:r>
      <w:r>
        <w:rPr>
          <w:i/>
          <w:spacing w:val="-3"/>
          <w:sz w:val="26"/>
        </w:rPr>
        <w:t> </w:t>
      </w:r>
      <w:r>
        <w:rPr>
          <w:i/>
          <w:sz w:val="26"/>
        </w:rPr>
        <w:t>impact</w:t>
      </w:r>
      <w:r>
        <w:rPr>
          <w:i/>
          <w:spacing w:val="-3"/>
          <w:sz w:val="26"/>
        </w:rPr>
        <w:t> </w:t>
      </w:r>
      <w:r>
        <w:rPr>
          <w:i/>
          <w:sz w:val="26"/>
        </w:rPr>
        <w:t>on</w:t>
      </w:r>
      <w:r>
        <w:rPr>
          <w:i/>
          <w:spacing w:val="-3"/>
          <w:sz w:val="26"/>
        </w:rPr>
        <w:t> </w:t>
      </w:r>
      <w:r>
        <w:rPr>
          <w:i/>
          <w:spacing w:val="-2"/>
          <w:sz w:val="26"/>
        </w:rPr>
        <w:t>minimalism.</w:t>
      </w:r>
    </w:p>
    <w:p>
      <w:pPr>
        <w:pStyle w:val="Heading1"/>
        <w:numPr>
          <w:ilvl w:val="2"/>
          <w:numId w:val="1"/>
        </w:numPr>
        <w:tabs>
          <w:tab w:pos="920" w:val="left" w:leader="none"/>
        </w:tabs>
        <w:spacing w:line="240" w:lineRule="auto" w:before="279" w:after="0"/>
        <w:ind w:left="920" w:right="0" w:hanging="660"/>
        <w:jc w:val="left"/>
      </w:pPr>
      <w:r>
        <w:rPr/>
        <w:t>The</w:t>
      </w:r>
      <w:r>
        <w:rPr>
          <w:spacing w:val="-7"/>
        </w:rPr>
        <w:t> </w:t>
      </w:r>
      <w:r>
        <w:rPr/>
        <w:t>relationship</w:t>
      </w:r>
      <w:r>
        <w:rPr>
          <w:spacing w:val="-6"/>
        </w:rPr>
        <w:t> </w:t>
      </w:r>
      <w:r>
        <w:rPr/>
        <w:t>between</w:t>
      </w:r>
      <w:r>
        <w:rPr>
          <w:spacing w:val="-7"/>
        </w:rPr>
        <w:t> </w:t>
      </w:r>
      <w:r>
        <w:rPr/>
        <w:t>Greenwashing</w:t>
      </w:r>
      <w:r>
        <w:rPr>
          <w:spacing w:val="-6"/>
        </w:rPr>
        <w:t> </w:t>
      </w:r>
      <w:r>
        <w:rPr/>
        <w:t>Perception</w:t>
      </w:r>
      <w:r>
        <w:rPr>
          <w:spacing w:val="-7"/>
        </w:rPr>
        <w:t> </w:t>
      </w:r>
      <w:r>
        <w:rPr/>
        <w:t>and</w:t>
      </w:r>
      <w:r>
        <w:rPr>
          <w:spacing w:val="-6"/>
        </w:rPr>
        <w:t> </w:t>
      </w:r>
      <w:r>
        <w:rPr>
          <w:spacing w:val="-2"/>
        </w:rPr>
        <w:t>Minimalism</w:t>
      </w:r>
    </w:p>
    <w:p>
      <w:pPr>
        <w:pStyle w:val="BodyText"/>
        <w:spacing w:line="360" w:lineRule="auto" w:before="279"/>
        <w:ind w:right="59"/>
      </w:pPr>
      <w:r>
        <w:rPr/>
        <w:t>The phenomenon of greenwashing has become a prominent issue in the fashion industry, with many brands using "green" marketing strategies without concrete evidence. According to Adamkiewicz, Kochanska, Adamkiewicz, and Łukasik (2022), greenwashing not only distorts consumer perception but also hinders the development of sustainable fashion. The ambiguity and exaggeration in sustainability claims make consumers increasingly skeptical, leading to a decline in brand trust (Alizadeh, Liscio, &amp; Sospiro, 2024). For example, H&amp;M once labeled a product line "Conscious" without demonstrating specific environmental benefits, causing widespread controversy and raising</w:t>
      </w:r>
      <w:r>
        <w:rPr>
          <w:spacing w:val="-5"/>
        </w:rPr>
        <w:t> </w:t>
      </w:r>
      <w:r>
        <w:rPr/>
        <w:t>concerns</w:t>
      </w:r>
      <w:r>
        <w:rPr>
          <w:spacing w:val="-5"/>
        </w:rPr>
        <w:t> </w:t>
      </w:r>
      <w:r>
        <w:rPr/>
        <w:t>about</w:t>
      </w:r>
      <w:r>
        <w:rPr>
          <w:spacing w:val="-5"/>
        </w:rPr>
        <w:t> </w:t>
      </w:r>
      <w:r>
        <w:rPr/>
        <w:t>transparency</w:t>
      </w:r>
      <w:r>
        <w:rPr>
          <w:spacing w:val="-5"/>
        </w:rPr>
        <w:t> </w:t>
      </w:r>
      <w:r>
        <w:rPr/>
        <w:t>in</w:t>
      </w:r>
      <w:r>
        <w:rPr>
          <w:spacing w:val="-5"/>
        </w:rPr>
        <w:t> </w:t>
      </w:r>
      <w:r>
        <w:rPr/>
        <w:t>green</w:t>
      </w:r>
      <w:r>
        <w:rPr>
          <w:spacing w:val="-5"/>
        </w:rPr>
        <w:t> </w:t>
      </w:r>
      <w:r>
        <w:rPr/>
        <w:t>communication</w:t>
      </w:r>
      <w:r>
        <w:rPr>
          <w:spacing w:val="-5"/>
        </w:rPr>
        <w:t> </w:t>
      </w:r>
      <w:r>
        <w:rPr/>
        <w:t>(Kaner,</w:t>
      </w:r>
      <w:r>
        <w:rPr>
          <w:spacing w:val="-5"/>
        </w:rPr>
        <w:t> </w:t>
      </w:r>
      <w:r>
        <w:rPr/>
        <w:t>2021).</w:t>
      </w:r>
      <w:r>
        <w:rPr>
          <w:spacing w:val="-5"/>
        </w:rPr>
        <w:t> </w:t>
      </w:r>
      <w:r>
        <w:rPr/>
        <w:t>According</w:t>
      </w:r>
      <w:r>
        <w:rPr>
          <w:spacing w:val="-5"/>
        </w:rPr>
        <w:t> </w:t>
      </w:r>
      <w:r>
        <w:rPr/>
        <w:t>to Paudel (2024), both Generation X and Y exhibit higher levels of skepticism as their perception of greenwashing increases, resulting in a reduced purchase intention for sustainable fashion.</w:t>
      </w:r>
    </w:p>
    <w:p>
      <w:pPr>
        <w:pStyle w:val="BodyText"/>
        <w:spacing w:line="360" w:lineRule="auto"/>
        <w:ind w:right="55"/>
      </w:pPr>
      <w:r>
        <w:rPr/>
        <w:t>From the perspective of Brehm's (1966)</w:t>
      </w:r>
      <w:r>
        <w:rPr>
          <w:spacing w:val="40"/>
        </w:rPr>
        <w:t> </w:t>
      </w:r>
      <w:r>
        <w:rPr/>
        <w:t>Psychological Reactance Theory (PRT), individuals have a need to maintain their cognitive and behavioral freedom. When they feel manipulated by dishonest communication campaigns, they experience reactance, manifested through avoidance, opposition, or seeking alternatives to restore a sense of control (Brehm &amp; Brehm, 1981).</w:t>
      </w:r>
      <w:r>
        <w:rPr>
          <w:spacing w:val="40"/>
        </w:rPr>
        <w:t> </w:t>
      </w:r>
      <w:r>
        <w:rPr/>
        <w:t>In this context, minimalism can be seen as a form of resistant consumer behavior.</w:t>
      </w:r>
    </w:p>
    <w:p>
      <w:pPr>
        <w:pStyle w:val="BodyText"/>
        <w:spacing w:line="360" w:lineRule="auto"/>
        <w:ind w:right="59"/>
      </w:pPr>
      <w:r>
        <w:rPr/>
        <w:t>According to Wilson and Bellezza (2022), minimalism is a life philosophy oriented towards simplicity, valuing spiritual well-being, freedom, and authenticity, while also expressing an attitude of resistance against materialism and conspicuous consumption. When</w:t>
      </w:r>
      <w:r>
        <w:rPr>
          <w:spacing w:val="32"/>
        </w:rPr>
        <w:t> </w:t>
      </w:r>
      <w:r>
        <w:rPr/>
        <w:t>consumers</w:t>
      </w:r>
      <w:r>
        <w:rPr>
          <w:spacing w:val="32"/>
        </w:rPr>
        <w:t> </w:t>
      </w:r>
      <w:r>
        <w:rPr/>
        <w:t>perceive</w:t>
      </w:r>
      <w:r>
        <w:rPr>
          <w:spacing w:val="32"/>
        </w:rPr>
        <w:t> </w:t>
      </w:r>
      <w:r>
        <w:rPr/>
        <w:t>greenwashing,</w:t>
      </w:r>
      <w:r>
        <w:rPr>
          <w:spacing w:val="32"/>
        </w:rPr>
        <w:t> </w:t>
      </w:r>
      <w:r>
        <w:rPr/>
        <w:t>they</w:t>
      </w:r>
      <w:r>
        <w:rPr>
          <w:spacing w:val="32"/>
        </w:rPr>
        <w:t> </w:t>
      </w:r>
      <w:r>
        <w:rPr/>
        <w:t>may</w:t>
      </w:r>
      <w:r>
        <w:rPr>
          <w:spacing w:val="32"/>
        </w:rPr>
        <w:t> </w:t>
      </w:r>
      <w:r>
        <w:rPr/>
        <w:t>feel</w:t>
      </w:r>
      <w:r>
        <w:rPr>
          <w:spacing w:val="32"/>
        </w:rPr>
        <w:t> </w:t>
      </w:r>
      <w:r>
        <w:rPr/>
        <w:t>their</w:t>
      </w:r>
      <w:r>
        <w:rPr>
          <w:spacing w:val="32"/>
        </w:rPr>
        <w:t> </w:t>
      </w:r>
      <w:r>
        <w:rPr/>
        <w:t>ethical</w:t>
      </w:r>
      <w:r>
        <w:rPr>
          <w:spacing w:val="32"/>
        </w:rPr>
        <w:t> </w:t>
      </w:r>
      <w:r>
        <w:rPr/>
        <w:t>values</w:t>
      </w:r>
      <w:r>
        <w:rPr>
          <w:spacing w:val="32"/>
        </w:rPr>
        <w:t> </w:t>
      </w:r>
      <w:r>
        <w:rPr/>
        <w:t>are</w:t>
      </w:r>
      <w:r>
        <w:rPr>
          <w:spacing w:val="32"/>
        </w:rPr>
        <w:t> </w:t>
      </w:r>
      <w:r>
        <w:rPr/>
        <w:t>being</w:t>
      </w:r>
    </w:p>
    <w:p>
      <w:pPr>
        <w:pStyle w:val="BodyText"/>
        <w:spacing w:after="0" w:line="360" w:lineRule="auto"/>
        <w:sectPr>
          <w:pgSz w:w="12240" w:h="15840"/>
          <w:pgMar w:header="727" w:footer="0" w:top="1180" w:bottom="280" w:left="1440" w:right="1080"/>
        </w:sectPr>
      </w:pPr>
    </w:p>
    <w:p>
      <w:pPr>
        <w:pStyle w:val="BodyText"/>
        <w:spacing w:line="360" w:lineRule="auto" w:before="37"/>
        <w:ind w:right="59" w:firstLine="0"/>
      </w:pPr>
      <w:r>
        <w:rPr/>
        <w:t>exploited for commercial purposes, leading to psychological reactance. Consequently, they reject "fake green" products and shift to a consumption style that expresses autonomy such as minimalist fashion, which emphasizes genuine sustainability, individuality, and control over choices. Based on these arguments, the authors propose the following</w:t>
      </w:r>
      <w:r>
        <w:rPr>
          <w:spacing w:val="40"/>
        </w:rPr>
        <w:t> </w:t>
      </w:r>
      <w:r>
        <w:rPr/>
        <w:t>hypothesis:</w:t>
      </w:r>
    </w:p>
    <w:p>
      <w:pPr>
        <w:spacing w:line="360" w:lineRule="auto" w:before="120"/>
        <w:ind w:left="260" w:right="58" w:firstLine="720"/>
        <w:jc w:val="both"/>
        <w:rPr>
          <w:b/>
          <w:i/>
          <w:sz w:val="26"/>
        </w:rPr>
      </w:pPr>
      <w:r>
        <w:rPr>
          <w:i/>
          <w:sz w:val="26"/>
        </w:rPr>
        <w:t>H2: Greenwashing Perception has a positive impact on the tendency to pursue </w:t>
      </w:r>
      <w:r>
        <w:rPr>
          <w:i/>
          <w:spacing w:val="-2"/>
          <w:sz w:val="26"/>
        </w:rPr>
        <w:t>Minimalism</w:t>
      </w:r>
      <w:r>
        <w:rPr>
          <w:b/>
          <w:i/>
          <w:spacing w:val="-2"/>
          <w:sz w:val="26"/>
        </w:rPr>
        <w:t>.</w:t>
      </w:r>
    </w:p>
    <w:p>
      <w:pPr>
        <w:pStyle w:val="Heading1"/>
        <w:numPr>
          <w:ilvl w:val="2"/>
          <w:numId w:val="1"/>
        </w:numPr>
        <w:tabs>
          <w:tab w:pos="920" w:val="left" w:leader="none"/>
        </w:tabs>
        <w:spacing w:line="240" w:lineRule="auto" w:before="120" w:after="0"/>
        <w:ind w:left="920" w:right="0" w:hanging="660"/>
        <w:jc w:val="both"/>
      </w:pPr>
      <w:r>
        <w:rPr/>
        <w:t>The</w:t>
      </w:r>
      <w:r>
        <w:rPr>
          <w:spacing w:val="-6"/>
        </w:rPr>
        <w:t> </w:t>
      </w:r>
      <w:r>
        <w:rPr/>
        <w:t>relationship</w:t>
      </w:r>
      <w:r>
        <w:rPr>
          <w:spacing w:val="-5"/>
        </w:rPr>
        <w:t> </w:t>
      </w:r>
      <w:r>
        <w:rPr/>
        <w:t>between</w:t>
      </w:r>
      <w:r>
        <w:rPr>
          <w:spacing w:val="-6"/>
        </w:rPr>
        <w:t> </w:t>
      </w:r>
      <w:r>
        <w:rPr/>
        <w:t>Sustainable</w:t>
      </w:r>
      <w:r>
        <w:rPr>
          <w:spacing w:val="-5"/>
        </w:rPr>
        <w:t> </w:t>
      </w:r>
      <w:r>
        <w:rPr/>
        <w:t>Label</w:t>
      </w:r>
      <w:r>
        <w:rPr>
          <w:spacing w:val="-6"/>
        </w:rPr>
        <w:t> </w:t>
      </w:r>
      <w:r>
        <w:rPr/>
        <w:t>Awareness</w:t>
      </w:r>
      <w:r>
        <w:rPr>
          <w:spacing w:val="-5"/>
        </w:rPr>
        <w:t> </w:t>
      </w:r>
      <w:r>
        <w:rPr/>
        <w:t>and</w:t>
      </w:r>
      <w:r>
        <w:rPr>
          <w:spacing w:val="-5"/>
        </w:rPr>
        <w:t> </w:t>
      </w:r>
      <w:r>
        <w:rPr>
          <w:spacing w:val="-2"/>
        </w:rPr>
        <w:t>Minimalism</w:t>
      </w:r>
    </w:p>
    <w:p>
      <w:pPr>
        <w:pStyle w:val="BodyText"/>
        <w:spacing w:line="360" w:lineRule="auto" w:before="279"/>
        <w:ind w:right="53"/>
      </w:pPr>
      <w:r>
        <w:rPr/>
        <w:t>Sustainable labels often serve as an indicator of quality. For example, a textile product</w:t>
      </w:r>
      <w:r>
        <w:rPr>
          <w:spacing w:val="-10"/>
        </w:rPr>
        <w:t> </w:t>
      </w:r>
      <w:r>
        <w:rPr/>
        <w:t>with</w:t>
      </w:r>
      <w:r>
        <w:rPr>
          <w:spacing w:val="-10"/>
        </w:rPr>
        <w:t> </w:t>
      </w:r>
      <w:r>
        <w:rPr/>
        <w:t>GOTS</w:t>
      </w:r>
      <w:r>
        <w:rPr>
          <w:spacing w:val="-10"/>
        </w:rPr>
        <w:t> </w:t>
      </w:r>
      <w:r>
        <w:rPr/>
        <w:t>(Global</w:t>
      </w:r>
      <w:r>
        <w:rPr>
          <w:spacing w:val="-10"/>
        </w:rPr>
        <w:t> </w:t>
      </w:r>
      <w:r>
        <w:rPr/>
        <w:t>Organic</w:t>
      </w:r>
      <w:r>
        <w:rPr>
          <w:spacing w:val="-10"/>
        </w:rPr>
        <w:t> </w:t>
      </w:r>
      <w:r>
        <w:rPr/>
        <w:t>Textile</w:t>
      </w:r>
      <w:r>
        <w:rPr>
          <w:spacing w:val="-10"/>
        </w:rPr>
        <w:t> </w:t>
      </w:r>
      <w:r>
        <w:rPr/>
        <w:t>Standard)</w:t>
      </w:r>
      <w:r>
        <w:rPr>
          <w:spacing w:val="-10"/>
        </w:rPr>
        <w:t> </w:t>
      </w:r>
      <w:r>
        <w:rPr/>
        <w:t>certification</w:t>
      </w:r>
      <w:r>
        <w:rPr>
          <w:spacing w:val="-10"/>
        </w:rPr>
        <w:t> </w:t>
      </w:r>
      <w:r>
        <w:rPr/>
        <w:t>not</w:t>
      </w:r>
      <w:r>
        <w:rPr>
          <w:spacing w:val="-10"/>
        </w:rPr>
        <w:t> </w:t>
      </w:r>
      <w:r>
        <w:rPr/>
        <w:t>only</w:t>
      </w:r>
      <w:r>
        <w:rPr>
          <w:spacing w:val="-10"/>
        </w:rPr>
        <w:t> </w:t>
      </w:r>
      <w:r>
        <w:rPr/>
        <w:t>guarantees</w:t>
      </w:r>
      <w:r>
        <w:rPr>
          <w:spacing w:val="-10"/>
        </w:rPr>
        <w:t> </w:t>
      </w:r>
      <w:r>
        <w:rPr/>
        <w:t>the origin</w:t>
      </w:r>
      <w:r>
        <w:rPr>
          <w:spacing w:val="-9"/>
        </w:rPr>
        <w:t> </w:t>
      </w:r>
      <w:r>
        <w:rPr/>
        <w:t>of</w:t>
      </w:r>
      <w:r>
        <w:rPr>
          <w:spacing w:val="-9"/>
        </w:rPr>
        <w:t> </w:t>
      </w:r>
      <w:r>
        <w:rPr/>
        <w:t>the</w:t>
      </w:r>
      <w:r>
        <w:rPr>
          <w:spacing w:val="-9"/>
        </w:rPr>
        <w:t> </w:t>
      </w:r>
      <w:r>
        <w:rPr/>
        <w:t>fibers</w:t>
      </w:r>
      <w:r>
        <w:rPr>
          <w:spacing w:val="-9"/>
        </w:rPr>
        <w:t> </w:t>
      </w:r>
      <w:r>
        <w:rPr/>
        <w:t>but</w:t>
      </w:r>
      <w:r>
        <w:rPr>
          <w:spacing w:val="-9"/>
        </w:rPr>
        <w:t> </w:t>
      </w:r>
      <w:r>
        <w:rPr/>
        <w:t>also</w:t>
      </w:r>
      <w:r>
        <w:rPr>
          <w:spacing w:val="-9"/>
        </w:rPr>
        <w:t> </w:t>
      </w:r>
      <w:r>
        <w:rPr/>
        <w:t>a</w:t>
      </w:r>
      <w:r>
        <w:rPr>
          <w:spacing w:val="-9"/>
        </w:rPr>
        <w:t> </w:t>
      </w:r>
      <w:r>
        <w:rPr/>
        <w:t>strict</w:t>
      </w:r>
      <w:r>
        <w:rPr>
          <w:spacing w:val="-9"/>
        </w:rPr>
        <w:t> </w:t>
      </w:r>
      <w:r>
        <w:rPr/>
        <w:t>production</w:t>
      </w:r>
      <w:r>
        <w:rPr>
          <w:spacing w:val="-9"/>
        </w:rPr>
        <w:t> </w:t>
      </w:r>
      <w:r>
        <w:rPr/>
        <w:t>process,</w:t>
      </w:r>
      <w:r>
        <w:rPr>
          <w:spacing w:val="-9"/>
        </w:rPr>
        <w:t> </w:t>
      </w:r>
      <w:r>
        <w:rPr/>
        <w:t>which</w:t>
      </w:r>
      <w:r>
        <w:rPr>
          <w:spacing w:val="-9"/>
        </w:rPr>
        <w:t> </w:t>
      </w:r>
      <w:r>
        <w:rPr/>
        <w:t>often</w:t>
      </w:r>
      <w:r>
        <w:rPr>
          <w:spacing w:val="-9"/>
        </w:rPr>
        <w:t> </w:t>
      </w:r>
      <w:r>
        <w:rPr/>
        <w:t>corresponds</w:t>
      </w:r>
      <w:r>
        <w:rPr>
          <w:spacing w:val="-9"/>
        </w:rPr>
        <w:t> </w:t>
      </w:r>
      <w:r>
        <w:rPr/>
        <w:t>to</w:t>
      </w:r>
      <w:r>
        <w:rPr>
          <w:spacing w:val="-9"/>
        </w:rPr>
        <w:t> </w:t>
      </w:r>
      <w:r>
        <w:rPr/>
        <w:t>higher durability.</w:t>
      </w:r>
      <w:r>
        <w:rPr>
          <w:spacing w:val="-15"/>
        </w:rPr>
        <w:t> </w:t>
      </w:r>
      <w:r>
        <w:rPr/>
        <w:t>Eco-labels</w:t>
      </w:r>
      <w:r>
        <w:rPr>
          <w:spacing w:val="-15"/>
        </w:rPr>
        <w:t> </w:t>
      </w:r>
      <w:r>
        <w:rPr/>
        <w:t>are</w:t>
      </w:r>
      <w:r>
        <w:rPr>
          <w:spacing w:val="-15"/>
        </w:rPr>
        <w:t> </w:t>
      </w:r>
      <w:r>
        <w:rPr/>
        <w:t>therefore</w:t>
      </w:r>
      <w:r>
        <w:rPr>
          <w:spacing w:val="-14"/>
        </w:rPr>
        <w:t> </w:t>
      </w:r>
      <w:r>
        <w:rPr/>
        <w:t>considered</w:t>
      </w:r>
      <w:r>
        <w:rPr>
          <w:spacing w:val="-15"/>
        </w:rPr>
        <w:t> </w:t>
      </w:r>
      <w:r>
        <w:rPr/>
        <w:t>an</w:t>
      </w:r>
      <w:r>
        <w:rPr>
          <w:spacing w:val="-15"/>
        </w:rPr>
        <w:t> </w:t>
      </w:r>
      <w:r>
        <w:rPr/>
        <w:t>effective</w:t>
      </w:r>
      <w:r>
        <w:rPr>
          <w:spacing w:val="-14"/>
        </w:rPr>
        <w:t> </w:t>
      </w:r>
      <w:r>
        <w:rPr/>
        <w:t>tool</w:t>
      </w:r>
      <w:r>
        <w:rPr>
          <w:spacing w:val="-15"/>
        </w:rPr>
        <w:t> </w:t>
      </w:r>
      <w:r>
        <w:rPr/>
        <w:t>to</w:t>
      </w:r>
      <w:r>
        <w:rPr>
          <w:spacing w:val="-15"/>
        </w:rPr>
        <w:t> </w:t>
      </w:r>
      <w:r>
        <w:rPr/>
        <w:t>help</w:t>
      </w:r>
      <w:r>
        <w:rPr>
          <w:spacing w:val="-14"/>
        </w:rPr>
        <w:t> </w:t>
      </w:r>
      <w:r>
        <w:rPr/>
        <w:t>consumers</w:t>
      </w:r>
      <w:r>
        <w:rPr>
          <w:spacing w:val="-15"/>
        </w:rPr>
        <w:t> </w:t>
      </w:r>
      <w:r>
        <w:rPr/>
        <w:t>identify environmentally friendly products and support them in making sustainable purchasing decisions (Jimenez-Fernandez, Aramendía-Muneta, &amp; Alzate, 2023). When consumers have a high awareness of sustainable labels, they not only increase their behavioral intention towards green products (Bezençon &amp; Etemad-Sajadi, 2015) but also tend to adjust their lifestyle and consumption behavior towards being more selective, focusing on use-value, and reducing excess. Therefore, with awareness of these labels, minimalist consumers</w:t>
      </w:r>
      <w:r>
        <w:rPr>
          <w:spacing w:val="-9"/>
        </w:rPr>
        <w:t> </w:t>
      </w:r>
      <w:r>
        <w:rPr/>
        <w:t>can</w:t>
      </w:r>
      <w:r>
        <w:rPr>
          <w:spacing w:val="-9"/>
        </w:rPr>
        <w:t> </w:t>
      </w:r>
      <w:r>
        <w:rPr/>
        <w:t>more</w:t>
      </w:r>
      <w:r>
        <w:rPr>
          <w:spacing w:val="-9"/>
        </w:rPr>
        <w:t> </w:t>
      </w:r>
      <w:r>
        <w:rPr/>
        <w:t>easily</w:t>
      </w:r>
      <w:r>
        <w:rPr>
          <w:spacing w:val="-9"/>
        </w:rPr>
        <w:t> </w:t>
      </w:r>
      <w:r>
        <w:rPr/>
        <w:t>identify</w:t>
      </w:r>
      <w:r>
        <w:rPr>
          <w:spacing w:val="-9"/>
        </w:rPr>
        <w:t> </w:t>
      </w:r>
      <w:r>
        <w:rPr/>
        <w:t>and</w:t>
      </w:r>
      <w:r>
        <w:rPr>
          <w:spacing w:val="-9"/>
        </w:rPr>
        <w:t> </w:t>
      </w:r>
      <w:r>
        <w:rPr/>
        <w:t>choose</w:t>
      </w:r>
      <w:r>
        <w:rPr>
          <w:spacing w:val="-9"/>
        </w:rPr>
        <w:t> </w:t>
      </w:r>
      <w:r>
        <w:rPr/>
        <w:t>products</w:t>
      </w:r>
      <w:r>
        <w:rPr>
          <w:spacing w:val="-9"/>
        </w:rPr>
        <w:t> </w:t>
      </w:r>
      <w:r>
        <w:rPr/>
        <w:t>that</w:t>
      </w:r>
      <w:r>
        <w:rPr>
          <w:spacing w:val="-9"/>
        </w:rPr>
        <w:t> </w:t>
      </w:r>
      <w:r>
        <w:rPr/>
        <w:t>align</w:t>
      </w:r>
      <w:r>
        <w:rPr>
          <w:spacing w:val="-9"/>
        </w:rPr>
        <w:t> </w:t>
      </w:r>
      <w:r>
        <w:rPr/>
        <w:t>with</w:t>
      </w:r>
      <w:r>
        <w:rPr>
          <w:spacing w:val="-9"/>
        </w:rPr>
        <w:t> </w:t>
      </w:r>
      <w:r>
        <w:rPr/>
        <w:t>the</w:t>
      </w:r>
      <w:r>
        <w:rPr>
          <w:spacing w:val="-9"/>
        </w:rPr>
        <w:t> </w:t>
      </w:r>
      <w:r>
        <w:rPr/>
        <w:t>"less</w:t>
      </w:r>
      <w:r>
        <w:rPr>
          <w:spacing w:val="-9"/>
        </w:rPr>
        <w:t> </w:t>
      </w:r>
      <w:r>
        <w:rPr/>
        <w:t>is</w:t>
      </w:r>
      <w:r>
        <w:rPr>
          <w:spacing w:val="-9"/>
        </w:rPr>
        <w:t> </w:t>
      </w:r>
      <w:r>
        <w:rPr/>
        <w:t>more" philosophy. The study by Sher Singh Yadav and Sanjay Kumar Kar (2025) also shows that awareness</w:t>
      </w:r>
      <w:r>
        <w:rPr>
          <w:spacing w:val="-11"/>
        </w:rPr>
        <w:t> </w:t>
      </w:r>
      <w:r>
        <w:rPr/>
        <w:t>of</w:t>
      </w:r>
      <w:r>
        <w:rPr>
          <w:spacing w:val="-11"/>
        </w:rPr>
        <w:t> </w:t>
      </w:r>
      <w:r>
        <w:rPr/>
        <w:t>sustainable</w:t>
      </w:r>
      <w:r>
        <w:rPr>
          <w:spacing w:val="-11"/>
        </w:rPr>
        <w:t> </w:t>
      </w:r>
      <w:r>
        <w:rPr/>
        <w:t>labels</w:t>
      </w:r>
      <w:r>
        <w:rPr>
          <w:spacing w:val="-11"/>
        </w:rPr>
        <w:t> </w:t>
      </w:r>
      <w:r>
        <w:rPr/>
        <w:t>positively</w:t>
      </w:r>
      <w:r>
        <w:rPr>
          <w:spacing w:val="-11"/>
        </w:rPr>
        <w:t> </w:t>
      </w:r>
      <w:r>
        <w:rPr/>
        <w:t>impacts</w:t>
      </w:r>
      <w:r>
        <w:rPr>
          <w:spacing w:val="-11"/>
        </w:rPr>
        <w:t> </w:t>
      </w:r>
      <w:r>
        <w:rPr/>
        <w:t>minimalism.</w:t>
      </w:r>
      <w:r>
        <w:rPr>
          <w:spacing w:val="-11"/>
        </w:rPr>
        <w:t> </w:t>
      </w:r>
      <w:r>
        <w:rPr/>
        <w:t>However,</w:t>
      </w:r>
      <w:r>
        <w:rPr>
          <w:spacing w:val="-11"/>
        </w:rPr>
        <w:t> </w:t>
      </w:r>
      <w:r>
        <w:rPr/>
        <w:t>this</w:t>
      </w:r>
      <w:r>
        <w:rPr>
          <w:spacing w:val="-11"/>
        </w:rPr>
        <w:t> </w:t>
      </w:r>
      <w:r>
        <w:rPr/>
        <w:t>relationship has</w:t>
      </w:r>
      <w:r>
        <w:rPr>
          <w:spacing w:val="-7"/>
        </w:rPr>
        <w:t> </w:t>
      </w:r>
      <w:r>
        <w:rPr/>
        <w:t>not</w:t>
      </w:r>
      <w:r>
        <w:rPr>
          <w:spacing w:val="-7"/>
        </w:rPr>
        <w:t> </w:t>
      </w:r>
      <w:r>
        <w:rPr/>
        <w:t>been</w:t>
      </w:r>
      <w:r>
        <w:rPr>
          <w:spacing w:val="-7"/>
        </w:rPr>
        <w:t> </w:t>
      </w:r>
      <w:r>
        <w:rPr/>
        <w:t>extensively</w:t>
      </w:r>
      <w:r>
        <w:rPr>
          <w:spacing w:val="-7"/>
        </w:rPr>
        <w:t> </w:t>
      </w:r>
      <w:r>
        <w:rPr/>
        <w:t>explored</w:t>
      </w:r>
      <w:r>
        <w:rPr>
          <w:spacing w:val="-7"/>
        </w:rPr>
        <w:t> </w:t>
      </w:r>
      <w:r>
        <w:rPr/>
        <w:t>in</w:t>
      </w:r>
      <w:r>
        <w:rPr>
          <w:spacing w:val="-7"/>
        </w:rPr>
        <w:t> </w:t>
      </w:r>
      <w:r>
        <w:rPr/>
        <w:t>previous</w:t>
      </w:r>
      <w:r>
        <w:rPr>
          <w:spacing w:val="-7"/>
        </w:rPr>
        <w:t> </w:t>
      </w:r>
      <w:r>
        <w:rPr/>
        <w:t>research.</w:t>
      </w:r>
      <w:r>
        <w:rPr>
          <w:spacing w:val="-7"/>
        </w:rPr>
        <w:t> </w:t>
      </w:r>
      <w:r>
        <w:rPr/>
        <w:t>Therefore,</w:t>
      </w:r>
      <w:r>
        <w:rPr>
          <w:spacing w:val="-7"/>
        </w:rPr>
        <w:t> </w:t>
      </w:r>
      <w:r>
        <w:rPr/>
        <w:t>the</w:t>
      </w:r>
      <w:r>
        <w:rPr>
          <w:spacing w:val="-7"/>
        </w:rPr>
        <w:t> </w:t>
      </w:r>
      <w:r>
        <w:rPr/>
        <w:t>research</w:t>
      </w:r>
      <w:r>
        <w:rPr>
          <w:spacing w:val="-7"/>
        </w:rPr>
        <w:t> </w:t>
      </w:r>
      <w:r>
        <w:rPr/>
        <w:t>team</w:t>
      </w:r>
      <w:r>
        <w:rPr>
          <w:spacing w:val="-7"/>
        </w:rPr>
        <w:t> </w:t>
      </w:r>
      <w:r>
        <w:rPr/>
        <w:t>will include it in the model to enhance novelty when testing it in</w:t>
      </w:r>
      <w:r>
        <w:rPr>
          <w:spacing w:val="40"/>
        </w:rPr>
        <w:t> </w:t>
      </w:r>
      <w:r>
        <w:rPr/>
        <w:t>the context of Ho Chi Minh City. These are the core characteristics of minimalism: valuing simplicity, limiting overconsumption, and moving towards sustainable, long-lasting choices. Based on this, the research team proposes the hypothesis:</w:t>
      </w:r>
    </w:p>
    <w:p>
      <w:pPr>
        <w:spacing w:before="120"/>
        <w:ind w:left="981" w:right="0" w:firstLine="0"/>
        <w:jc w:val="both"/>
        <w:rPr>
          <w:i/>
          <w:sz w:val="26"/>
        </w:rPr>
      </w:pPr>
      <w:r>
        <w:rPr>
          <w:i/>
          <w:sz w:val="26"/>
        </w:rPr>
        <w:t>H3:</w:t>
      </w:r>
      <w:r>
        <w:rPr>
          <w:i/>
          <w:spacing w:val="-6"/>
          <w:sz w:val="26"/>
        </w:rPr>
        <w:t> </w:t>
      </w:r>
      <w:r>
        <w:rPr>
          <w:i/>
          <w:sz w:val="26"/>
        </w:rPr>
        <w:t>Sustainable</w:t>
      </w:r>
      <w:r>
        <w:rPr>
          <w:i/>
          <w:spacing w:val="-4"/>
          <w:sz w:val="26"/>
        </w:rPr>
        <w:t> </w:t>
      </w:r>
      <w:r>
        <w:rPr>
          <w:i/>
          <w:sz w:val="26"/>
        </w:rPr>
        <w:t>Label</w:t>
      </w:r>
      <w:r>
        <w:rPr>
          <w:i/>
          <w:spacing w:val="-4"/>
          <w:sz w:val="26"/>
        </w:rPr>
        <w:t> </w:t>
      </w:r>
      <w:r>
        <w:rPr>
          <w:i/>
          <w:sz w:val="26"/>
        </w:rPr>
        <w:t>Awareness</w:t>
      </w:r>
      <w:r>
        <w:rPr>
          <w:i/>
          <w:spacing w:val="-4"/>
          <w:sz w:val="26"/>
        </w:rPr>
        <w:t> </w:t>
      </w:r>
      <w:r>
        <w:rPr>
          <w:i/>
          <w:sz w:val="26"/>
        </w:rPr>
        <w:t>has</w:t>
      </w:r>
      <w:r>
        <w:rPr>
          <w:i/>
          <w:spacing w:val="-3"/>
          <w:sz w:val="26"/>
        </w:rPr>
        <w:t> </w:t>
      </w:r>
      <w:r>
        <w:rPr>
          <w:i/>
          <w:sz w:val="26"/>
        </w:rPr>
        <w:t>a</w:t>
      </w:r>
      <w:r>
        <w:rPr>
          <w:i/>
          <w:spacing w:val="-4"/>
          <w:sz w:val="26"/>
        </w:rPr>
        <w:t> </w:t>
      </w:r>
      <w:r>
        <w:rPr>
          <w:i/>
          <w:sz w:val="26"/>
        </w:rPr>
        <w:t>positive</w:t>
      </w:r>
      <w:r>
        <w:rPr>
          <w:i/>
          <w:spacing w:val="-4"/>
          <w:sz w:val="26"/>
        </w:rPr>
        <w:t> </w:t>
      </w:r>
      <w:r>
        <w:rPr>
          <w:i/>
          <w:sz w:val="26"/>
        </w:rPr>
        <w:t>impact</w:t>
      </w:r>
      <w:r>
        <w:rPr>
          <w:i/>
          <w:spacing w:val="-4"/>
          <w:sz w:val="26"/>
        </w:rPr>
        <w:t> </w:t>
      </w:r>
      <w:r>
        <w:rPr>
          <w:i/>
          <w:sz w:val="26"/>
        </w:rPr>
        <w:t>on</w:t>
      </w:r>
      <w:r>
        <w:rPr>
          <w:i/>
          <w:spacing w:val="-3"/>
          <w:sz w:val="26"/>
        </w:rPr>
        <w:t> </w:t>
      </w:r>
      <w:r>
        <w:rPr>
          <w:i/>
          <w:spacing w:val="-2"/>
          <w:sz w:val="26"/>
        </w:rPr>
        <w:t>Minimalism.</w:t>
      </w:r>
    </w:p>
    <w:p>
      <w:pPr>
        <w:spacing w:after="0"/>
        <w:jc w:val="both"/>
        <w:rPr>
          <w:i/>
          <w:sz w:val="26"/>
        </w:rPr>
        <w:sectPr>
          <w:pgSz w:w="12240" w:h="15840"/>
          <w:pgMar w:header="727" w:footer="0" w:top="1180" w:bottom="280" w:left="1440" w:right="1080"/>
        </w:sectPr>
      </w:pPr>
    </w:p>
    <w:p>
      <w:pPr>
        <w:pStyle w:val="Heading1"/>
        <w:numPr>
          <w:ilvl w:val="2"/>
          <w:numId w:val="1"/>
        </w:numPr>
        <w:tabs>
          <w:tab w:pos="920" w:val="left" w:leader="none"/>
        </w:tabs>
        <w:spacing w:line="240" w:lineRule="auto" w:before="37" w:after="0"/>
        <w:ind w:left="920" w:right="0" w:hanging="660"/>
        <w:jc w:val="left"/>
      </w:pPr>
      <w:r>
        <w:rPr/>
        <w:t>The</w:t>
      </w:r>
      <w:r>
        <w:rPr>
          <w:spacing w:val="-7"/>
        </w:rPr>
        <w:t> </w:t>
      </w:r>
      <w:r>
        <w:rPr/>
        <w:t>relationship</w:t>
      </w:r>
      <w:r>
        <w:rPr>
          <w:spacing w:val="-6"/>
        </w:rPr>
        <w:t> </w:t>
      </w:r>
      <w:r>
        <w:rPr/>
        <w:t>between</w:t>
      </w:r>
      <w:r>
        <w:rPr>
          <w:spacing w:val="-6"/>
        </w:rPr>
        <w:t> </w:t>
      </w:r>
      <w:r>
        <w:rPr/>
        <w:t>Environmental</w:t>
      </w:r>
      <w:r>
        <w:rPr>
          <w:spacing w:val="-6"/>
        </w:rPr>
        <w:t> </w:t>
      </w:r>
      <w:r>
        <w:rPr/>
        <w:t>Concern</w:t>
      </w:r>
      <w:r>
        <w:rPr>
          <w:spacing w:val="-6"/>
        </w:rPr>
        <w:t> </w:t>
      </w:r>
      <w:r>
        <w:rPr/>
        <w:t>and</w:t>
      </w:r>
      <w:r>
        <w:rPr>
          <w:spacing w:val="-6"/>
        </w:rPr>
        <w:t> </w:t>
      </w:r>
      <w:r>
        <w:rPr>
          <w:spacing w:val="-2"/>
        </w:rPr>
        <w:t>Minimalism</w:t>
      </w:r>
    </w:p>
    <w:p>
      <w:pPr>
        <w:pStyle w:val="BodyText"/>
        <w:spacing w:line="360" w:lineRule="auto" w:before="279"/>
        <w:ind w:right="57"/>
      </w:pPr>
      <w:r>
        <w:rPr/>
        <w:t>Environmental</w:t>
      </w:r>
      <w:r>
        <w:rPr>
          <w:spacing w:val="-15"/>
        </w:rPr>
        <w:t> </w:t>
      </w:r>
      <w:r>
        <w:rPr/>
        <w:t>concern</w:t>
      </w:r>
      <w:r>
        <w:rPr>
          <w:spacing w:val="-14"/>
        </w:rPr>
        <w:t> </w:t>
      </w:r>
      <w:r>
        <w:rPr/>
        <w:t>is</w:t>
      </w:r>
      <w:r>
        <w:rPr>
          <w:spacing w:val="-15"/>
        </w:rPr>
        <w:t> </w:t>
      </w:r>
      <w:r>
        <w:rPr/>
        <w:t>understood</w:t>
      </w:r>
      <w:r>
        <w:rPr>
          <w:spacing w:val="-14"/>
        </w:rPr>
        <w:t> </w:t>
      </w:r>
      <w:r>
        <w:rPr/>
        <w:t>as</w:t>
      </w:r>
      <w:r>
        <w:rPr>
          <w:spacing w:val="-15"/>
        </w:rPr>
        <w:t> </w:t>
      </w:r>
      <w:r>
        <w:rPr/>
        <w:t>an</w:t>
      </w:r>
      <w:r>
        <w:rPr>
          <w:spacing w:val="-14"/>
        </w:rPr>
        <w:t> </w:t>
      </w:r>
      <w:r>
        <w:rPr/>
        <w:t>individual's</w:t>
      </w:r>
      <w:r>
        <w:rPr>
          <w:spacing w:val="-15"/>
        </w:rPr>
        <w:t> </w:t>
      </w:r>
      <w:r>
        <w:rPr/>
        <w:t>level</w:t>
      </w:r>
      <w:r>
        <w:rPr>
          <w:spacing w:val="-14"/>
        </w:rPr>
        <w:t> </w:t>
      </w:r>
      <w:r>
        <w:rPr/>
        <w:t>of</w:t>
      </w:r>
      <w:r>
        <w:rPr>
          <w:spacing w:val="-15"/>
        </w:rPr>
        <w:t> </w:t>
      </w:r>
      <w:r>
        <w:rPr/>
        <w:t>awareness,</w:t>
      </w:r>
      <w:r>
        <w:rPr>
          <w:spacing w:val="-14"/>
        </w:rPr>
        <w:t> </w:t>
      </w:r>
      <w:r>
        <w:rPr/>
        <w:t>anxiety, and willingness to act to protect the environment (Dunlap &amp; Jones, 2002). Some studies suggest that minimalists often have environmental concerns (Herziger, Berkessel, &amp; Steinnes, 2020; Martin-Woodhead, 2021). The Theory of Planned Behavior (Ajzen, 1991) states</w:t>
      </w:r>
      <w:r>
        <w:rPr>
          <w:spacing w:val="-13"/>
        </w:rPr>
        <w:t> </w:t>
      </w:r>
      <w:r>
        <w:rPr/>
        <w:t>that</w:t>
      </w:r>
      <w:r>
        <w:rPr>
          <w:spacing w:val="-13"/>
        </w:rPr>
        <w:t> </w:t>
      </w:r>
      <w:r>
        <w:rPr/>
        <w:t>a</w:t>
      </w:r>
      <w:r>
        <w:rPr>
          <w:spacing w:val="-13"/>
        </w:rPr>
        <w:t> </w:t>
      </w:r>
      <w:r>
        <w:rPr/>
        <w:t>positive</w:t>
      </w:r>
      <w:r>
        <w:rPr>
          <w:spacing w:val="-13"/>
        </w:rPr>
        <w:t> </w:t>
      </w:r>
      <w:r>
        <w:rPr/>
        <w:t>attitude</w:t>
      </w:r>
      <w:r>
        <w:rPr>
          <w:spacing w:val="-13"/>
        </w:rPr>
        <w:t> </w:t>
      </w:r>
      <w:r>
        <w:rPr/>
        <w:t>towards</w:t>
      </w:r>
      <w:r>
        <w:rPr>
          <w:spacing w:val="-13"/>
        </w:rPr>
        <w:t> </w:t>
      </w:r>
      <w:r>
        <w:rPr/>
        <w:t>the</w:t>
      </w:r>
      <w:r>
        <w:rPr>
          <w:spacing w:val="-13"/>
        </w:rPr>
        <w:t> </w:t>
      </w:r>
      <w:r>
        <w:rPr/>
        <w:t>environment,</w:t>
      </w:r>
      <w:r>
        <w:rPr>
          <w:spacing w:val="-13"/>
        </w:rPr>
        <w:t> </w:t>
      </w:r>
      <w:r>
        <w:rPr/>
        <w:t>formed</w:t>
      </w:r>
      <w:r>
        <w:rPr>
          <w:spacing w:val="-13"/>
        </w:rPr>
        <w:t> </w:t>
      </w:r>
      <w:r>
        <w:rPr/>
        <w:t>from</w:t>
      </w:r>
      <w:r>
        <w:rPr>
          <w:spacing w:val="-13"/>
        </w:rPr>
        <w:t> </w:t>
      </w:r>
      <w:r>
        <w:rPr/>
        <w:t>personal</w:t>
      </w:r>
      <w:r>
        <w:rPr>
          <w:spacing w:val="-13"/>
        </w:rPr>
        <w:t> </w:t>
      </w:r>
      <w:r>
        <w:rPr/>
        <w:t>awareness and values, will result in a desire to perform environmentally friendly behaviors. Furthermore, The Norm-Activation Theory (Schwartz, 1977) states that individuals with high</w:t>
      </w:r>
      <w:r>
        <w:rPr>
          <w:spacing w:val="-15"/>
        </w:rPr>
        <w:t> </w:t>
      </w:r>
      <w:r>
        <w:rPr/>
        <w:t>environmental</w:t>
      </w:r>
      <w:r>
        <w:rPr>
          <w:spacing w:val="-15"/>
        </w:rPr>
        <w:t> </w:t>
      </w:r>
      <w:r>
        <w:rPr/>
        <w:t>concern</w:t>
      </w:r>
      <w:r>
        <w:rPr>
          <w:spacing w:val="-15"/>
        </w:rPr>
        <w:t> </w:t>
      </w:r>
      <w:r>
        <w:rPr/>
        <w:t>often</w:t>
      </w:r>
      <w:r>
        <w:rPr>
          <w:spacing w:val="-14"/>
        </w:rPr>
        <w:t> </w:t>
      </w:r>
      <w:r>
        <w:rPr/>
        <w:t>develop</w:t>
      </w:r>
      <w:r>
        <w:rPr>
          <w:spacing w:val="-15"/>
        </w:rPr>
        <w:t> </w:t>
      </w:r>
      <w:r>
        <w:rPr/>
        <w:t>a</w:t>
      </w:r>
      <w:r>
        <w:rPr>
          <w:spacing w:val="-15"/>
        </w:rPr>
        <w:t> </w:t>
      </w:r>
      <w:r>
        <w:rPr/>
        <w:t>sense</w:t>
      </w:r>
      <w:r>
        <w:rPr>
          <w:spacing w:val="-14"/>
        </w:rPr>
        <w:t> </w:t>
      </w:r>
      <w:r>
        <w:rPr/>
        <w:t>of</w:t>
      </w:r>
      <w:r>
        <w:rPr>
          <w:spacing w:val="-15"/>
        </w:rPr>
        <w:t> </w:t>
      </w:r>
      <w:r>
        <w:rPr/>
        <w:t>moral</w:t>
      </w:r>
      <w:r>
        <w:rPr>
          <w:spacing w:val="-15"/>
        </w:rPr>
        <w:t> </w:t>
      </w:r>
      <w:r>
        <w:rPr/>
        <w:t>responsibility</w:t>
      </w:r>
      <w:r>
        <w:rPr>
          <w:spacing w:val="-14"/>
        </w:rPr>
        <w:t> </w:t>
      </w:r>
      <w:r>
        <w:rPr/>
        <w:t>towards</w:t>
      </w:r>
      <w:r>
        <w:rPr>
          <w:spacing w:val="-15"/>
        </w:rPr>
        <w:t> </w:t>
      </w:r>
      <w:r>
        <w:rPr/>
        <w:t>nature, which in turn motivates them to choose a simple lifestyle and controlled consumption (Blackburn, Leviston, &amp; Walker, 2025).</w:t>
      </w:r>
    </w:p>
    <w:p>
      <w:pPr>
        <w:pStyle w:val="BodyText"/>
        <w:spacing w:line="360" w:lineRule="auto"/>
        <w:ind w:right="59"/>
      </w:pPr>
      <w:r>
        <w:rPr/>
        <w:t>Recent studies also provide empirical evidence supporting this relationship. Blackburn, Leviston and Walker (2025) showed that environmental concern is the key driver for low - consumption lifestyles such as minimalism and voluntary simplicity. Similarly, Jain, Joy and Sharma (2024) affirmed that people with high ecological consciousness are more likely to adopt a minimalist lifestyle because they see it as a way to</w:t>
      </w:r>
      <w:r>
        <w:rPr>
          <w:spacing w:val="-12"/>
        </w:rPr>
        <w:t> </w:t>
      </w:r>
      <w:r>
        <w:rPr/>
        <w:t>lessen</w:t>
      </w:r>
      <w:r>
        <w:rPr>
          <w:spacing w:val="-12"/>
        </w:rPr>
        <w:t> </w:t>
      </w:r>
      <w:r>
        <w:rPr/>
        <w:t>their</w:t>
      </w:r>
      <w:r>
        <w:rPr>
          <w:spacing w:val="-12"/>
        </w:rPr>
        <w:t> </w:t>
      </w:r>
      <w:r>
        <w:rPr/>
        <w:t>adverse</w:t>
      </w:r>
      <w:r>
        <w:rPr>
          <w:spacing w:val="-12"/>
        </w:rPr>
        <w:t> </w:t>
      </w:r>
      <w:r>
        <w:rPr/>
        <w:t>environmental</w:t>
      </w:r>
      <w:r>
        <w:rPr>
          <w:spacing w:val="-12"/>
        </w:rPr>
        <w:t> </w:t>
      </w:r>
      <w:r>
        <w:rPr/>
        <w:t>effects.</w:t>
      </w:r>
      <w:r>
        <w:rPr>
          <w:spacing w:val="-12"/>
        </w:rPr>
        <w:t> </w:t>
      </w:r>
      <w:r>
        <w:rPr/>
        <w:t>The</w:t>
      </w:r>
      <w:r>
        <w:rPr>
          <w:spacing w:val="-12"/>
        </w:rPr>
        <w:t> </w:t>
      </w:r>
      <w:r>
        <w:rPr/>
        <w:t>Şener,</w:t>
      </w:r>
      <w:r>
        <w:rPr>
          <w:spacing w:val="-12"/>
        </w:rPr>
        <w:t> </w:t>
      </w:r>
      <w:r>
        <w:rPr/>
        <w:t>Bişkin,</w:t>
      </w:r>
      <w:r>
        <w:rPr>
          <w:spacing w:val="-12"/>
        </w:rPr>
        <w:t> </w:t>
      </w:r>
      <w:r>
        <w:rPr/>
        <w:t>and</w:t>
      </w:r>
      <w:r>
        <w:rPr>
          <w:spacing w:val="-12"/>
        </w:rPr>
        <w:t> </w:t>
      </w:r>
      <w:r>
        <w:rPr/>
        <w:t>Dündar</w:t>
      </w:r>
      <w:r>
        <w:rPr>
          <w:spacing w:val="-12"/>
        </w:rPr>
        <w:t> </w:t>
      </w:r>
      <w:r>
        <w:rPr/>
        <w:t>(2022)</w:t>
      </w:r>
      <w:r>
        <w:rPr>
          <w:spacing w:val="-12"/>
        </w:rPr>
        <w:t> </w:t>
      </w:r>
      <w:r>
        <w:rPr/>
        <w:t>found that environmental issuses were found to have a stronger impact on purchase intention, despite showing only a slight positive impact on customers’ attitudes toward sustainable fashion consumption. Balderjahn, Seegebarth, and Lee (2020) also found that sustainability awareness significantly influences the trend of consumption reduction, emphasizing the role of ecological values in shaping lifestyle choices.</w:t>
      </w:r>
    </w:p>
    <w:p>
      <w:pPr>
        <w:pStyle w:val="BodyText"/>
        <w:spacing w:line="360" w:lineRule="auto"/>
        <w:ind w:right="59"/>
      </w:pPr>
      <w:r>
        <w:rPr/>
        <w:t>From these theoretical foundations and empirical evidence, it can be seen that environmental concern not only shapes a positive attitude towards environmental protection behaviors but also motivates individuals to adjust their fashion consumption habits, moving towards a more minimalist and sustainable daily life. Based on these arguments, the authors propose the hypothesis:</w:t>
      </w:r>
    </w:p>
    <w:p>
      <w:pPr>
        <w:pStyle w:val="BodyText"/>
        <w:spacing w:after="0" w:line="360" w:lineRule="auto"/>
        <w:sectPr>
          <w:pgSz w:w="12240" w:h="15840"/>
          <w:pgMar w:header="727" w:footer="0" w:top="1180" w:bottom="280" w:left="1440" w:right="1080"/>
        </w:sectPr>
      </w:pPr>
    </w:p>
    <w:p>
      <w:pPr>
        <w:spacing w:line="360" w:lineRule="auto" w:before="37"/>
        <w:ind w:left="260" w:right="58" w:firstLine="720"/>
        <w:jc w:val="both"/>
        <w:rPr>
          <w:i/>
          <w:sz w:val="26"/>
        </w:rPr>
      </w:pPr>
      <w:r>
        <w:rPr>
          <w:i/>
          <w:sz w:val="26"/>
        </w:rPr>
        <w:t>H4: Environmental concern has a positive impact on the tendency to pursue </w:t>
      </w:r>
      <w:r>
        <w:rPr>
          <w:i/>
          <w:spacing w:val="-2"/>
          <w:sz w:val="26"/>
        </w:rPr>
        <w:t>Minimalism.</w:t>
      </w:r>
    </w:p>
    <w:p>
      <w:pPr>
        <w:pStyle w:val="Heading1"/>
        <w:numPr>
          <w:ilvl w:val="2"/>
          <w:numId w:val="1"/>
        </w:numPr>
        <w:tabs>
          <w:tab w:pos="920" w:val="left" w:leader="none"/>
        </w:tabs>
        <w:spacing w:line="240" w:lineRule="auto" w:before="120" w:after="0"/>
        <w:ind w:left="920" w:right="0" w:hanging="660"/>
        <w:jc w:val="left"/>
      </w:pPr>
      <w:r>
        <w:rPr/>
        <w:t>The</w:t>
      </w:r>
      <w:r>
        <w:rPr>
          <w:spacing w:val="-6"/>
        </w:rPr>
        <w:t> </w:t>
      </w:r>
      <w:r>
        <w:rPr/>
        <w:t>relationship</w:t>
      </w:r>
      <w:r>
        <w:rPr>
          <w:spacing w:val="-5"/>
        </w:rPr>
        <w:t> </w:t>
      </w:r>
      <w:r>
        <w:rPr/>
        <w:t>between</w:t>
      </w:r>
      <w:r>
        <w:rPr>
          <w:spacing w:val="-6"/>
        </w:rPr>
        <w:t> </w:t>
      </w:r>
      <w:r>
        <w:rPr/>
        <w:t>Price</w:t>
      </w:r>
      <w:r>
        <w:rPr>
          <w:spacing w:val="-5"/>
        </w:rPr>
        <w:t> </w:t>
      </w:r>
      <w:r>
        <w:rPr/>
        <w:t>Perception</w:t>
      </w:r>
      <w:r>
        <w:rPr>
          <w:spacing w:val="-6"/>
        </w:rPr>
        <w:t> </w:t>
      </w:r>
      <w:r>
        <w:rPr/>
        <w:t>and</w:t>
      </w:r>
      <w:r>
        <w:rPr>
          <w:spacing w:val="-5"/>
        </w:rPr>
        <w:t> </w:t>
      </w:r>
      <w:r>
        <w:rPr>
          <w:spacing w:val="-2"/>
        </w:rPr>
        <w:t>Minimalism</w:t>
      </w:r>
    </w:p>
    <w:p>
      <w:pPr>
        <w:pStyle w:val="BodyText"/>
        <w:spacing w:line="360" w:lineRule="auto" w:before="279"/>
        <w:ind w:right="58"/>
      </w:pPr>
      <w:r>
        <w:rPr/>
        <w:t>Price</w:t>
      </w:r>
      <w:r>
        <w:rPr>
          <w:spacing w:val="-10"/>
        </w:rPr>
        <w:t> </w:t>
      </w:r>
      <w:r>
        <w:rPr/>
        <w:t>is</w:t>
      </w:r>
      <w:r>
        <w:rPr>
          <w:spacing w:val="-10"/>
        </w:rPr>
        <w:t> </w:t>
      </w:r>
      <w:r>
        <w:rPr/>
        <w:t>understood</w:t>
      </w:r>
      <w:r>
        <w:rPr>
          <w:spacing w:val="-10"/>
        </w:rPr>
        <w:t> </w:t>
      </w:r>
      <w:r>
        <w:rPr/>
        <w:t>as</w:t>
      </w:r>
      <w:r>
        <w:rPr>
          <w:spacing w:val="-10"/>
        </w:rPr>
        <w:t> </w:t>
      </w:r>
      <w:r>
        <w:rPr/>
        <w:t>a</w:t>
      </w:r>
      <w:r>
        <w:rPr>
          <w:spacing w:val="-10"/>
        </w:rPr>
        <w:t> </w:t>
      </w:r>
      <w:r>
        <w:rPr/>
        <w:t>unit</w:t>
      </w:r>
      <w:r>
        <w:rPr>
          <w:spacing w:val="-10"/>
        </w:rPr>
        <w:t> </w:t>
      </w:r>
      <w:r>
        <w:rPr/>
        <w:t>of</w:t>
      </w:r>
      <w:r>
        <w:rPr>
          <w:spacing w:val="-10"/>
        </w:rPr>
        <w:t> </w:t>
      </w:r>
      <w:r>
        <w:rPr/>
        <w:t>value</w:t>
      </w:r>
      <w:r>
        <w:rPr>
          <w:spacing w:val="-10"/>
        </w:rPr>
        <w:t> </w:t>
      </w:r>
      <w:r>
        <w:rPr/>
        <w:t>that</w:t>
      </w:r>
      <w:r>
        <w:rPr>
          <w:spacing w:val="-10"/>
        </w:rPr>
        <w:t> </w:t>
      </w:r>
      <w:r>
        <w:rPr/>
        <w:t>consumers</w:t>
      </w:r>
      <w:r>
        <w:rPr>
          <w:spacing w:val="-10"/>
        </w:rPr>
        <w:t> </w:t>
      </w:r>
      <w:r>
        <w:rPr/>
        <w:t>exchange</w:t>
      </w:r>
      <w:r>
        <w:rPr>
          <w:spacing w:val="-10"/>
        </w:rPr>
        <w:t> </w:t>
      </w:r>
      <w:r>
        <w:rPr/>
        <w:t>for</w:t>
      </w:r>
      <w:r>
        <w:rPr>
          <w:spacing w:val="-10"/>
        </w:rPr>
        <w:t> </w:t>
      </w:r>
      <w:r>
        <w:rPr/>
        <w:t>the</w:t>
      </w:r>
      <w:r>
        <w:rPr>
          <w:spacing w:val="-10"/>
        </w:rPr>
        <w:t> </w:t>
      </w:r>
      <w:r>
        <w:rPr/>
        <w:t>right</w:t>
      </w:r>
      <w:r>
        <w:rPr>
          <w:spacing w:val="-10"/>
        </w:rPr>
        <w:t> </w:t>
      </w:r>
      <w:r>
        <w:rPr/>
        <w:t>to</w:t>
      </w:r>
      <w:r>
        <w:rPr>
          <w:spacing w:val="-10"/>
        </w:rPr>
        <w:t> </w:t>
      </w:r>
      <w:r>
        <w:rPr/>
        <w:t>own and use a product or service to benefit from it. Price has long been considered a crucial signal in the consumer decision-making process, not only reflecting affordability but also shaping</w:t>
      </w:r>
      <w:r>
        <w:rPr>
          <w:spacing w:val="-8"/>
        </w:rPr>
        <w:t> </w:t>
      </w:r>
      <w:r>
        <w:rPr/>
        <w:t>how</w:t>
      </w:r>
      <w:r>
        <w:rPr>
          <w:spacing w:val="-8"/>
        </w:rPr>
        <w:t> </w:t>
      </w:r>
      <w:r>
        <w:rPr/>
        <w:t>consumers</w:t>
      </w:r>
      <w:r>
        <w:rPr>
          <w:spacing w:val="-8"/>
        </w:rPr>
        <w:t> </w:t>
      </w:r>
      <w:r>
        <w:rPr/>
        <w:t>evaluate</w:t>
      </w:r>
      <w:r>
        <w:rPr>
          <w:spacing w:val="-8"/>
        </w:rPr>
        <w:t> </w:t>
      </w:r>
      <w:r>
        <w:rPr/>
        <w:t>product</w:t>
      </w:r>
      <w:r>
        <w:rPr>
          <w:spacing w:val="-8"/>
        </w:rPr>
        <w:t> </w:t>
      </w:r>
      <w:r>
        <w:rPr/>
        <w:t>value</w:t>
      </w:r>
      <w:r>
        <w:rPr>
          <w:spacing w:val="-8"/>
        </w:rPr>
        <w:t> </w:t>
      </w:r>
      <w:r>
        <w:rPr/>
        <w:t>(Zeithaml,</w:t>
      </w:r>
      <w:r>
        <w:rPr>
          <w:spacing w:val="-8"/>
        </w:rPr>
        <w:t> </w:t>
      </w:r>
      <w:r>
        <w:rPr/>
        <w:t>1988).</w:t>
      </w:r>
      <w:r>
        <w:rPr>
          <w:spacing w:val="-8"/>
        </w:rPr>
        <w:t> </w:t>
      </w:r>
      <w:r>
        <w:rPr/>
        <w:t>According</w:t>
      </w:r>
      <w:r>
        <w:rPr>
          <w:spacing w:val="-8"/>
        </w:rPr>
        <w:t> </w:t>
      </w:r>
      <w:r>
        <w:rPr/>
        <w:t>to</w:t>
      </w:r>
      <w:r>
        <w:rPr>
          <w:spacing w:val="-8"/>
        </w:rPr>
        <w:t> </w:t>
      </w:r>
      <w:r>
        <w:rPr/>
        <w:t>Kotler</w:t>
      </w:r>
      <w:r>
        <w:rPr>
          <w:spacing w:val="-8"/>
        </w:rPr>
        <w:t> </w:t>
      </w:r>
      <w:r>
        <w:rPr/>
        <w:t>and Armstrong (2018), price perception includes two aspects: price attractiveness (the consumer's opinion of the offered price) and price fairness (the degree to which the cost appropriately represents the advantages that the good or service offers). According to Perceived Value Theory, purchase decisions are influenced not just by the absolute price but</w:t>
      </w:r>
      <w:r>
        <w:rPr>
          <w:spacing w:val="-2"/>
        </w:rPr>
        <w:t> </w:t>
      </w:r>
      <w:r>
        <w:rPr/>
        <w:t>by</w:t>
      </w:r>
      <w:r>
        <w:rPr>
          <w:spacing w:val="-2"/>
        </w:rPr>
        <w:t> </w:t>
      </w:r>
      <w:r>
        <w:rPr/>
        <w:t>the</w:t>
      </w:r>
      <w:r>
        <w:rPr>
          <w:spacing w:val="-2"/>
        </w:rPr>
        <w:t> </w:t>
      </w:r>
      <w:r>
        <w:rPr/>
        <w:t>comparison</w:t>
      </w:r>
      <w:r>
        <w:rPr>
          <w:spacing w:val="-2"/>
        </w:rPr>
        <w:t> </w:t>
      </w:r>
      <w:r>
        <w:rPr/>
        <w:t>between</w:t>
      </w:r>
      <w:r>
        <w:rPr>
          <w:spacing w:val="-2"/>
        </w:rPr>
        <w:t> </w:t>
      </w:r>
      <w:r>
        <w:rPr/>
        <w:t>perceived</w:t>
      </w:r>
      <w:r>
        <w:rPr>
          <w:spacing w:val="-2"/>
        </w:rPr>
        <w:t> </w:t>
      </w:r>
      <w:r>
        <w:rPr/>
        <w:t>value</w:t>
      </w:r>
      <w:r>
        <w:rPr>
          <w:spacing w:val="-2"/>
        </w:rPr>
        <w:t> </w:t>
      </w:r>
      <w:r>
        <w:rPr/>
        <w:t>and</w:t>
      </w:r>
      <w:r>
        <w:rPr>
          <w:spacing w:val="-2"/>
        </w:rPr>
        <w:t> </w:t>
      </w:r>
      <w:r>
        <w:rPr/>
        <w:t>the</w:t>
      </w:r>
      <w:r>
        <w:rPr>
          <w:spacing w:val="-2"/>
        </w:rPr>
        <w:t> </w:t>
      </w:r>
      <w:r>
        <w:rPr/>
        <w:t>cost</w:t>
      </w:r>
      <w:r>
        <w:rPr>
          <w:spacing w:val="-2"/>
        </w:rPr>
        <w:t> </w:t>
      </w:r>
      <w:r>
        <w:rPr/>
        <w:t>incurred.</w:t>
      </w:r>
      <w:r>
        <w:rPr>
          <w:spacing w:val="-2"/>
        </w:rPr>
        <w:t> </w:t>
      </w:r>
      <w:r>
        <w:rPr/>
        <w:t>When</w:t>
      </w:r>
      <w:r>
        <w:rPr>
          <w:spacing w:val="-2"/>
        </w:rPr>
        <w:t> </w:t>
      </w:r>
      <w:r>
        <w:rPr/>
        <w:t>consumers have</w:t>
      </w:r>
      <w:r>
        <w:rPr>
          <w:spacing w:val="-6"/>
        </w:rPr>
        <w:t> </w:t>
      </w:r>
      <w:r>
        <w:rPr/>
        <w:t>a</w:t>
      </w:r>
      <w:r>
        <w:rPr>
          <w:spacing w:val="-6"/>
        </w:rPr>
        <w:t> </w:t>
      </w:r>
      <w:r>
        <w:rPr/>
        <w:t>high</w:t>
      </w:r>
      <w:r>
        <w:rPr>
          <w:spacing w:val="-6"/>
        </w:rPr>
        <w:t> </w:t>
      </w:r>
      <w:r>
        <w:rPr/>
        <w:t>price</w:t>
      </w:r>
      <w:r>
        <w:rPr>
          <w:spacing w:val="-6"/>
        </w:rPr>
        <w:t> </w:t>
      </w:r>
      <w:r>
        <w:rPr/>
        <w:t>perception,</w:t>
      </w:r>
      <w:r>
        <w:rPr>
          <w:spacing w:val="-6"/>
        </w:rPr>
        <w:t> </w:t>
      </w:r>
      <w:r>
        <w:rPr/>
        <w:t>they</w:t>
      </w:r>
      <w:r>
        <w:rPr>
          <w:spacing w:val="-6"/>
        </w:rPr>
        <w:t> </w:t>
      </w:r>
      <w:r>
        <w:rPr/>
        <w:t>tend</w:t>
      </w:r>
      <w:r>
        <w:rPr>
          <w:spacing w:val="-6"/>
        </w:rPr>
        <w:t> </w:t>
      </w:r>
      <w:r>
        <w:rPr/>
        <w:t>to</w:t>
      </w:r>
      <w:r>
        <w:rPr>
          <w:spacing w:val="-6"/>
        </w:rPr>
        <w:t> </w:t>
      </w:r>
      <w:r>
        <w:rPr/>
        <w:t>consider</w:t>
      </w:r>
      <w:r>
        <w:rPr>
          <w:spacing w:val="-6"/>
        </w:rPr>
        <w:t> </w:t>
      </w:r>
      <w:r>
        <w:rPr/>
        <w:t>the</w:t>
      </w:r>
      <w:r>
        <w:rPr>
          <w:spacing w:val="-6"/>
        </w:rPr>
        <w:t> </w:t>
      </w:r>
      <w:r>
        <w:rPr/>
        <w:t>total</w:t>
      </w:r>
      <w:r>
        <w:rPr>
          <w:spacing w:val="-6"/>
        </w:rPr>
        <w:t> </w:t>
      </w:r>
      <w:r>
        <w:rPr/>
        <w:t>lifecycle</w:t>
      </w:r>
      <w:r>
        <w:rPr>
          <w:spacing w:val="-6"/>
        </w:rPr>
        <w:t> </w:t>
      </w:r>
      <w:r>
        <w:rPr/>
        <w:t>cost,</w:t>
      </w:r>
      <w:r>
        <w:rPr>
          <w:spacing w:val="-6"/>
        </w:rPr>
        <w:t> </w:t>
      </w:r>
      <w:r>
        <w:rPr/>
        <w:t>long-term</w:t>
      </w:r>
      <w:r>
        <w:rPr>
          <w:spacing w:val="-6"/>
        </w:rPr>
        <w:t> </w:t>
      </w:r>
      <w:r>
        <w:rPr/>
        <w:t>use- value, and financial efficiency rather than just the initial purchase price. This leads to a shift from short-term consumption to more strategic and sustainable consumption </w:t>
      </w:r>
      <w:r>
        <w:rPr>
          <w:spacing w:val="-2"/>
        </w:rPr>
        <w:t>behaviors.</w:t>
      </w:r>
    </w:p>
    <w:p>
      <w:pPr>
        <w:pStyle w:val="BodyText"/>
        <w:spacing w:line="360" w:lineRule="auto"/>
        <w:ind w:right="57"/>
      </w:pPr>
      <w:r>
        <w:rPr/>
        <w:t>In this context, minimalism has emerged as a consumption trend that emphasizes necessity,</w:t>
      </w:r>
      <w:r>
        <w:rPr>
          <w:spacing w:val="-15"/>
        </w:rPr>
        <w:t> </w:t>
      </w:r>
      <w:r>
        <w:rPr/>
        <w:t>quality,</w:t>
      </w:r>
      <w:r>
        <w:rPr>
          <w:spacing w:val="-15"/>
        </w:rPr>
        <w:t> </w:t>
      </w:r>
      <w:r>
        <w:rPr/>
        <w:t>and</w:t>
      </w:r>
      <w:r>
        <w:rPr>
          <w:spacing w:val="-15"/>
        </w:rPr>
        <w:t> </w:t>
      </w:r>
      <w:r>
        <w:rPr/>
        <w:t>durability,</w:t>
      </w:r>
      <w:r>
        <w:rPr>
          <w:spacing w:val="-14"/>
        </w:rPr>
        <w:t> </w:t>
      </w:r>
      <w:r>
        <w:rPr/>
        <w:t>helping</w:t>
      </w:r>
      <w:r>
        <w:rPr>
          <w:spacing w:val="-15"/>
        </w:rPr>
        <w:t> </w:t>
      </w:r>
      <w:r>
        <w:rPr/>
        <w:t>consumers</w:t>
      </w:r>
      <w:r>
        <w:rPr>
          <w:spacing w:val="-15"/>
        </w:rPr>
        <w:t> </w:t>
      </w:r>
      <w:r>
        <w:rPr/>
        <w:t>reduce</w:t>
      </w:r>
      <w:r>
        <w:rPr>
          <w:spacing w:val="-14"/>
        </w:rPr>
        <w:t> </w:t>
      </w:r>
      <w:r>
        <w:rPr/>
        <w:t>excess</w:t>
      </w:r>
      <w:r>
        <w:rPr>
          <w:spacing w:val="-15"/>
        </w:rPr>
        <w:t> </w:t>
      </w:r>
      <w:r>
        <w:rPr/>
        <w:t>spending</w:t>
      </w:r>
      <w:r>
        <w:rPr>
          <w:spacing w:val="-15"/>
        </w:rPr>
        <w:t> </w:t>
      </w:r>
      <w:r>
        <w:rPr/>
        <w:t>and</w:t>
      </w:r>
      <w:r>
        <w:rPr>
          <w:spacing w:val="-14"/>
        </w:rPr>
        <w:t> </w:t>
      </w:r>
      <w:r>
        <w:rPr/>
        <w:t>optimize use-value.</w:t>
      </w:r>
      <w:r>
        <w:rPr>
          <w:spacing w:val="-14"/>
        </w:rPr>
        <w:t> </w:t>
      </w:r>
      <w:r>
        <w:rPr/>
        <w:t>Recent</w:t>
      </w:r>
      <w:r>
        <w:rPr>
          <w:spacing w:val="-14"/>
        </w:rPr>
        <w:t> </w:t>
      </w:r>
      <w:r>
        <w:rPr/>
        <w:t>studies</w:t>
      </w:r>
      <w:r>
        <w:rPr>
          <w:spacing w:val="-14"/>
        </w:rPr>
        <w:t> </w:t>
      </w:r>
      <w:r>
        <w:rPr/>
        <w:t>show</w:t>
      </w:r>
      <w:r>
        <w:rPr>
          <w:spacing w:val="-14"/>
        </w:rPr>
        <w:t> </w:t>
      </w:r>
      <w:r>
        <w:rPr/>
        <w:t>that</w:t>
      </w:r>
      <w:r>
        <w:rPr>
          <w:spacing w:val="-14"/>
        </w:rPr>
        <w:t> </w:t>
      </w:r>
      <w:r>
        <w:rPr/>
        <w:t>a</w:t>
      </w:r>
      <w:r>
        <w:rPr>
          <w:spacing w:val="-14"/>
        </w:rPr>
        <w:t> </w:t>
      </w:r>
      <w:r>
        <w:rPr/>
        <w:t>minimalist</w:t>
      </w:r>
      <w:r>
        <w:rPr>
          <w:spacing w:val="-14"/>
        </w:rPr>
        <w:t> </w:t>
      </w:r>
      <w:r>
        <w:rPr/>
        <w:t>lifestyle</w:t>
      </w:r>
      <w:r>
        <w:rPr>
          <w:spacing w:val="-14"/>
        </w:rPr>
        <w:t> </w:t>
      </w:r>
      <w:r>
        <w:rPr/>
        <w:t>not</w:t>
      </w:r>
      <w:r>
        <w:rPr>
          <w:spacing w:val="-14"/>
        </w:rPr>
        <w:t> </w:t>
      </w:r>
      <w:r>
        <w:rPr/>
        <w:t>only</w:t>
      </w:r>
      <w:r>
        <w:rPr>
          <w:spacing w:val="-14"/>
        </w:rPr>
        <w:t> </w:t>
      </w:r>
      <w:r>
        <w:rPr/>
        <w:t>brings</w:t>
      </w:r>
      <w:r>
        <w:rPr>
          <w:spacing w:val="-14"/>
        </w:rPr>
        <w:t> </w:t>
      </w:r>
      <w:r>
        <w:rPr/>
        <w:t>financial</w:t>
      </w:r>
      <w:r>
        <w:rPr>
          <w:spacing w:val="-14"/>
        </w:rPr>
        <w:t> </w:t>
      </w:r>
      <w:r>
        <w:rPr/>
        <w:t>benefits but also enhances consumers' happiness and mental well-being (Blackburn, Leviston, &amp; Walker, 2025). Particularly in the fashion industry, the "buy-use-dispose" consumption model has created a short-term consumption loop, pushing consumers into a state of repeated financial drain due to constant product replacement. Although these products have a low initial price, their actual total cost of ownership is much higher than that of high-quality, long-lifespan products. When consumers become aware of this disparity, their</w:t>
      </w:r>
      <w:r>
        <w:rPr>
          <w:spacing w:val="-9"/>
        </w:rPr>
        <w:t> </w:t>
      </w:r>
      <w:r>
        <w:rPr/>
        <w:t>approach</w:t>
      </w:r>
      <w:r>
        <w:rPr>
          <w:spacing w:val="-9"/>
        </w:rPr>
        <w:t> </w:t>
      </w:r>
      <w:r>
        <w:rPr/>
        <w:t>to</w:t>
      </w:r>
      <w:r>
        <w:rPr>
          <w:spacing w:val="-9"/>
        </w:rPr>
        <w:t> </w:t>
      </w:r>
      <w:r>
        <w:rPr/>
        <w:t>consumption</w:t>
      </w:r>
      <w:r>
        <w:rPr>
          <w:spacing w:val="-9"/>
        </w:rPr>
        <w:t> </w:t>
      </w:r>
      <w:r>
        <w:rPr/>
        <w:t>behavior</w:t>
      </w:r>
      <w:r>
        <w:rPr>
          <w:spacing w:val="-9"/>
        </w:rPr>
        <w:t> </w:t>
      </w:r>
      <w:r>
        <w:rPr/>
        <w:t>changes</w:t>
      </w:r>
      <w:r>
        <w:rPr>
          <w:spacing w:val="-9"/>
        </w:rPr>
        <w:t> </w:t>
      </w:r>
      <w:r>
        <w:rPr/>
        <w:t>from</w:t>
      </w:r>
      <w:r>
        <w:rPr>
          <w:spacing w:val="-9"/>
        </w:rPr>
        <w:t> </w:t>
      </w:r>
      <w:r>
        <w:rPr/>
        <w:t>focusing</w:t>
      </w:r>
      <w:r>
        <w:rPr>
          <w:spacing w:val="-9"/>
        </w:rPr>
        <w:t> </w:t>
      </w:r>
      <w:r>
        <w:rPr/>
        <w:t>on</w:t>
      </w:r>
      <w:r>
        <w:rPr>
          <w:spacing w:val="-9"/>
        </w:rPr>
        <w:t> </w:t>
      </w:r>
      <w:r>
        <w:rPr/>
        <w:t>short-term</w:t>
      </w:r>
      <w:r>
        <w:rPr>
          <w:spacing w:val="-9"/>
        </w:rPr>
        <w:t> </w:t>
      </w:r>
      <w:r>
        <w:rPr/>
        <w:t>benefits</w:t>
      </w:r>
      <w:r>
        <w:rPr>
          <w:spacing w:val="-9"/>
        </w:rPr>
        <w:t> </w:t>
      </w:r>
      <w:r>
        <w:rPr/>
        <w:t>to emphasizing</w:t>
      </w:r>
      <w:r>
        <w:rPr>
          <w:spacing w:val="30"/>
        </w:rPr>
        <w:t> </w:t>
      </w:r>
      <w:r>
        <w:rPr/>
        <w:t>long-term</w:t>
      </w:r>
      <w:r>
        <w:rPr>
          <w:spacing w:val="30"/>
        </w:rPr>
        <w:t> </w:t>
      </w:r>
      <w:r>
        <w:rPr/>
        <w:t>financial</w:t>
      </w:r>
      <w:r>
        <w:rPr>
          <w:spacing w:val="30"/>
        </w:rPr>
        <w:t> </w:t>
      </w:r>
      <w:r>
        <w:rPr/>
        <w:t>efficiency.</w:t>
      </w:r>
      <w:r>
        <w:rPr>
          <w:spacing w:val="30"/>
        </w:rPr>
        <w:t> </w:t>
      </w:r>
      <w:r>
        <w:rPr/>
        <w:t>Minimalism</w:t>
      </w:r>
      <w:r>
        <w:rPr>
          <w:spacing w:val="30"/>
        </w:rPr>
        <w:t> </w:t>
      </w:r>
      <w:r>
        <w:rPr/>
        <w:t>in</w:t>
      </w:r>
      <w:r>
        <w:rPr>
          <w:spacing w:val="30"/>
        </w:rPr>
        <w:t> </w:t>
      </w:r>
      <w:r>
        <w:rPr/>
        <w:t>consumption</w:t>
      </w:r>
      <w:r>
        <w:rPr>
          <w:spacing w:val="30"/>
        </w:rPr>
        <w:t> </w:t>
      </w:r>
      <w:r>
        <w:rPr/>
        <w:t>is</w:t>
      </w:r>
      <w:r>
        <w:rPr>
          <w:spacing w:val="30"/>
        </w:rPr>
        <w:t> </w:t>
      </w:r>
      <w:r>
        <w:rPr/>
        <w:t>the</w:t>
      </w:r>
      <w:r>
        <w:rPr>
          <w:spacing w:val="30"/>
        </w:rPr>
        <w:t> </w:t>
      </w:r>
      <w:r>
        <w:rPr/>
        <w:t>trend</w:t>
      </w:r>
      <w:r>
        <w:rPr>
          <w:spacing w:val="30"/>
        </w:rPr>
        <w:t> </w:t>
      </w:r>
      <w:r>
        <w:rPr/>
        <w:t>of</w:t>
      </w:r>
    </w:p>
    <w:p>
      <w:pPr>
        <w:pStyle w:val="BodyText"/>
        <w:spacing w:after="0" w:line="360" w:lineRule="auto"/>
        <w:sectPr>
          <w:pgSz w:w="12240" w:h="15840"/>
          <w:pgMar w:header="727" w:footer="0" w:top="1180" w:bottom="280" w:left="1440" w:right="1080"/>
        </w:sectPr>
      </w:pPr>
    </w:p>
    <w:p>
      <w:pPr>
        <w:pStyle w:val="BodyText"/>
        <w:spacing w:line="360" w:lineRule="auto" w:before="37"/>
        <w:ind w:right="60" w:firstLine="0"/>
      </w:pPr>
      <w:r>
        <w:rPr/>
        <w:t>selectively choosing products, prioritizing quality, necessity, and durability, rather than shopping based on quantity or fleeting trends. The minimalist lifestyle emphasizes "less but better" while minimizing waste and optimizing the use-value of products. Based on the theoretical and empirical arguments above, this study proposes:</w:t>
      </w:r>
    </w:p>
    <w:p>
      <w:pPr>
        <w:spacing w:before="120"/>
        <w:ind w:left="981" w:right="0" w:firstLine="0"/>
        <w:jc w:val="both"/>
        <w:rPr>
          <w:i/>
          <w:sz w:val="26"/>
        </w:rPr>
      </w:pPr>
      <w:r>
        <w:rPr>
          <w:i/>
          <w:sz w:val="26"/>
        </w:rPr>
        <w:t>H5:</w:t>
      </w:r>
      <w:r>
        <w:rPr>
          <w:i/>
          <w:spacing w:val="-6"/>
          <w:sz w:val="26"/>
        </w:rPr>
        <w:t> </w:t>
      </w:r>
      <w:r>
        <w:rPr>
          <w:i/>
          <w:sz w:val="26"/>
        </w:rPr>
        <w:t>Price</w:t>
      </w:r>
      <w:r>
        <w:rPr>
          <w:i/>
          <w:spacing w:val="-3"/>
          <w:sz w:val="26"/>
        </w:rPr>
        <w:t> </w:t>
      </w:r>
      <w:r>
        <w:rPr>
          <w:i/>
          <w:sz w:val="26"/>
        </w:rPr>
        <w:t>perception</w:t>
      </w:r>
      <w:r>
        <w:rPr>
          <w:i/>
          <w:spacing w:val="-3"/>
          <w:sz w:val="26"/>
        </w:rPr>
        <w:t> </w:t>
      </w:r>
      <w:r>
        <w:rPr>
          <w:i/>
          <w:sz w:val="26"/>
        </w:rPr>
        <w:t>has</w:t>
      </w:r>
      <w:r>
        <w:rPr>
          <w:i/>
          <w:spacing w:val="-3"/>
          <w:sz w:val="26"/>
        </w:rPr>
        <w:t> </w:t>
      </w:r>
      <w:r>
        <w:rPr>
          <w:i/>
          <w:sz w:val="26"/>
        </w:rPr>
        <w:t>a</w:t>
      </w:r>
      <w:r>
        <w:rPr>
          <w:i/>
          <w:spacing w:val="-3"/>
          <w:sz w:val="26"/>
        </w:rPr>
        <w:t> </w:t>
      </w:r>
      <w:r>
        <w:rPr>
          <w:i/>
          <w:sz w:val="26"/>
        </w:rPr>
        <w:t>positive</w:t>
      </w:r>
      <w:r>
        <w:rPr>
          <w:i/>
          <w:spacing w:val="-3"/>
          <w:sz w:val="26"/>
        </w:rPr>
        <w:t> </w:t>
      </w:r>
      <w:r>
        <w:rPr>
          <w:i/>
          <w:sz w:val="26"/>
        </w:rPr>
        <w:t>impact</w:t>
      </w:r>
      <w:r>
        <w:rPr>
          <w:i/>
          <w:spacing w:val="-4"/>
          <w:sz w:val="26"/>
        </w:rPr>
        <w:t> </w:t>
      </w:r>
      <w:r>
        <w:rPr>
          <w:i/>
          <w:sz w:val="26"/>
        </w:rPr>
        <w:t>on</w:t>
      </w:r>
      <w:r>
        <w:rPr>
          <w:i/>
          <w:spacing w:val="-3"/>
          <w:sz w:val="26"/>
        </w:rPr>
        <w:t> </w:t>
      </w:r>
      <w:r>
        <w:rPr>
          <w:i/>
          <w:sz w:val="26"/>
        </w:rPr>
        <w:t>the</w:t>
      </w:r>
      <w:r>
        <w:rPr>
          <w:i/>
          <w:spacing w:val="-3"/>
          <w:sz w:val="26"/>
        </w:rPr>
        <w:t> </w:t>
      </w:r>
      <w:r>
        <w:rPr>
          <w:i/>
          <w:sz w:val="26"/>
        </w:rPr>
        <w:t>tendency</w:t>
      </w:r>
      <w:r>
        <w:rPr>
          <w:i/>
          <w:spacing w:val="-3"/>
          <w:sz w:val="26"/>
        </w:rPr>
        <w:t> </w:t>
      </w:r>
      <w:r>
        <w:rPr>
          <w:i/>
          <w:sz w:val="26"/>
        </w:rPr>
        <w:t>to</w:t>
      </w:r>
      <w:r>
        <w:rPr>
          <w:i/>
          <w:spacing w:val="-3"/>
          <w:sz w:val="26"/>
        </w:rPr>
        <w:t> </w:t>
      </w:r>
      <w:r>
        <w:rPr>
          <w:i/>
          <w:sz w:val="26"/>
        </w:rPr>
        <w:t>pursue</w:t>
      </w:r>
      <w:r>
        <w:rPr>
          <w:i/>
          <w:spacing w:val="-3"/>
          <w:sz w:val="26"/>
        </w:rPr>
        <w:t> </w:t>
      </w:r>
      <w:r>
        <w:rPr>
          <w:i/>
          <w:spacing w:val="-2"/>
          <w:sz w:val="26"/>
        </w:rPr>
        <w:t>Minimalism.</w:t>
      </w:r>
    </w:p>
    <w:p>
      <w:pPr>
        <w:pStyle w:val="Heading1"/>
        <w:numPr>
          <w:ilvl w:val="2"/>
          <w:numId w:val="1"/>
        </w:numPr>
        <w:tabs>
          <w:tab w:pos="1009" w:val="left" w:leader="none"/>
        </w:tabs>
        <w:spacing w:line="360" w:lineRule="auto" w:before="279" w:after="0"/>
        <w:ind w:left="260" w:right="60" w:firstLine="0"/>
        <w:jc w:val="both"/>
      </w:pPr>
      <w:r>
        <w:rPr/>
        <w:t>The relationship between Environmental Concern and Sustainable Fashion Consumption Intention</w:t>
      </w:r>
    </w:p>
    <w:p>
      <w:pPr>
        <w:pStyle w:val="BodyText"/>
        <w:spacing w:line="360" w:lineRule="auto"/>
        <w:ind w:right="57"/>
      </w:pPr>
      <w:r>
        <w:rPr/>
        <w:t>Environmental</w:t>
      </w:r>
      <w:r>
        <w:rPr>
          <w:spacing w:val="-12"/>
        </w:rPr>
        <w:t> </w:t>
      </w:r>
      <w:r>
        <w:rPr/>
        <w:t>concern</w:t>
      </w:r>
      <w:r>
        <w:rPr>
          <w:spacing w:val="-12"/>
        </w:rPr>
        <w:t> </w:t>
      </w:r>
      <w:r>
        <w:rPr/>
        <w:t>can</w:t>
      </w:r>
      <w:r>
        <w:rPr>
          <w:spacing w:val="-12"/>
        </w:rPr>
        <w:t> </w:t>
      </w:r>
      <w:r>
        <w:rPr/>
        <w:t>be</w:t>
      </w:r>
      <w:r>
        <w:rPr>
          <w:spacing w:val="-12"/>
        </w:rPr>
        <w:t> </w:t>
      </w:r>
      <w:r>
        <w:rPr/>
        <w:t>seen</w:t>
      </w:r>
      <w:r>
        <w:rPr>
          <w:spacing w:val="-12"/>
        </w:rPr>
        <w:t> </w:t>
      </w:r>
      <w:r>
        <w:rPr/>
        <w:t>as</w:t>
      </w:r>
      <w:r>
        <w:rPr>
          <w:spacing w:val="-12"/>
        </w:rPr>
        <w:t> </w:t>
      </w:r>
      <w:r>
        <w:rPr/>
        <w:t>an</w:t>
      </w:r>
      <w:r>
        <w:rPr>
          <w:spacing w:val="-12"/>
        </w:rPr>
        <w:t> </w:t>
      </w:r>
      <w:r>
        <w:rPr/>
        <w:t>attitude</w:t>
      </w:r>
      <w:r>
        <w:rPr>
          <w:spacing w:val="-12"/>
        </w:rPr>
        <w:t> </w:t>
      </w:r>
      <w:r>
        <w:rPr/>
        <w:t>or</w:t>
      </w:r>
      <w:r>
        <w:rPr>
          <w:spacing w:val="-12"/>
        </w:rPr>
        <w:t> </w:t>
      </w:r>
      <w:r>
        <w:rPr/>
        <w:t>value</w:t>
      </w:r>
      <w:r>
        <w:rPr>
          <w:spacing w:val="-12"/>
        </w:rPr>
        <w:t> </w:t>
      </w:r>
      <w:r>
        <w:rPr/>
        <w:t>orientation</w:t>
      </w:r>
      <w:r>
        <w:rPr>
          <w:spacing w:val="-12"/>
        </w:rPr>
        <w:t> </w:t>
      </w:r>
      <w:r>
        <w:rPr/>
        <w:t>that</w:t>
      </w:r>
      <w:r>
        <w:rPr>
          <w:spacing w:val="-12"/>
        </w:rPr>
        <w:t> </w:t>
      </w:r>
      <w:r>
        <w:rPr/>
        <w:t>reflects consumers' beliefs about the relationship between humans and nature, particularly regarding the impact of the fashion industry (Fransson &amp; Garling, 1999). Based on Schwartz's (2012) value model and the work of Stern and Dietz (1994), this concern can stem</w:t>
      </w:r>
      <w:r>
        <w:rPr>
          <w:spacing w:val="-4"/>
        </w:rPr>
        <w:t> </w:t>
      </w:r>
      <w:r>
        <w:rPr/>
        <w:t>from</w:t>
      </w:r>
      <w:r>
        <w:rPr>
          <w:spacing w:val="-4"/>
        </w:rPr>
        <w:t> </w:t>
      </w:r>
      <w:r>
        <w:rPr/>
        <w:t>different</w:t>
      </w:r>
      <w:r>
        <w:rPr>
          <w:spacing w:val="-4"/>
        </w:rPr>
        <w:t> </w:t>
      </w:r>
      <w:r>
        <w:rPr/>
        <w:t>values</w:t>
      </w:r>
      <w:r>
        <w:rPr>
          <w:spacing w:val="-4"/>
        </w:rPr>
        <w:t> </w:t>
      </w:r>
      <w:r>
        <w:rPr/>
        <w:t>such</w:t>
      </w:r>
      <w:r>
        <w:rPr>
          <w:spacing w:val="-4"/>
        </w:rPr>
        <w:t> </w:t>
      </w:r>
      <w:r>
        <w:rPr/>
        <w:t>as</w:t>
      </w:r>
      <w:r>
        <w:rPr>
          <w:spacing w:val="-4"/>
        </w:rPr>
        <w:t> </w:t>
      </w:r>
      <w:r>
        <w:rPr/>
        <w:t>egoistic,</w:t>
      </w:r>
      <w:r>
        <w:rPr>
          <w:spacing w:val="-4"/>
        </w:rPr>
        <w:t> </w:t>
      </w:r>
      <w:r>
        <w:rPr/>
        <w:t>altruistic,</w:t>
      </w:r>
      <w:r>
        <w:rPr>
          <w:spacing w:val="-4"/>
        </w:rPr>
        <w:t> </w:t>
      </w:r>
      <w:r>
        <w:rPr/>
        <w:t>and</w:t>
      </w:r>
      <w:r>
        <w:rPr>
          <w:spacing w:val="-4"/>
        </w:rPr>
        <w:t> </w:t>
      </w:r>
      <w:r>
        <w:rPr/>
        <w:t>biospheric,</w:t>
      </w:r>
      <w:r>
        <w:rPr>
          <w:spacing w:val="-4"/>
        </w:rPr>
        <w:t> </w:t>
      </w:r>
      <w:r>
        <w:rPr/>
        <w:t>thereby</w:t>
      </w:r>
      <w:r>
        <w:rPr>
          <w:spacing w:val="-4"/>
        </w:rPr>
        <w:t> </w:t>
      </w:r>
      <w:r>
        <w:rPr/>
        <w:t>influencing attitudes and behaviors related to fashion consumption.</w:t>
      </w:r>
    </w:p>
    <w:p>
      <w:pPr>
        <w:pStyle w:val="BodyText"/>
        <w:spacing w:line="360" w:lineRule="auto"/>
        <w:ind w:right="59"/>
      </w:pPr>
      <w:r>
        <w:rPr/>
        <w:t>Research has demonstrated that pro-environmental conduct is frequently significantly</w:t>
      </w:r>
      <w:r>
        <w:rPr>
          <w:spacing w:val="-7"/>
        </w:rPr>
        <w:t> </w:t>
      </w:r>
      <w:r>
        <w:rPr/>
        <w:t>predicted</w:t>
      </w:r>
      <w:r>
        <w:rPr>
          <w:spacing w:val="-7"/>
        </w:rPr>
        <w:t> </w:t>
      </w:r>
      <w:r>
        <w:rPr/>
        <w:t>by</w:t>
      </w:r>
      <w:r>
        <w:rPr>
          <w:spacing w:val="-7"/>
        </w:rPr>
        <w:t> </w:t>
      </w:r>
      <w:r>
        <w:rPr/>
        <w:t>environmental</w:t>
      </w:r>
      <w:r>
        <w:rPr>
          <w:spacing w:val="-7"/>
        </w:rPr>
        <w:t> </w:t>
      </w:r>
      <w:r>
        <w:rPr/>
        <w:t>concern</w:t>
      </w:r>
      <w:r>
        <w:rPr>
          <w:spacing w:val="-7"/>
        </w:rPr>
        <w:t> </w:t>
      </w:r>
      <w:r>
        <w:rPr/>
        <w:t>and</w:t>
      </w:r>
      <w:r>
        <w:rPr>
          <w:spacing w:val="-7"/>
        </w:rPr>
        <w:t> </w:t>
      </w:r>
      <w:r>
        <w:rPr/>
        <w:t>sustainable</w:t>
      </w:r>
      <w:r>
        <w:rPr>
          <w:spacing w:val="-7"/>
        </w:rPr>
        <w:t> </w:t>
      </w:r>
      <w:r>
        <w:rPr/>
        <w:t>consumption</w:t>
      </w:r>
      <w:r>
        <w:rPr>
          <w:spacing w:val="-7"/>
        </w:rPr>
        <w:t> </w:t>
      </w:r>
      <w:r>
        <w:rPr/>
        <w:t>intention, including in the fashion sector (Yue, Li, Liu, Jin, &amp; Bao, 2020). Particularly in the post- COVID-19 context, issues such as pollution from the textile industry and resource waste have become urgent, making consumers more aware of the importance of responsible fashion</w:t>
      </w:r>
      <w:r>
        <w:rPr>
          <w:spacing w:val="-4"/>
        </w:rPr>
        <w:t> </w:t>
      </w:r>
      <w:r>
        <w:rPr/>
        <w:t>consumption</w:t>
      </w:r>
      <w:r>
        <w:rPr>
          <w:spacing w:val="-4"/>
        </w:rPr>
        <w:t> </w:t>
      </w:r>
      <w:r>
        <w:rPr/>
        <w:t>behavior</w:t>
      </w:r>
      <w:r>
        <w:rPr>
          <w:spacing w:val="-4"/>
        </w:rPr>
        <w:t> </w:t>
      </w:r>
      <w:r>
        <w:rPr/>
        <w:t>(Sarmadi,</w:t>
      </w:r>
      <w:r>
        <w:rPr>
          <w:spacing w:val="-4"/>
        </w:rPr>
        <w:t> </w:t>
      </w:r>
      <w:r>
        <w:rPr/>
        <w:t>Rahimi,</w:t>
      </w:r>
      <w:r>
        <w:rPr>
          <w:spacing w:val="-4"/>
        </w:rPr>
        <w:t> </w:t>
      </w:r>
      <w:r>
        <w:rPr/>
        <w:t>Evensen,</w:t>
      </w:r>
      <w:r>
        <w:rPr>
          <w:spacing w:val="-4"/>
        </w:rPr>
        <w:t> </w:t>
      </w:r>
      <w:r>
        <w:rPr/>
        <w:t>&amp;</w:t>
      </w:r>
      <w:r>
        <w:rPr>
          <w:spacing w:val="-4"/>
        </w:rPr>
        <w:t> </w:t>
      </w:r>
      <w:r>
        <w:rPr/>
        <w:t>Kazemi</w:t>
      </w:r>
      <w:r>
        <w:rPr>
          <w:spacing w:val="-4"/>
        </w:rPr>
        <w:t> </w:t>
      </w:r>
      <w:r>
        <w:rPr/>
        <w:t>Moghaddam,</w:t>
      </w:r>
      <w:r>
        <w:rPr>
          <w:spacing w:val="-4"/>
        </w:rPr>
        <w:t> </w:t>
      </w:r>
      <w:r>
        <w:rPr/>
        <w:t>2021). Consequently, environmental concern has increasingly become a key driver, motivating consumers to seek and choose green, environmentally friendly fashion products, as well as to adjust their shopping behavior to limit negative impacts on nature.</w:t>
      </w:r>
    </w:p>
    <w:p>
      <w:pPr>
        <w:pStyle w:val="BodyText"/>
        <w:spacing w:line="360" w:lineRule="auto"/>
        <w:ind w:right="58"/>
      </w:pPr>
      <w:r>
        <w:rPr/>
        <w:t>Dunlap and Jones (2002) define environmental concern as the extent to which consumers care about and support initiatives to address environmental issues, demonstrated through behaviors such as purchasing green or sustainable fashion products. Many studies also confirm that it is the important predictor of pro- environmental behavior and sustainable consumption intention (Hartmann &amp; Apaolaza-</w:t>
      </w:r>
    </w:p>
    <w:p>
      <w:pPr>
        <w:pStyle w:val="BodyText"/>
        <w:spacing w:after="0" w:line="360" w:lineRule="auto"/>
        <w:sectPr>
          <w:pgSz w:w="12240" w:h="15840"/>
          <w:pgMar w:header="727" w:footer="0" w:top="1180" w:bottom="280" w:left="1440" w:right="1080"/>
        </w:sectPr>
      </w:pPr>
    </w:p>
    <w:p>
      <w:pPr>
        <w:pStyle w:val="BodyText"/>
        <w:spacing w:line="360" w:lineRule="auto" w:before="37"/>
        <w:ind w:left="261" w:right="58" w:firstLine="0"/>
      </w:pPr>
      <w:r>
        <w:rPr/>
        <w:t>Ibáñez, 2012; Yue, Li, Liu, Jin, &amp; Bao, 2020; Rausch &amp; Kopplin, 2021). Specifically, a study by Park &amp; Lin (2020) showed that environmental concern positively influences the intention</w:t>
      </w:r>
      <w:r>
        <w:rPr>
          <w:spacing w:val="-15"/>
        </w:rPr>
        <w:t> </w:t>
      </w:r>
      <w:r>
        <w:rPr/>
        <w:t>to</w:t>
      </w:r>
      <w:r>
        <w:rPr>
          <w:spacing w:val="-15"/>
        </w:rPr>
        <w:t> </w:t>
      </w:r>
      <w:r>
        <w:rPr/>
        <w:t>purchase</w:t>
      </w:r>
      <w:r>
        <w:rPr>
          <w:spacing w:val="-15"/>
        </w:rPr>
        <w:t> </w:t>
      </w:r>
      <w:r>
        <w:rPr/>
        <w:t>recycled</w:t>
      </w:r>
      <w:r>
        <w:rPr>
          <w:spacing w:val="-14"/>
        </w:rPr>
        <w:t> </w:t>
      </w:r>
      <w:r>
        <w:rPr/>
        <w:t>and</w:t>
      </w:r>
      <w:r>
        <w:rPr>
          <w:spacing w:val="-15"/>
        </w:rPr>
        <w:t> </w:t>
      </w:r>
      <w:r>
        <w:rPr/>
        <w:t>upcycled</w:t>
      </w:r>
      <w:r>
        <w:rPr>
          <w:spacing w:val="-15"/>
        </w:rPr>
        <w:t> </w:t>
      </w:r>
      <w:r>
        <w:rPr/>
        <w:t>fashion</w:t>
      </w:r>
      <w:r>
        <w:rPr>
          <w:spacing w:val="-14"/>
        </w:rPr>
        <w:t> </w:t>
      </w:r>
      <w:r>
        <w:rPr/>
        <w:t>products.</w:t>
      </w:r>
      <w:r>
        <w:rPr>
          <w:spacing w:val="-15"/>
        </w:rPr>
        <w:t> </w:t>
      </w:r>
      <w:r>
        <w:rPr/>
        <w:t>Based</w:t>
      </w:r>
      <w:r>
        <w:rPr>
          <w:spacing w:val="-15"/>
        </w:rPr>
        <w:t> </w:t>
      </w:r>
      <w:r>
        <w:rPr/>
        <w:t>on</w:t>
      </w:r>
      <w:r>
        <w:rPr>
          <w:spacing w:val="-14"/>
        </w:rPr>
        <w:t> </w:t>
      </w:r>
      <w:r>
        <w:rPr/>
        <w:t>the</w:t>
      </w:r>
      <w:r>
        <w:rPr>
          <w:spacing w:val="-15"/>
        </w:rPr>
        <w:t> </w:t>
      </w:r>
      <w:r>
        <w:rPr/>
        <w:t>above</w:t>
      </w:r>
      <w:r>
        <w:rPr>
          <w:spacing w:val="-15"/>
        </w:rPr>
        <w:t> </w:t>
      </w:r>
      <w:r>
        <w:rPr/>
        <w:t>results, it</w:t>
      </w:r>
      <w:r>
        <w:rPr>
          <w:spacing w:val="-8"/>
        </w:rPr>
        <w:t> </w:t>
      </w:r>
      <w:r>
        <w:rPr/>
        <w:t>is</w:t>
      </w:r>
      <w:r>
        <w:rPr>
          <w:spacing w:val="-8"/>
        </w:rPr>
        <w:t> </w:t>
      </w:r>
      <w:r>
        <w:rPr/>
        <w:t>suggested</w:t>
      </w:r>
      <w:r>
        <w:rPr>
          <w:spacing w:val="-8"/>
        </w:rPr>
        <w:t> </w:t>
      </w:r>
      <w:r>
        <w:rPr/>
        <w:t>that</w:t>
      </w:r>
      <w:r>
        <w:rPr>
          <w:spacing w:val="-8"/>
        </w:rPr>
        <w:t> </w:t>
      </w:r>
      <w:r>
        <w:rPr/>
        <w:t>people</w:t>
      </w:r>
      <w:r>
        <w:rPr>
          <w:spacing w:val="-8"/>
        </w:rPr>
        <w:t> </w:t>
      </w:r>
      <w:r>
        <w:rPr/>
        <w:t>with</w:t>
      </w:r>
      <w:r>
        <w:rPr>
          <w:spacing w:val="-8"/>
        </w:rPr>
        <w:t> </w:t>
      </w:r>
      <w:r>
        <w:rPr/>
        <w:t>a</w:t>
      </w:r>
      <w:r>
        <w:rPr>
          <w:spacing w:val="-8"/>
        </w:rPr>
        <w:t> </w:t>
      </w:r>
      <w:r>
        <w:rPr/>
        <w:t>high</w:t>
      </w:r>
      <w:r>
        <w:rPr>
          <w:spacing w:val="-8"/>
        </w:rPr>
        <w:t> </w:t>
      </w:r>
      <w:r>
        <w:rPr/>
        <w:t>level</w:t>
      </w:r>
      <w:r>
        <w:rPr>
          <w:spacing w:val="-8"/>
        </w:rPr>
        <w:t> </w:t>
      </w:r>
      <w:r>
        <w:rPr/>
        <w:t>of</w:t>
      </w:r>
      <w:r>
        <w:rPr>
          <w:spacing w:val="-8"/>
        </w:rPr>
        <w:t> </w:t>
      </w:r>
      <w:r>
        <w:rPr/>
        <w:t>environmental</w:t>
      </w:r>
      <w:r>
        <w:rPr>
          <w:spacing w:val="-8"/>
        </w:rPr>
        <w:t> </w:t>
      </w:r>
      <w:r>
        <w:rPr/>
        <w:t>concern</w:t>
      </w:r>
      <w:r>
        <w:rPr>
          <w:spacing w:val="-8"/>
        </w:rPr>
        <w:t> </w:t>
      </w:r>
      <w:r>
        <w:rPr/>
        <w:t>will</w:t>
      </w:r>
      <w:r>
        <w:rPr>
          <w:spacing w:val="-8"/>
        </w:rPr>
        <w:t> </w:t>
      </w:r>
      <w:r>
        <w:rPr/>
        <w:t>have</w:t>
      </w:r>
      <w:r>
        <w:rPr>
          <w:spacing w:val="-8"/>
        </w:rPr>
        <w:t> </w:t>
      </w:r>
      <w:r>
        <w:rPr/>
        <w:t>a</w:t>
      </w:r>
      <w:r>
        <w:rPr>
          <w:spacing w:val="-8"/>
        </w:rPr>
        <w:t> </w:t>
      </w:r>
      <w:r>
        <w:rPr/>
        <w:t>stronger intention for sustainable fashion consumption. Therefore, the research team proposes the following hypothesis:</w:t>
      </w:r>
    </w:p>
    <w:p>
      <w:pPr>
        <w:spacing w:line="360" w:lineRule="auto" w:before="120"/>
        <w:ind w:left="260" w:right="60" w:firstLine="720"/>
        <w:jc w:val="both"/>
        <w:rPr>
          <w:b/>
          <w:i/>
          <w:sz w:val="26"/>
        </w:rPr>
      </w:pPr>
      <w:r>
        <w:rPr>
          <w:i/>
          <w:sz w:val="26"/>
        </w:rPr>
        <w:t>H6:</w:t>
      </w:r>
      <w:r>
        <w:rPr>
          <w:i/>
          <w:spacing w:val="-15"/>
          <w:sz w:val="26"/>
        </w:rPr>
        <w:t> </w:t>
      </w:r>
      <w:r>
        <w:rPr>
          <w:i/>
          <w:sz w:val="26"/>
        </w:rPr>
        <w:t>Environmental</w:t>
      </w:r>
      <w:r>
        <w:rPr>
          <w:i/>
          <w:spacing w:val="-15"/>
          <w:sz w:val="26"/>
        </w:rPr>
        <w:t> </w:t>
      </w:r>
      <w:r>
        <w:rPr>
          <w:i/>
          <w:sz w:val="26"/>
        </w:rPr>
        <w:t>concern</w:t>
      </w:r>
      <w:r>
        <w:rPr>
          <w:i/>
          <w:spacing w:val="-15"/>
          <w:sz w:val="26"/>
        </w:rPr>
        <w:t> </w:t>
      </w:r>
      <w:r>
        <w:rPr>
          <w:i/>
          <w:sz w:val="26"/>
        </w:rPr>
        <w:t>has</w:t>
      </w:r>
      <w:r>
        <w:rPr>
          <w:i/>
          <w:spacing w:val="-14"/>
          <w:sz w:val="26"/>
        </w:rPr>
        <w:t> </w:t>
      </w:r>
      <w:r>
        <w:rPr>
          <w:i/>
          <w:sz w:val="26"/>
        </w:rPr>
        <w:t>a</w:t>
      </w:r>
      <w:r>
        <w:rPr>
          <w:i/>
          <w:spacing w:val="-15"/>
          <w:sz w:val="26"/>
        </w:rPr>
        <w:t> </w:t>
      </w:r>
      <w:r>
        <w:rPr>
          <w:i/>
          <w:sz w:val="26"/>
        </w:rPr>
        <w:t>positive</w:t>
      </w:r>
      <w:r>
        <w:rPr>
          <w:i/>
          <w:spacing w:val="-15"/>
          <w:sz w:val="26"/>
        </w:rPr>
        <w:t> </w:t>
      </w:r>
      <w:r>
        <w:rPr>
          <w:i/>
          <w:sz w:val="26"/>
        </w:rPr>
        <w:t>impact</w:t>
      </w:r>
      <w:r>
        <w:rPr>
          <w:i/>
          <w:spacing w:val="-14"/>
          <w:sz w:val="26"/>
        </w:rPr>
        <w:t> </w:t>
      </w:r>
      <w:r>
        <w:rPr>
          <w:i/>
          <w:sz w:val="26"/>
        </w:rPr>
        <w:t>on</w:t>
      </w:r>
      <w:r>
        <w:rPr>
          <w:i/>
          <w:spacing w:val="-15"/>
          <w:sz w:val="26"/>
        </w:rPr>
        <w:t> </w:t>
      </w:r>
      <w:r>
        <w:rPr>
          <w:i/>
          <w:sz w:val="26"/>
        </w:rPr>
        <w:t>consumers'</w:t>
      </w:r>
      <w:r>
        <w:rPr>
          <w:i/>
          <w:spacing w:val="-15"/>
          <w:sz w:val="26"/>
        </w:rPr>
        <w:t> </w:t>
      </w:r>
      <w:r>
        <w:rPr>
          <w:i/>
          <w:sz w:val="26"/>
        </w:rPr>
        <w:t>sustainable</w:t>
      </w:r>
      <w:r>
        <w:rPr>
          <w:i/>
          <w:spacing w:val="-14"/>
          <w:sz w:val="26"/>
        </w:rPr>
        <w:t> </w:t>
      </w:r>
      <w:r>
        <w:rPr>
          <w:i/>
          <w:sz w:val="26"/>
        </w:rPr>
        <w:t>fashion consumption intention</w:t>
      </w:r>
      <w:r>
        <w:rPr>
          <w:b/>
          <w:i/>
          <w:sz w:val="26"/>
        </w:rPr>
        <w:t>.</w:t>
      </w:r>
    </w:p>
    <w:p>
      <w:pPr>
        <w:pStyle w:val="BodyText"/>
        <w:spacing w:before="0"/>
        <w:ind w:left="0" w:firstLine="0"/>
        <w:jc w:val="left"/>
        <w:rPr>
          <w:b/>
          <w:i/>
        </w:rPr>
      </w:pPr>
    </w:p>
    <w:p>
      <w:pPr>
        <w:pStyle w:val="BodyText"/>
        <w:spacing w:before="81"/>
        <w:ind w:left="0" w:firstLine="0"/>
        <w:jc w:val="left"/>
        <w:rPr>
          <w:b/>
          <w:i/>
        </w:rPr>
      </w:pPr>
    </w:p>
    <w:p>
      <w:pPr>
        <w:pStyle w:val="Heading1"/>
        <w:numPr>
          <w:ilvl w:val="2"/>
          <w:numId w:val="1"/>
        </w:numPr>
        <w:tabs>
          <w:tab w:pos="917" w:val="left" w:leader="none"/>
        </w:tabs>
        <w:spacing w:line="360" w:lineRule="auto" w:before="0" w:after="0"/>
        <w:ind w:left="260" w:right="61" w:firstLine="0"/>
        <w:jc w:val="both"/>
      </w:pPr>
      <w:r>
        <w:rPr/>
        <w:t>The</w:t>
      </w:r>
      <w:r>
        <w:rPr>
          <w:spacing w:val="-8"/>
        </w:rPr>
        <w:t> </w:t>
      </w:r>
      <w:r>
        <w:rPr/>
        <w:t>relationship</w:t>
      </w:r>
      <w:r>
        <w:rPr>
          <w:spacing w:val="-8"/>
        </w:rPr>
        <w:t> </w:t>
      </w:r>
      <w:r>
        <w:rPr/>
        <w:t>between</w:t>
      </w:r>
      <w:r>
        <w:rPr>
          <w:spacing w:val="-8"/>
        </w:rPr>
        <w:t> </w:t>
      </w:r>
      <w:r>
        <w:rPr/>
        <w:t>Price</w:t>
      </w:r>
      <w:r>
        <w:rPr>
          <w:spacing w:val="-8"/>
        </w:rPr>
        <w:t> </w:t>
      </w:r>
      <w:r>
        <w:rPr/>
        <w:t>Perception</w:t>
      </w:r>
      <w:r>
        <w:rPr>
          <w:spacing w:val="-8"/>
        </w:rPr>
        <w:t> </w:t>
      </w:r>
      <w:r>
        <w:rPr/>
        <w:t>and</w:t>
      </w:r>
      <w:r>
        <w:rPr>
          <w:spacing w:val="-8"/>
        </w:rPr>
        <w:t> </w:t>
      </w:r>
      <w:r>
        <w:rPr/>
        <w:t>Sustainable</w:t>
      </w:r>
      <w:r>
        <w:rPr>
          <w:spacing w:val="-8"/>
        </w:rPr>
        <w:t> </w:t>
      </w:r>
      <w:r>
        <w:rPr/>
        <w:t>Fashion</w:t>
      </w:r>
      <w:r>
        <w:rPr>
          <w:spacing w:val="-8"/>
        </w:rPr>
        <w:t> </w:t>
      </w:r>
      <w:r>
        <w:rPr/>
        <w:t>Consumption </w:t>
      </w:r>
      <w:r>
        <w:rPr>
          <w:spacing w:val="-2"/>
        </w:rPr>
        <w:t>Intention</w:t>
      </w:r>
    </w:p>
    <w:p>
      <w:pPr>
        <w:pStyle w:val="BodyText"/>
        <w:spacing w:line="360" w:lineRule="auto"/>
        <w:ind w:right="58"/>
      </w:pPr>
      <w:r>
        <w:rPr/>
        <w:t>According to Prihatini and Gumilang (2021), price is considered a measure of the value that consumers must give up to own and use a fashion product, thereby receiving desired benefits such as style, self-expression, and quality. In the fashion industry, researchers acknowledge that price plays a pivotal role in determining purchasing behavior (Kalyanaram, Saini, Mony &amp; Jayasankaran, 2022), especially when comparing fast fashion with sustainable fashion. Price is often regarded as one of the most critical factors</w:t>
      </w:r>
      <w:r>
        <w:rPr>
          <w:spacing w:val="-12"/>
        </w:rPr>
        <w:t> </w:t>
      </w:r>
      <w:r>
        <w:rPr/>
        <w:t>in</w:t>
      </w:r>
      <w:r>
        <w:rPr>
          <w:spacing w:val="-12"/>
        </w:rPr>
        <w:t> </w:t>
      </w:r>
      <w:r>
        <w:rPr/>
        <w:t>fashion</w:t>
      </w:r>
      <w:r>
        <w:rPr>
          <w:spacing w:val="-12"/>
        </w:rPr>
        <w:t> </w:t>
      </w:r>
      <w:r>
        <w:rPr/>
        <w:t>marketing</w:t>
      </w:r>
      <w:r>
        <w:rPr>
          <w:spacing w:val="-12"/>
        </w:rPr>
        <w:t> </w:t>
      </w:r>
      <w:r>
        <w:rPr/>
        <w:t>and</w:t>
      </w:r>
      <w:r>
        <w:rPr>
          <w:spacing w:val="-12"/>
        </w:rPr>
        <w:t> </w:t>
      </w:r>
      <w:r>
        <w:rPr/>
        <w:t>brand</w:t>
      </w:r>
      <w:r>
        <w:rPr>
          <w:spacing w:val="-12"/>
        </w:rPr>
        <w:t> </w:t>
      </w:r>
      <w:r>
        <w:rPr/>
        <w:t>management</w:t>
      </w:r>
      <w:r>
        <w:rPr>
          <w:spacing w:val="-12"/>
        </w:rPr>
        <w:t> </w:t>
      </w:r>
      <w:r>
        <w:rPr/>
        <w:t>(Unal</w:t>
      </w:r>
      <w:r>
        <w:rPr>
          <w:spacing w:val="-12"/>
        </w:rPr>
        <w:t> </w:t>
      </w:r>
      <w:r>
        <w:rPr/>
        <w:t>&amp;</w:t>
      </w:r>
      <w:r>
        <w:rPr>
          <w:spacing w:val="-12"/>
        </w:rPr>
        <w:t> </w:t>
      </w:r>
      <w:r>
        <w:rPr/>
        <w:t>Tascioglu,</w:t>
      </w:r>
      <w:r>
        <w:rPr>
          <w:spacing w:val="-12"/>
        </w:rPr>
        <w:t> </w:t>
      </w:r>
      <w:r>
        <w:rPr/>
        <w:t>2022).</w:t>
      </w:r>
      <w:r>
        <w:rPr>
          <w:spacing w:val="-12"/>
        </w:rPr>
        <w:t> </w:t>
      </w:r>
      <w:r>
        <w:rPr/>
        <w:t>Consumers always</w:t>
      </w:r>
      <w:r>
        <w:rPr>
          <w:spacing w:val="-10"/>
        </w:rPr>
        <w:t> </w:t>
      </w:r>
      <w:r>
        <w:rPr/>
        <w:t>compare</w:t>
      </w:r>
      <w:r>
        <w:rPr>
          <w:spacing w:val="-10"/>
        </w:rPr>
        <w:t> </w:t>
      </w:r>
      <w:r>
        <w:rPr/>
        <w:t>the</w:t>
      </w:r>
      <w:r>
        <w:rPr>
          <w:spacing w:val="-10"/>
        </w:rPr>
        <w:t> </w:t>
      </w:r>
      <w:r>
        <w:rPr/>
        <w:t>price</w:t>
      </w:r>
      <w:r>
        <w:rPr>
          <w:spacing w:val="-10"/>
        </w:rPr>
        <w:t> </w:t>
      </w:r>
      <w:r>
        <w:rPr/>
        <w:t>of</w:t>
      </w:r>
      <w:r>
        <w:rPr>
          <w:spacing w:val="-10"/>
        </w:rPr>
        <w:t> </w:t>
      </w:r>
      <w:r>
        <w:rPr/>
        <w:t>a</w:t>
      </w:r>
      <w:r>
        <w:rPr>
          <w:spacing w:val="-10"/>
        </w:rPr>
        <w:t> </w:t>
      </w:r>
      <w:r>
        <w:rPr/>
        <w:t>fashion</w:t>
      </w:r>
      <w:r>
        <w:rPr>
          <w:spacing w:val="-10"/>
        </w:rPr>
        <w:t> </w:t>
      </w:r>
      <w:r>
        <w:rPr/>
        <w:t>item</w:t>
      </w:r>
      <w:r>
        <w:rPr>
          <w:spacing w:val="-10"/>
        </w:rPr>
        <w:t> </w:t>
      </w:r>
      <w:r>
        <w:rPr/>
        <w:t>with</w:t>
      </w:r>
      <w:r>
        <w:rPr>
          <w:spacing w:val="-10"/>
        </w:rPr>
        <w:t> </w:t>
      </w:r>
      <w:r>
        <w:rPr/>
        <w:t>other</w:t>
      </w:r>
      <w:r>
        <w:rPr>
          <w:spacing w:val="-10"/>
        </w:rPr>
        <w:t> </w:t>
      </w:r>
      <w:r>
        <w:rPr/>
        <w:t>products</w:t>
      </w:r>
      <w:r>
        <w:rPr>
          <w:spacing w:val="-10"/>
        </w:rPr>
        <w:t> </w:t>
      </w:r>
      <w:r>
        <w:rPr/>
        <w:t>before</w:t>
      </w:r>
      <w:r>
        <w:rPr>
          <w:spacing w:val="-10"/>
        </w:rPr>
        <w:t> </w:t>
      </w:r>
      <w:r>
        <w:rPr/>
        <w:t>making</w:t>
      </w:r>
      <w:r>
        <w:rPr>
          <w:spacing w:val="-10"/>
        </w:rPr>
        <w:t> </w:t>
      </w:r>
      <w:r>
        <w:rPr/>
        <w:t>a</w:t>
      </w:r>
      <w:r>
        <w:rPr>
          <w:spacing w:val="-10"/>
        </w:rPr>
        <w:t> </w:t>
      </w:r>
      <w:r>
        <w:rPr/>
        <w:t>purchase decision (Ghaffar &amp; Islam, 2023). According to Hride et al. (2021), if customers perceive that the quality, durability, and design offered by a fashion product are high, they will deem the price reasonable and be willing to pay it.</w:t>
      </w:r>
    </w:p>
    <w:p>
      <w:pPr>
        <w:pStyle w:val="BodyText"/>
        <w:spacing w:line="360" w:lineRule="auto"/>
        <w:ind w:right="58"/>
      </w:pPr>
      <w:r>
        <w:rPr/>
        <w:t>People with ecological concerns tend to be more willing to pay a higher price for environmentally friendly fashion products (Nguyen et al., 2025). Many buyers are even prepared to pay more for sustainable clothing such as clothing made from organic materials or produced ethically if they feel it is worth the value the product offers. According to Okur et al. (2023), the perception of price value has the strongest influence</w:t>
      </w:r>
    </w:p>
    <w:p>
      <w:pPr>
        <w:pStyle w:val="BodyText"/>
        <w:spacing w:after="0" w:line="360" w:lineRule="auto"/>
        <w:sectPr>
          <w:pgSz w:w="12240" w:h="15840"/>
          <w:pgMar w:header="727" w:footer="0" w:top="1180" w:bottom="280" w:left="1440" w:right="1080"/>
        </w:sectPr>
      </w:pPr>
    </w:p>
    <w:p>
      <w:pPr>
        <w:pStyle w:val="BodyText"/>
        <w:spacing w:line="360" w:lineRule="auto" w:before="37"/>
        <w:ind w:right="60" w:firstLine="0"/>
      </w:pPr>
      <w:r>
        <w:rPr/>
        <w:t>on consumers' purchase intentions. Previous studies also indicate that the perception of price value is a factor that distinctly influences the intention and decision to buy green and</w:t>
      </w:r>
      <w:r>
        <w:rPr>
          <w:spacing w:val="-4"/>
        </w:rPr>
        <w:t> </w:t>
      </w:r>
      <w:r>
        <w:rPr/>
        <w:t>sustainable</w:t>
      </w:r>
      <w:r>
        <w:rPr>
          <w:spacing w:val="-4"/>
        </w:rPr>
        <w:t> </w:t>
      </w:r>
      <w:r>
        <w:rPr/>
        <w:t>fashion</w:t>
      </w:r>
      <w:r>
        <w:rPr>
          <w:spacing w:val="-4"/>
        </w:rPr>
        <w:t> </w:t>
      </w:r>
      <w:r>
        <w:rPr/>
        <w:t>products.</w:t>
      </w:r>
      <w:r>
        <w:rPr>
          <w:spacing w:val="-4"/>
        </w:rPr>
        <w:t> </w:t>
      </w:r>
      <w:r>
        <w:rPr/>
        <w:t>The</w:t>
      </w:r>
      <w:r>
        <w:rPr>
          <w:spacing w:val="-4"/>
        </w:rPr>
        <w:t> </w:t>
      </w:r>
      <w:r>
        <w:rPr/>
        <w:t>more</w:t>
      </w:r>
      <w:r>
        <w:rPr>
          <w:spacing w:val="-4"/>
        </w:rPr>
        <w:t> </w:t>
      </w:r>
      <w:r>
        <w:rPr/>
        <w:t>customers</w:t>
      </w:r>
      <w:r>
        <w:rPr>
          <w:spacing w:val="-4"/>
        </w:rPr>
        <w:t> </w:t>
      </w:r>
      <w:r>
        <w:rPr/>
        <w:t>recognize</w:t>
      </w:r>
      <w:r>
        <w:rPr>
          <w:spacing w:val="-4"/>
        </w:rPr>
        <w:t> </w:t>
      </w:r>
      <w:r>
        <w:rPr/>
        <w:t>the</w:t>
      </w:r>
      <w:r>
        <w:rPr>
          <w:spacing w:val="-4"/>
        </w:rPr>
        <w:t> </w:t>
      </w:r>
      <w:r>
        <w:rPr/>
        <w:t>tangible</w:t>
      </w:r>
      <w:r>
        <w:rPr>
          <w:spacing w:val="-4"/>
        </w:rPr>
        <w:t> </w:t>
      </w:r>
      <w:r>
        <w:rPr/>
        <w:t>(durability, good materials) and intangible (environmental protection, support for fair labor) values that a sustainable fashion product provides, the more willing they will be to pay a higher price. Based on the arguments above, the authors propose the following hypothesis:</w:t>
      </w:r>
    </w:p>
    <w:p>
      <w:pPr>
        <w:spacing w:line="360" w:lineRule="auto" w:before="120"/>
        <w:ind w:left="260" w:right="60" w:firstLine="720"/>
        <w:jc w:val="both"/>
        <w:rPr>
          <w:i/>
          <w:sz w:val="26"/>
        </w:rPr>
      </w:pPr>
      <w:r>
        <w:rPr>
          <w:i/>
          <w:sz w:val="26"/>
        </w:rPr>
        <w:t>H7: Price perception has a positive impact on consumers' sustainable fashion consumption intention.</w:t>
      </w:r>
    </w:p>
    <w:p>
      <w:pPr>
        <w:pStyle w:val="Heading1"/>
        <w:numPr>
          <w:ilvl w:val="2"/>
          <w:numId w:val="1"/>
        </w:numPr>
        <w:tabs>
          <w:tab w:pos="925" w:val="left" w:leader="none"/>
        </w:tabs>
        <w:spacing w:line="360" w:lineRule="auto" w:before="120" w:after="0"/>
        <w:ind w:left="260" w:right="62" w:firstLine="0"/>
        <w:jc w:val="both"/>
      </w:pPr>
      <w:r>
        <w:rPr/>
        <w:t>The</w:t>
      </w:r>
      <w:r>
        <w:rPr>
          <w:spacing w:val="-1"/>
        </w:rPr>
        <w:t> </w:t>
      </w:r>
      <w:r>
        <w:rPr/>
        <w:t>relationship</w:t>
      </w:r>
      <w:r>
        <w:rPr>
          <w:spacing w:val="-1"/>
        </w:rPr>
        <w:t> </w:t>
      </w:r>
      <w:r>
        <w:rPr/>
        <w:t>between</w:t>
      </w:r>
      <w:r>
        <w:rPr>
          <w:spacing w:val="-1"/>
        </w:rPr>
        <w:t> </w:t>
      </w:r>
      <w:r>
        <w:rPr/>
        <w:t>Minimalism</w:t>
      </w:r>
      <w:r>
        <w:rPr>
          <w:spacing w:val="-1"/>
        </w:rPr>
        <w:t> </w:t>
      </w:r>
      <w:r>
        <w:rPr/>
        <w:t>and</w:t>
      </w:r>
      <w:r>
        <w:rPr>
          <w:spacing w:val="-1"/>
        </w:rPr>
        <w:t> </w:t>
      </w:r>
      <w:r>
        <w:rPr/>
        <w:t>the</w:t>
      </w:r>
      <w:r>
        <w:rPr>
          <w:spacing w:val="-1"/>
        </w:rPr>
        <w:t> </w:t>
      </w:r>
      <w:r>
        <w:rPr/>
        <w:t>Sustainable</w:t>
      </w:r>
      <w:r>
        <w:rPr>
          <w:spacing w:val="-1"/>
        </w:rPr>
        <w:t> </w:t>
      </w:r>
      <w:r>
        <w:rPr/>
        <w:t>Fashion</w:t>
      </w:r>
      <w:r>
        <w:rPr>
          <w:spacing w:val="-1"/>
        </w:rPr>
        <w:t> </w:t>
      </w:r>
      <w:r>
        <w:rPr/>
        <w:t>Consumption </w:t>
      </w:r>
      <w:r>
        <w:rPr>
          <w:spacing w:val="-2"/>
        </w:rPr>
        <w:t>Intention.</w:t>
      </w:r>
    </w:p>
    <w:p>
      <w:pPr>
        <w:pStyle w:val="BodyText"/>
        <w:spacing w:line="360" w:lineRule="auto"/>
        <w:ind w:right="60"/>
      </w:pPr>
      <w:r>
        <w:rPr/>
        <w:t>Minimalism is considered a lifestyle orientation that emphasizes restraint, intentionality,</w:t>
      </w:r>
      <w:r>
        <w:rPr>
          <w:spacing w:val="-11"/>
        </w:rPr>
        <w:t> </w:t>
      </w:r>
      <w:r>
        <w:rPr/>
        <w:t>and</w:t>
      </w:r>
      <w:r>
        <w:rPr>
          <w:spacing w:val="-11"/>
        </w:rPr>
        <w:t> </w:t>
      </w:r>
      <w:r>
        <w:rPr/>
        <w:t>prioritizing</w:t>
      </w:r>
      <w:r>
        <w:rPr>
          <w:spacing w:val="-11"/>
        </w:rPr>
        <w:t> </w:t>
      </w:r>
      <w:r>
        <w:rPr/>
        <w:t>quality</w:t>
      </w:r>
      <w:r>
        <w:rPr>
          <w:spacing w:val="-11"/>
        </w:rPr>
        <w:t> </w:t>
      </w:r>
      <w:r>
        <w:rPr/>
        <w:t>over</w:t>
      </w:r>
      <w:r>
        <w:rPr>
          <w:spacing w:val="-11"/>
        </w:rPr>
        <w:t> </w:t>
      </w:r>
      <w:r>
        <w:rPr/>
        <w:t>quantity</w:t>
      </w:r>
      <w:r>
        <w:rPr>
          <w:spacing w:val="-11"/>
        </w:rPr>
        <w:t> </w:t>
      </w:r>
      <w:r>
        <w:rPr/>
        <w:t>in</w:t>
      </w:r>
      <w:r>
        <w:rPr>
          <w:spacing w:val="-11"/>
        </w:rPr>
        <w:t> </w:t>
      </w:r>
      <w:r>
        <w:rPr/>
        <w:t>consumption</w:t>
      </w:r>
      <w:r>
        <w:rPr>
          <w:spacing w:val="-11"/>
        </w:rPr>
        <w:t> </w:t>
      </w:r>
      <w:r>
        <w:rPr/>
        <w:t>decisions,</w:t>
      </w:r>
      <w:r>
        <w:rPr>
          <w:spacing w:val="-11"/>
        </w:rPr>
        <w:t> </w:t>
      </w:r>
      <w:r>
        <w:rPr/>
        <w:t>particularly in the realm of fashion (Wilson &amp; Bellezza, 2021). These characteristics significantly align with the principles of sustainable fashion, which focuses on curbing overconsumption (fast fashion), minimizing textile waste, and encouraging the use of products with longer lifecycles. Therefore, there is a solid theoretical basis to suggest that minimalism can positively influence the intention to consume sustainable fashion.</w:t>
      </w:r>
    </w:p>
    <w:p>
      <w:pPr>
        <w:pStyle w:val="BodyText"/>
        <w:spacing w:line="360" w:lineRule="auto"/>
        <w:ind w:right="58"/>
      </w:pPr>
      <w:r>
        <w:rPr/>
        <w:t>At a direct level, minimalism shapes the behavior of fashion consumers through three primary mechanisms. First, the “less is more” philosophy encourages the creation of</w:t>
      </w:r>
      <w:r>
        <w:rPr>
          <w:spacing w:val="-13"/>
        </w:rPr>
        <w:t> </w:t>
      </w:r>
      <w:r>
        <w:rPr/>
        <w:t>a</w:t>
      </w:r>
      <w:r>
        <w:rPr>
          <w:spacing w:val="-13"/>
        </w:rPr>
        <w:t> </w:t>
      </w:r>
      <w:r>
        <w:rPr/>
        <w:t>“capsule</w:t>
      </w:r>
      <w:r>
        <w:rPr>
          <w:spacing w:val="-13"/>
        </w:rPr>
        <w:t> </w:t>
      </w:r>
      <w:r>
        <w:rPr/>
        <w:t>wardrobe”</w:t>
      </w:r>
      <w:r>
        <w:rPr>
          <w:spacing w:val="-13"/>
        </w:rPr>
        <w:t> </w:t>
      </w:r>
      <w:r>
        <w:rPr/>
        <w:t>minimizing</w:t>
      </w:r>
      <w:r>
        <w:rPr>
          <w:spacing w:val="-13"/>
        </w:rPr>
        <w:t> </w:t>
      </w:r>
      <w:r>
        <w:rPr/>
        <w:t>the</w:t>
      </w:r>
      <w:r>
        <w:rPr>
          <w:spacing w:val="-13"/>
        </w:rPr>
        <w:t> </w:t>
      </w:r>
      <w:r>
        <w:rPr/>
        <w:t>purchase</w:t>
      </w:r>
      <w:r>
        <w:rPr>
          <w:spacing w:val="-13"/>
        </w:rPr>
        <w:t> </w:t>
      </w:r>
      <w:r>
        <w:rPr/>
        <w:t>of</w:t>
      </w:r>
      <w:r>
        <w:rPr>
          <w:spacing w:val="-13"/>
        </w:rPr>
        <w:t> </w:t>
      </w:r>
      <w:r>
        <w:rPr/>
        <w:t>superfluous</w:t>
      </w:r>
      <w:r>
        <w:rPr>
          <w:spacing w:val="-13"/>
        </w:rPr>
        <w:t> </w:t>
      </w:r>
      <w:r>
        <w:rPr/>
        <w:t>clothing,</w:t>
      </w:r>
      <w:r>
        <w:rPr>
          <w:spacing w:val="-13"/>
        </w:rPr>
        <w:t> </w:t>
      </w:r>
      <w:r>
        <w:rPr/>
        <w:t>thereby</w:t>
      </w:r>
      <w:r>
        <w:rPr>
          <w:spacing w:val="-13"/>
        </w:rPr>
        <w:t> </w:t>
      </w:r>
      <w:r>
        <w:rPr/>
        <w:t>directly limiting resource extraction and textile waste generation. Second, individuals pursuing a minimalist lifestyle often prioritize the quality and durability of garments over cheap, disposable fast fashion items, thus extending the product lifecycle. Third, they tend to shop cautiously, carefully considering the necessity, versatility, and long-term impact of an item on their personal style and the environment. The research by Deveci and Yıldız (2025)</w:t>
      </w:r>
      <w:r>
        <w:rPr>
          <w:spacing w:val="35"/>
        </w:rPr>
        <w:t> </w:t>
      </w:r>
      <w:r>
        <w:rPr/>
        <w:t>provided</w:t>
      </w:r>
      <w:r>
        <w:rPr>
          <w:spacing w:val="35"/>
        </w:rPr>
        <w:t> </w:t>
      </w:r>
      <w:r>
        <w:rPr/>
        <w:t>empirical</w:t>
      </w:r>
      <w:r>
        <w:rPr>
          <w:spacing w:val="35"/>
        </w:rPr>
        <w:t> </w:t>
      </w:r>
      <w:r>
        <w:rPr/>
        <w:t>evidence</w:t>
      </w:r>
      <w:r>
        <w:rPr>
          <w:spacing w:val="35"/>
        </w:rPr>
        <w:t> </w:t>
      </w:r>
      <w:r>
        <w:rPr/>
        <w:t>for</w:t>
      </w:r>
      <w:r>
        <w:rPr>
          <w:spacing w:val="35"/>
        </w:rPr>
        <w:t> </w:t>
      </w:r>
      <w:r>
        <w:rPr/>
        <w:t>this</w:t>
      </w:r>
      <w:r>
        <w:rPr>
          <w:spacing w:val="35"/>
        </w:rPr>
        <w:t> </w:t>
      </w:r>
      <w:r>
        <w:rPr/>
        <w:t>relationship,</w:t>
      </w:r>
      <w:r>
        <w:rPr>
          <w:spacing w:val="35"/>
        </w:rPr>
        <w:t> </w:t>
      </w:r>
      <w:r>
        <w:rPr/>
        <w:t>showing</w:t>
      </w:r>
      <w:r>
        <w:rPr>
          <w:spacing w:val="35"/>
        </w:rPr>
        <w:t> </w:t>
      </w:r>
      <w:r>
        <w:rPr/>
        <w:t>that</w:t>
      </w:r>
      <w:r>
        <w:rPr>
          <w:spacing w:val="35"/>
        </w:rPr>
        <w:t> </w:t>
      </w:r>
      <w:r>
        <w:rPr/>
        <w:t>factors</w:t>
      </w:r>
      <w:r>
        <w:rPr>
          <w:spacing w:val="35"/>
        </w:rPr>
        <w:t> </w:t>
      </w:r>
      <w:r>
        <w:rPr/>
        <w:t>such</w:t>
      </w:r>
      <w:r>
        <w:rPr>
          <w:spacing w:val="35"/>
        </w:rPr>
        <w:t> </w:t>
      </w:r>
      <w:r>
        <w:rPr/>
        <w:t>as</w:t>
      </w:r>
    </w:p>
    <w:p>
      <w:pPr>
        <w:pStyle w:val="BodyText"/>
        <w:spacing w:after="0" w:line="360" w:lineRule="auto"/>
        <w:sectPr>
          <w:pgSz w:w="12240" w:h="15840"/>
          <w:pgMar w:header="727" w:footer="0" w:top="1180" w:bottom="280" w:left="1440" w:right="1080"/>
        </w:sectPr>
      </w:pPr>
    </w:p>
    <w:p>
      <w:pPr>
        <w:pStyle w:val="BodyText"/>
        <w:spacing w:line="360" w:lineRule="auto" w:before="37"/>
        <w:ind w:left="261" w:right="64" w:firstLine="0"/>
      </w:pPr>
      <w:r>
        <w:rPr/>
        <w:t>reducing wardrobe clutter, mindful shopping, and prioritizing durability all positively impact sustainable fashion consumption behavior.</w:t>
      </w:r>
    </w:p>
    <w:p>
      <w:pPr>
        <w:pStyle w:val="BodyText"/>
        <w:spacing w:line="360" w:lineRule="auto"/>
        <w:ind w:left="261" w:right="58"/>
      </w:pPr>
      <w:r>
        <w:rPr/>
        <w:t>At an indirect level, minimalism fosters psychological foundations that reinforce the</w:t>
      </w:r>
      <w:r>
        <w:rPr>
          <w:spacing w:val="-14"/>
        </w:rPr>
        <w:t> </w:t>
      </w:r>
      <w:r>
        <w:rPr/>
        <w:t>intention</w:t>
      </w:r>
      <w:r>
        <w:rPr>
          <w:spacing w:val="-14"/>
        </w:rPr>
        <w:t> </w:t>
      </w:r>
      <w:r>
        <w:rPr/>
        <w:t>for</w:t>
      </w:r>
      <w:r>
        <w:rPr>
          <w:spacing w:val="-14"/>
        </w:rPr>
        <w:t> </w:t>
      </w:r>
      <w:r>
        <w:rPr/>
        <w:t>sustainable</w:t>
      </w:r>
      <w:r>
        <w:rPr>
          <w:spacing w:val="-14"/>
        </w:rPr>
        <w:t> </w:t>
      </w:r>
      <w:r>
        <w:rPr/>
        <w:t>fashion</w:t>
      </w:r>
      <w:r>
        <w:rPr>
          <w:spacing w:val="-14"/>
        </w:rPr>
        <w:t> </w:t>
      </w:r>
      <w:r>
        <w:rPr/>
        <w:t>consumption.</w:t>
      </w:r>
      <w:r>
        <w:rPr>
          <w:spacing w:val="-14"/>
        </w:rPr>
        <w:t> </w:t>
      </w:r>
      <w:r>
        <w:rPr/>
        <w:t>First</w:t>
      </w:r>
      <w:r>
        <w:rPr>
          <w:spacing w:val="-14"/>
        </w:rPr>
        <w:t> </w:t>
      </w:r>
      <w:r>
        <w:rPr/>
        <w:t>and</w:t>
      </w:r>
      <w:r>
        <w:rPr>
          <w:spacing w:val="-14"/>
        </w:rPr>
        <w:t> </w:t>
      </w:r>
      <w:r>
        <w:rPr/>
        <w:t>foremost,</w:t>
      </w:r>
      <w:r>
        <w:rPr>
          <w:spacing w:val="-14"/>
        </w:rPr>
        <w:t> </w:t>
      </w:r>
      <w:r>
        <w:rPr/>
        <w:t>personal</w:t>
      </w:r>
      <w:r>
        <w:rPr>
          <w:spacing w:val="-14"/>
        </w:rPr>
        <w:t> </w:t>
      </w:r>
      <w:r>
        <w:rPr/>
        <w:t>consumer effectiveness</w:t>
      </w:r>
      <w:r>
        <w:rPr>
          <w:spacing w:val="-7"/>
        </w:rPr>
        <w:t> </w:t>
      </w:r>
      <w:r>
        <w:rPr/>
        <w:t>or</w:t>
      </w:r>
      <w:r>
        <w:rPr>
          <w:spacing w:val="-7"/>
        </w:rPr>
        <w:t> </w:t>
      </w:r>
      <w:r>
        <w:rPr/>
        <w:t>the</w:t>
      </w:r>
      <w:r>
        <w:rPr>
          <w:spacing w:val="-7"/>
        </w:rPr>
        <w:t> </w:t>
      </w:r>
      <w:r>
        <w:rPr/>
        <w:t>conviction</w:t>
      </w:r>
      <w:r>
        <w:rPr>
          <w:spacing w:val="-7"/>
        </w:rPr>
        <w:t> </w:t>
      </w:r>
      <w:r>
        <w:rPr/>
        <w:t>that</w:t>
      </w:r>
      <w:r>
        <w:rPr>
          <w:spacing w:val="-7"/>
        </w:rPr>
        <w:t> </w:t>
      </w:r>
      <w:r>
        <w:rPr/>
        <w:t>one's</w:t>
      </w:r>
      <w:r>
        <w:rPr>
          <w:spacing w:val="-7"/>
        </w:rPr>
        <w:t> </w:t>
      </w:r>
      <w:r>
        <w:rPr/>
        <w:t>deliberate</w:t>
      </w:r>
      <w:r>
        <w:rPr>
          <w:spacing w:val="-7"/>
        </w:rPr>
        <w:t> </w:t>
      </w:r>
      <w:r>
        <w:rPr/>
        <w:t>fashion</w:t>
      </w:r>
      <w:r>
        <w:rPr>
          <w:spacing w:val="-7"/>
        </w:rPr>
        <w:t> </w:t>
      </w:r>
      <w:r>
        <w:rPr/>
        <w:t>choices</w:t>
      </w:r>
      <w:r>
        <w:rPr>
          <w:spacing w:val="-7"/>
        </w:rPr>
        <w:t> </w:t>
      </w:r>
      <w:r>
        <w:rPr/>
        <w:t>can</w:t>
      </w:r>
      <w:r>
        <w:rPr>
          <w:spacing w:val="-7"/>
        </w:rPr>
        <w:t> </w:t>
      </w:r>
      <w:r>
        <w:rPr/>
        <w:t>have</w:t>
      </w:r>
      <w:r>
        <w:rPr>
          <w:spacing w:val="-7"/>
        </w:rPr>
        <w:t> </w:t>
      </w:r>
      <w:r>
        <w:rPr/>
        <w:t>a</w:t>
      </w:r>
      <w:r>
        <w:rPr>
          <w:spacing w:val="-7"/>
        </w:rPr>
        <w:t> </w:t>
      </w:r>
      <w:r>
        <w:rPr/>
        <w:t>beneficial effect on society and the environment, is increased by minimalism. This belief has been proven to be a crucial mediating factor in promoting sustainable behavioral intentions. Additionally,</w:t>
      </w:r>
      <w:r>
        <w:rPr>
          <w:spacing w:val="-7"/>
        </w:rPr>
        <w:t> </w:t>
      </w:r>
      <w:r>
        <w:rPr/>
        <w:t>research</w:t>
      </w:r>
      <w:r>
        <w:rPr>
          <w:spacing w:val="-7"/>
        </w:rPr>
        <w:t> </w:t>
      </w:r>
      <w:r>
        <w:rPr/>
        <w:t>by</w:t>
      </w:r>
      <w:r>
        <w:rPr>
          <w:spacing w:val="-7"/>
        </w:rPr>
        <w:t> </w:t>
      </w:r>
      <w:r>
        <w:rPr/>
        <w:t>Sayin</w:t>
      </w:r>
      <w:r>
        <w:rPr>
          <w:spacing w:val="-7"/>
        </w:rPr>
        <w:t> </w:t>
      </w:r>
      <w:r>
        <w:rPr/>
        <w:t>and</w:t>
      </w:r>
      <w:r>
        <w:rPr>
          <w:spacing w:val="-7"/>
        </w:rPr>
        <w:t> </w:t>
      </w:r>
      <w:r>
        <w:rPr/>
        <w:t>Malik</w:t>
      </w:r>
      <w:r>
        <w:rPr>
          <w:spacing w:val="-7"/>
        </w:rPr>
        <w:t> </w:t>
      </w:r>
      <w:r>
        <w:rPr/>
        <w:t>(2025)</w:t>
      </w:r>
      <w:r>
        <w:rPr>
          <w:spacing w:val="-7"/>
        </w:rPr>
        <w:t> </w:t>
      </w:r>
      <w:r>
        <w:rPr/>
        <w:t>indicates</w:t>
      </w:r>
      <w:r>
        <w:rPr>
          <w:spacing w:val="-7"/>
        </w:rPr>
        <w:t> </w:t>
      </w:r>
      <w:r>
        <w:rPr/>
        <w:t>that</w:t>
      </w:r>
      <w:r>
        <w:rPr>
          <w:spacing w:val="-7"/>
        </w:rPr>
        <w:t> </w:t>
      </w:r>
      <w:r>
        <w:rPr/>
        <w:t>minimalism</w:t>
      </w:r>
      <w:r>
        <w:rPr>
          <w:spacing w:val="-7"/>
        </w:rPr>
        <w:t> </w:t>
      </w:r>
      <w:r>
        <w:rPr/>
        <w:t>enhances</w:t>
      </w:r>
      <w:r>
        <w:rPr>
          <w:spacing w:val="-7"/>
        </w:rPr>
        <w:t> </w:t>
      </w:r>
      <w:r>
        <w:rPr/>
        <w:t>self- control, enabling individuals to overcome the temptation of impulsive, trend-driven fashion purchases and make decisions that align with sustainability goals. Furthermore, Laaksonen</w:t>
      </w:r>
      <w:r>
        <w:rPr>
          <w:spacing w:val="-10"/>
        </w:rPr>
        <w:t> </w:t>
      </w:r>
      <w:r>
        <w:rPr/>
        <w:t>(2024)</w:t>
      </w:r>
      <w:r>
        <w:rPr>
          <w:spacing w:val="-10"/>
        </w:rPr>
        <w:t> </w:t>
      </w:r>
      <w:r>
        <w:rPr/>
        <w:t>shows</w:t>
      </w:r>
      <w:r>
        <w:rPr>
          <w:spacing w:val="-10"/>
        </w:rPr>
        <w:t> </w:t>
      </w:r>
      <w:r>
        <w:rPr/>
        <w:t>that</w:t>
      </w:r>
      <w:r>
        <w:rPr>
          <w:spacing w:val="-10"/>
        </w:rPr>
        <w:t> </w:t>
      </w:r>
      <w:r>
        <w:rPr/>
        <w:t>minimalist</w:t>
      </w:r>
      <w:r>
        <w:rPr>
          <w:spacing w:val="-10"/>
        </w:rPr>
        <w:t> </w:t>
      </w:r>
      <w:r>
        <w:rPr/>
        <w:t>consumers</w:t>
      </w:r>
      <w:r>
        <w:rPr>
          <w:spacing w:val="-10"/>
        </w:rPr>
        <w:t> </w:t>
      </w:r>
      <w:r>
        <w:rPr/>
        <w:t>often</w:t>
      </w:r>
      <w:r>
        <w:rPr>
          <w:spacing w:val="-10"/>
        </w:rPr>
        <w:t> </w:t>
      </w:r>
      <w:r>
        <w:rPr/>
        <w:t>value</w:t>
      </w:r>
      <w:r>
        <w:rPr>
          <w:spacing w:val="-10"/>
        </w:rPr>
        <w:t> </w:t>
      </w:r>
      <w:r>
        <w:rPr/>
        <w:t>and</w:t>
      </w:r>
      <w:r>
        <w:rPr>
          <w:spacing w:val="-10"/>
        </w:rPr>
        <w:t> </w:t>
      </w:r>
      <w:r>
        <w:rPr/>
        <w:t>are</w:t>
      </w:r>
      <w:r>
        <w:rPr>
          <w:spacing w:val="-10"/>
        </w:rPr>
        <w:t> </w:t>
      </w:r>
      <w:r>
        <w:rPr/>
        <w:t>willing</w:t>
      </w:r>
      <w:r>
        <w:rPr>
          <w:spacing w:val="-10"/>
        </w:rPr>
        <w:t> </w:t>
      </w:r>
      <w:r>
        <w:rPr/>
        <w:t>to</w:t>
      </w:r>
      <w:r>
        <w:rPr>
          <w:spacing w:val="-10"/>
        </w:rPr>
        <w:t> </w:t>
      </w:r>
      <w:r>
        <w:rPr/>
        <w:t>support the sustainability efforts of fashion brands, such as the use of recycled materials or eco- friendly product design, while being less influenced by price barriers for these products. Based on the arguments above, the authors propose the following hypothesis:</w:t>
      </w:r>
    </w:p>
    <w:p>
      <w:pPr>
        <w:spacing w:line="360" w:lineRule="auto" w:before="120"/>
        <w:ind w:left="261" w:right="58" w:firstLine="720"/>
        <w:jc w:val="both"/>
        <w:rPr>
          <w:i/>
          <w:sz w:val="26"/>
        </w:rPr>
      </w:pPr>
      <w:r>
        <w:rPr>
          <w:i/>
          <w:color w:val="1F2227"/>
          <w:sz w:val="26"/>
        </w:rPr>
        <w:t>H8: Minimalism has a positive impact on the intention to consume sustainable </w:t>
      </w:r>
      <w:r>
        <w:rPr>
          <w:i/>
          <w:color w:val="1F2227"/>
          <w:spacing w:val="-2"/>
          <w:sz w:val="26"/>
        </w:rPr>
        <w:t>fashion.</w:t>
      </w:r>
    </w:p>
    <w:p>
      <w:pPr>
        <w:spacing w:after="0" w:line="360" w:lineRule="auto"/>
        <w:jc w:val="both"/>
        <w:rPr>
          <w:i/>
          <w:sz w:val="26"/>
        </w:rPr>
        <w:sectPr>
          <w:pgSz w:w="12240" w:h="15840"/>
          <w:pgMar w:header="727" w:footer="0" w:top="1180" w:bottom="280" w:left="1440" w:right="1080"/>
        </w:sectPr>
      </w:pPr>
    </w:p>
    <w:p>
      <w:pPr>
        <w:pStyle w:val="Heading1"/>
        <w:numPr>
          <w:ilvl w:val="1"/>
          <w:numId w:val="1"/>
        </w:numPr>
        <w:tabs>
          <w:tab w:pos="720" w:val="left" w:leader="none"/>
        </w:tabs>
        <w:spacing w:line="240" w:lineRule="auto" w:before="37" w:after="0"/>
        <w:ind w:left="720" w:right="0" w:hanging="460"/>
        <w:jc w:val="left"/>
      </w:pPr>
      <w:r>
        <w:rPr/>
        <w:t>Proposed</w:t>
      </w:r>
      <w:r>
        <w:rPr>
          <w:spacing w:val="-6"/>
        </w:rPr>
        <w:t> </w:t>
      </w:r>
      <w:r>
        <w:rPr/>
        <w:t>Research</w:t>
      </w:r>
      <w:r>
        <w:rPr>
          <w:spacing w:val="-5"/>
        </w:rPr>
        <w:t> </w:t>
      </w:r>
      <w:r>
        <w:rPr>
          <w:spacing w:val="-2"/>
        </w:rPr>
        <w:t>Model</w:t>
      </w:r>
    </w:p>
    <w:p>
      <w:pPr>
        <w:pStyle w:val="BodyText"/>
        <w:spacing w:before="10"/>
        <w:ind w:left="0" w:firstLine="0"/>
        <w:jc w:val="left"/>
        <w:rPr>
          <w:b/>
          <w:sz w:val="20"/>
        </w:rPr>
      </w:pPr>
      <w:r>
        <w:rPr>
          <w:b/>
          <w:sz w:val="20"/>
        </w:rPr>
        <w:drawing>
          <wp:anchor distT="0" distB="0" distL="0" distR="0" allowOverlap="1" layoutInCell="1" locked="0" behindDoc="1" simplePos="0" relativeHeight="487587840">
            <wp:simplePos x="0" y="0"/>
            <wp:positionH relativeFrom="page">
              <wp:posOffset>1080135</wp:posOffset>
            </wp:positionH>
            <wp:positionV relativeFrom="paragraph">
              <wp:posOffset>177247</wp:posOffset>
            </wp:positionV>
            <wp:extent cx="5643562" cy="362902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643562" cy="3629025"/>
                    </a:xfrm>
                    <a:prstGeom prst="rect">
                      <a:avLst/>
                    </a:prstGeom>
                  </pic:spPr>
                </pic:pic>
              </a:graphicData>
            </a:graphic>
          </wp:anchor>
        </w:drawing>
      </w:r>
    </w:p>
    <w:p>
      <w:pPr>
        <w:pStyle w:val="Heading2"/>
        <w:spacing w:before="278"/>
        <w:ind w:right="2"/>
      </w:pPr>
      <w:r>
        <w:rPr/>
        <w:t>Figure</w:t>
      </w:r>
      <w:r>
        <w:rPr>
          <w:spacing w:val="-4"/>
        </w:rPr>
        <w:t> </w:t>
      </w:r>
      <w:r>
        <w:rPr/>
        <w:t>2.</w:t>
      </w:r>
      <w:r>
        <w:rPr>
          <w:spacing w:val="-3"/>
        </w:rPr>
        <w:t> </w:t>
      </w:r>
      <w:r>
        <w:rPr/>
        <w:t>Proposed</w:t>
      </w:r>
      <w:r>
        <w:rPr>
          <w:spacing w:val="-4"/>
        </w:rPr>
        <w:t> </w:t>
      </w:r>
      <w:r>
        <w:rPr/>
        <w:t>Research</w:t>
      </w:r>
      <w:r>
        <w:rPr>
          <w:spacing w:val="-3"/>
        </w:rPr>
        <w:t> </w:t>
      </w:r>
      <w:r>
        <w:rPr>
          <w:spacing w:val="-4"/>
        </w:rPr>
        <w:t>Model</w:t>
      </w:r>
    </w:p>
    <w:p>
      <w:pPr>
        <w:spacing w:before="279"/>
        <w:ind w:left="0" w:right="1404" w:firstLine="0"/>
        <w:jc w:val="right"/>
        <w:rPr>
          <w:i/>
          <w:sz w:val="26"/>
        </w:rPr>
      </w:pPr>
      <w:r>
        <w:rPr>
          <w:i/>
          <w:sz w:val="26"/>
        </w:rPr>
        <w:t>Source:</w:t>
      </w:r>
      <w:r>
        <w:rPr>
          <w:i/>
          <w:spacing w:val="-6"/>
          <w:sz w:val="26"/>
        </w:rPr>
        <w:t> </w:t>
      </w:r>
      <w:r>
        <w:rPr>
          <w:i/>
          <w:spacing w:val="-2"/>
          <w:sz w:val="26"/>
        </w:rPr>
        <w:t>Authors</w:t>
      </w:r>
    </w:p>
    <w:p>
      <w:pPr>
        <w:spacing w:after="0"/>
        <w:jc w:val="right"/>
        <w:rPr>
          <w:i/>
          <w:sz w:val="26"/>
        </w:rPr>
        <w:sectPr>
          <w:pgSz w:w="12240" w:h="15840"/>
          <w:pgMar w:header="727" w:footer="0" w:top="1180" w:bottom="280" w:left="1440" w:right="1080"/>
        </w:sectPr>
      </w:pPr>
    </w:p>
    <w:p>
      <w:pPr>
        <w:pStyle w:val="Heading1"/>
        <w:spacing w:before="37"/>
        <w:ind w:left="205" w:right="1" w:firstLine="0"/>
        <w:jc w:val="center"/>
      </w:pPr>
      <w:r>
        <w:rPr/>
        <w:t>CHAPTER</w:t>
      </w:r>
      <w:r>
        <w:rPr>
          <w:spacing w:val="-2"/>
        </w:rPr>
        <w:t> </w:t>
      </w:r>
      <w:r>
        <w:rPr/>
        <w:t>3:</w:t>
      </w:r>
      <w:r>
        <w:rPr>
          <w:spacing w:val="-2"/>
        </w:rPr>
        <w:t> </w:t>
      </w:r>
      <w:r>
        <w:rPr/>
        <w:t>RESEARCH</w:t>
      </w:r>
      <w:r>
        <w:rPr>
          <w:spacing w:val="-1"/>
        </w:rPr>
        <w:t> </w:t>
      </w:r>
      <w:r>
        <w:rPr>
          <w:spacing w:val="-2"/>
        </w:rPr>
        <w:t>METHODOLOGY</w:t>
      </w:r>
    </w:p>
    <w:p>
      <w:pPr>
        <w:pStyle w:val="ListParagraph"/>
        <w:numPr>
          <w:ilvl w:val="1"/>
          <w:numId w:val="2"/>
        </w:numPr>
        <w:tabs>
          <w:tab w:pos="720" w:val="left" w:leader="none"/>
        </w:tabs>
        <w:spacing w:line="240" w:lineRule="auto" w:before="279" w:after="0"/>
        <w:ind w:left="720" w:right="0" w:hanging="460"/>
        <w:jc w:val="left"/>
        <w:rPr>
          <w:b/>
          <w:sz w:val="26"/>
        </w:rPr>
      </w:pPr>
      <w:r>
        <w:rPr>
          <w:b/>
          <w:spacing w:val="-2"/>
          <w:sz w:val="26"/>
        </w:rPr>
        <w:t>Introduction</w:t>
      </w:r>
    </w:p>
    <w:p>
      <w:pPr>
        <w:pStyle w:val="BodyText"/>
        <w:spacing w:line="360" w:lineRule="auto" w:before="279"/>
        <w:ind w:right="60"/>
      </w:pPr>
      <w:r>
        <w:rPr/>
        <w:t>.</w:t>
      </w:r>
      <w:r>
        <w:rPr>
          <w:color w:val="1F2227"/>
        </w:rPr>
        <w:t>The theoretical foundation outlined in Chapter 2 acts as the groundwork for both formulating and presenting the research methodology in Chapter 3</w:t>
      </w:r>
    </w:p>
    <w:p>
      <w:pPr>
        <w:pStyle w:val="BodyText"/>
        <w:ind w:left="981" w:firstLine="0"/>
        <w:jc w:val="left"/>
      </w:pPr>
      <w:r>
        <w:rPr>
          <w:color w:val="1F2227"/>
        </w:rPr>
        <w:t>This</w:t>
      </w:r>
      <w:r>
        <w:rPr>
          <w:color w:val="1F2227"/>
          <w:spacing w:val="-4"/>
        </w:rPr>
        <w:t> </w:t>
      </w:r>
      <w:r>
        <w:rPr>
          <w:color w:val="1F2227"/>
        </w:rPr>
        <w:t>chapter</w:t>
      </w:r>
      <w:r>
        <w:rPr>
          <w:color w:val="1F2227"/>
          <w:spacing w:val="-3"/>
        </w:rPr>
        <w:t> </w:t>
      </w:r>
      <w:r>
        <w:rPr>
          <w:color w:val="1F2227"/>
        </w:rPr>
        <w:t>covers</w:t>
      </w:r>
      <w:r>
        <w:rPr>
          <w:color w:val="1F2227"/>
          <w:spacing w:val="-4"/>
        </w:rPr>
        <w:t> </w:t>
      </w:r>
      <w:r>
        <w:rPr>
          <w:color w:val="1F2227"/>
        </w:rPr>
        <w:t>the</w:t>
      </w:r>
      <w:r>
        <w:rPr>
          <w:color w:val="1F2227"/>
          <w:spacing w:val="-3"/>
        </w:rPr>
        <w:t> </w:t>
      </w:r>
      <w:r>
        <w:rPr>
          <w:color w:val="1F2227"/>
        </w:rPr>
        <w:t>following</w:t>
      </w:r>
      <w:r>
        <w:rPr>
          <w:color w:val="1F2227"/>
          <w:spacing w:val="-4"/>
        </w:rPr>
        <w:t> </w:t>
      </w:r>
      <w:r>
        <w:rPr>
          <w:color w:val="1F2227"/>
        </w:rPr>
        <w:t>main</w:t>
      </w:r>
      <w:r>
        <w:rPr>
          <w:color w:val="1F2227"/>
          <w:spacing w:val="-3"/>
        </w:rPr>
        <w:t> </w:t>
      </w:r>
      <w:r>
        <w:rPr>
          <w:color w:val="1F2227"/>
          <w:spacing w:val="-2"/>
        </w:rPr>
        <w:t>aspects:</w:t>
      </w:r>
    </w:p>
    <w:p>
      <w:pPr>
        <w:pStyle w:val="ListParagraph"/>
        <w:numPr>
          <w:ilvl w:val="0"/>
          <w:numId w:val="3"/>
        </w:numPr>
        <w:tabs>
          <w:tab w:pos="1328" w:val="left" w:leader="none"/>
        </w:tabs>
        <w:spacing w:line="240" w:lineRule="auto" w:before="278" w:after="0"/>
        <w:ind w:left="1328" w:right="0" w:hanging="347"/>
        <w:jc w:val="left"/>
        <w:rPr>
          <w:sz w:val="26"/>
        </w:rPr>
      </w:pPr>
      <w:r>
        <w:rPr>
          <w:sz w:val="26"/>
        </w:rPr>
        <w:t>Research</w:t>
      </w:r>
      <w:r>
        <w:rPr>
          <w:spacing w:val="-5"/>
          <w:sz w:val="26"/>
        </w:rPr>
        <w:t> </w:t>
      </w:r>
      <w:r>
        <w:rPr>
          <w:spacing w:val="-2"/>
          <w:sz w:val="26"/>
        </w:rPr>
        <w:t>methodology</w:t>
      </w:r>
    </w:p>
    <w:p>
      <w:pPr>
        <w:pStyle w:val="ListParagraph"/>
        <w:numPr>
          <w:ilvl w:val="0"/>
          <w:numId w:val="3"/>
        </w:numPr>
        <w:tabs>
          <w:tab w:pos="1328" w:val="left" w:leader="none"/>
        </w:tabs>
        <w:spacing w:line="240" w:lineRule="auto" w:before="279" w:after="0"/>
        <w:ind w:left="1328" w:right="0" w:hanging="347"/>
        <w:jc w:val="left"/>
        <w:rPr>
          <w:sz w:val="26"/>
        </w:rPr>
      </w:pPr>
      <w:r>
        <w:rPr>
          <w:sz w:val="26"/>
        </w:rPr>
        <w:t>Research</w:t>
      </w:r>
      <w:r>
        <w:rPr>
          <w:spacing w:val="-5"/>
          <w:sz w:val="26"/>
        </w:rPr>
        <w:t> </w:t>
      </w:r>
      <w:r>
        <w:rPr>
          <w:spacing w:val="-2"/>
          <w:sz w:val="26"/>
        </w:rPr>
        <w:t>process</w:t>
      </w:r>
    </w:p>
    <w:p>
      <w:pPr>
        <w:pStyle w:val="ListParagraph"/>
        <w:numPr>
          <w:ilvl w:val="0"/>
          <w:numId w:val="3"/>
        </w:numPr>
        <w:tabs>
          <w:tab w:pos="1328" w:val="left" w:leader="none"/>
        </w:tabs>
        <w:spacing w:line="240" w:lineRule="auto" w:before="279" w:after="0"/>
        <w:ind w:left="1328" w:right="0" w:hanging="347"/>
        <w:jc w:val="left"/>
        <w:rPr>
          <w:sz w:val="26"/>
        </w:rPr>
      </w:pPr>
      <w:r>
        <w:rPr>
          <w:sz w:val="26"/>
        </w:rPr>
        <w:t>Measurement</w:t>
      </w:r>
      <w:r>
        <w:rPr>
          <w:spacing w:val="-4"/>
          <w:sz w:val="26"/>
        </w:rPr>
        <w:t> </w:t>
      </w:r>
      <w:r>
        <w:rPr>
          <w:sz w:val="26"/>
        </w:rPr>
        <w:t>scales</w:t>
      </w:r>
      <w:r>
        <w:rPr>
          <w:spacing w:val="-3"/>
          <w:sz w:val="26"/>
        </w:rPr>
        <w:t> </w:t>
      </w:r>
      <w:r>
        <w:rPr>
          <w:sz w:val="26"/>
        </w:rPr>
        <w:t>of</w:t>
      </w:r>
      <w:r>
        <w:rPr>
          <w:spacing w:val="-4"/>
          <w:sz w:val="26"/>
        </w:rPr>
        <w:t> </w:t>
      </w:r>
      <w:r>
        <w:rPr>
          <w:sz w:val="26"/>
        </w:rPr>
        <w:t>the</w:t>
      </w:r>
      <w:r>
        <w:rPr>
          <w:spacing w:val="-3"/>
          <w:sz w:val="26"/>
        </w:rPr>
        <w:t> </w:t>
      </w:r>
      <w:r>
        <w:rPr>
          <w:spacing w:val="-2"/>
          <w:sz w:val="26"/>
        </w:rPr>
        <w:t>concepts</w:t>
      </w:r>
    </w:p>
    <w:p>
      <w:pPr>
        <w:pStyle w:val="ListParagraph"/>
        <w:numPr>
          <w:ilvl w:val="0"/>
          <w:numId w:val="3"/>
        </w:numPr>
        <w:tabs>
          <w:tab w:pos="1328" w:val="left" w:leader="none"/>
        </w:tabs>
        <w:spacing w:line="240" w:lineRule="auto" w:before="278" w:after="0"/>
        <w:ind w:left="1328" w:right="0" w:hanging="347"/>
        <w:jc w:val="left"/>
        <w:rPr>
          <w:sz w:val="26"/>
        </w:rPr>
      </w:pPr>
      <w:r>
        <w:rPr>
          <w:sz w:val="26"/>
        </w:rPr>
        <w:t>Sampling</w:t>
      </w:r>
      <w:r>
        <w:rPr>
          <w:spacing w:val="-4"/>
          <w:sz w:val="26"/>
        </w:rPr>
        <w:t> </w:t>
      </w:r>
      <w:r>
        <w:rPr>
          <w:sz w:val="26"/>
        </w:rPr>
        <w:t>method</w:t>
      </w:r>
      <w:r>
        <w:rPr>
          <w:spacing w:val="-3"/>
          <w:sz w:val="26"/>
        </w:rPr>
        <w:t> </w:t>
      </w:r>
      <w:r>
        <w:rPr>
          <w:sz w:val="26"/>
        </w:rPr>
        <w:t>and</w:t>
      </w:r>
      <w:r>
        <w:rPr>
          <w:spacing w:val="-3"/>
          <w:sz w:val="26"/>
        </w:rPr>
        <w:t> </w:t>
      </w:r>
      <w:r>
        <w:rPr>
          <w:sz w:val="26"/>
        </w:rPr>
        <w:t>data</w:t>
      </w:r>
      <w:r>
        <w:rPr>
          <w:spacing w:val="-3"/>
          <w:sz w:val="26"/>
        </w:rPr>
        <w:t> </w:t>
      </w:r>
      <w:r>
        <w:rPr>
          <w:spacing w:val="-2"/>
          <w:sz w:val="26"/>
        </w:rPr>
        <w:t>collection</w:t>
      </w:r>
    </w:p>
    <w:p>
      <w:pPr>
        <w:pStyle w:val="Heading1"/>
        <w:numPr>
          <w:ilvl w:val="1"/>
          <w:numId w:val="2"/>
        </w:numPr>
        <w:tabs>
          <w:tab w:pos="720" w:val="left" w:leader="none"/>
        </w:tabs>
        <w:spacing w:line="240" w:lineRule="auto" w:before="279" w:after="0"/>
        <w:ind w:left="720" w:right="0" w:hanging="460"/>
        <w:jc w:val="left"/>
      </w:pPr>
      <w:r>
        <w:rPr/>
        <w:t>Research</w:t>
      </w:r>
      <w:r>
        <w:rPr>
          <w:spacing w:val="-5"/>
        </w:rPr>
        <w:t> </w:t>
      </w:r>
      <w:r>
        <w:rPr>
          <w:spacing w:val="-2"/>
        </w:rPr>
        <w:t>Design</w:t>
      </w:r>
    </w:p>
    <w:p>
      <w:pPr>
        <w:pStyle w:val="ListParagraph"/>
        <w:numPr>
          <w:ilvl w:val="2"/>
          <w:numId w:val="2"/>
        </w:numPr>
        <w:tabs>
          <w:tab w:pos="920" w:val="left" w:leader="none"/>
        </w:tabs>
        <w:spacing w:line="240" w:lineRule="auto" w:before="279" w:after="0"/>
        <w:ind w:left="920" w:right="0" w:hanging="660"/>
        <w:jc w:val="left"/>
        <w:rPr>
          <w:b/>
          <w:sz w:val="26"/>
        </w:rPr>
      </w:pPr>
      <w:r>
        <w:rPr>
          <w:b/>
          <w:sz w:val="26"/>
        </w:rPr>
        <w:t>Research</w:t>
      </w:r>
      <w:r>
        <w:rPr>
          <w:b/>
          <w:spacing w:val="-5"/>
          <w:sz w:val="26"/>
        </w:rPr>
        <w:t> </w:t>
      </w:r>
      <w:r>
        <w:rPr>
          <w:b/>
          <w:spacing w:val="-2"/>
          <w:sz w:val="26"/>
        </w:rPr>
        <w:t>Methodology</w:t>
      </w:r>
    </w:p>
    <w:p>
      <w:pPr>
        <w:pStyle w:val="BodyText"/>
        <w:spacing w:line="360" w:lineRule="auto" w:before="278"/>
        <w:ind w:right="59"/>
      </w:pPr>
      <w:r>
        <w:rPr/>
        <w:t>This</w:t>
      </w:r>
      <w:r>
        <w:rPr>
          <w:spacing w:val="-10"/>
        </w:rPr>
        <w:t> </w:t>
      </w:r>
      <w:r>
        <w:rPr/>
        <w:t>research</w:t>
      </w:r>
      <w:r>
        <w:rPr>
          <w:spacing w:val="-10"/>
        </w:rPr>
        <w:t> </w:t>
      </w:r>
      <w:r>
        <w:rPr/>
        <w:t>utilizes</w:t>
      </w:r>
      <w:r>
        <w:rPr>
          <w:spacing w:val="-10"/>
        </w:rPr>
        <w:t> </w:t>
      </w:r>
      <w:r>
        <w:rPr/>
        <w:t>a</w:t>
      </w:r>
      <w:r>
        <w:rPr>
          <w:spacing w:val="-10"/>
        </w:rPr>
        <w:t> </w:t>
      </w:r>
      <w:r>
        <w:rPr/>
        <w:t>quantitative</w:t>
      </w:r>
      <w:r>
        <w:rPr>
          <w:spacing w:val="-10"/>
        </w:rPr>
        <w:t> </w:t>
      </w:r>
      <w:r>
        <w:rPr/>
        <w:t>approach.</w:t>
      </w:r>
      <w:r>
        <w:rPr>
          <w:spacing w:val="-10"/>
        </w:rPr>
        <w:t> </w:t>
      </w:r>
      <w:r>
        <w:rPr/>
        <w:t>The</w:t>
      </w:r>
      <w:r>
        <w:rPr>
          <w:spacing w:val="-10"/>
        </w:rPr>
        <w:t> </w:t>
      </w:r>
      <w:r>
        <w:rPr/>
        <w:t>team</w:t>
      </w:r>
      <w:r>
        <w:rPr>
          <w:spacing w:val="-10"/>
        </w:rPr>
        <w:t> </w:t>
      </w:r>
      <w:r>
        <w:rPr/>
        <w:t>surveyed</w:t>
      </w:r>
      <w:r>
        <w:rPr>
          <w:spacing w:val="-10"/>
        </w:rPr>
        <w:t> </w:t>
      </w:r>
      <w:r>
        <w:rPr/>
        <w:t>consumers</w:t>
      </w:r>
      <w:r>
        <w:rPr>
          <w:spacing w:val="-10"/>
        </w:rPr>
        <w:t> </w:t>
      </w:r>
      <w:r>
        <w:rPr/>
        <w:t>in</w:t>
      </w:r>
      <w:r>
        <w:rPr>
          <w:spacing w:val="-10"/>
        </w:rPr>
        <w:t> </w:t>
      </w:r>
      <w:r>
        <w:rPr/>
        <w:t>Ho Chi Minh City through a questionnaire featuring a 5-point Likert scale (ranging from 1: "Strongly Disagree" to 5: "Strongly Agree"). After data collection, 354 valid responses were</w:t>
      </w:r>
      <w:r>
        <w:rPr>
          <w:spacing w:val="-7"/>
        </w:rPr>
        <w:t> </w:t>
      </w:r>
      <w:r>
        <w:rPr/>
        <w:t>selected</w:t>
      </w:r>
      <w:r>
        <w:rPr>
          <w:spacing w:val="-7"/>
        </w:rPr>
        <w:t> </w:t>
      </w:r>
      <w:r>
        <w:rPr/>
        <w:t>for</w:t>
      </w:r>
      <w:r>
        <w:rPr>
          <w:spacing w:val="-7"/>
        </w:rPr>
        <w:t> </w:t>
      </w:r>
      <w:r>
        <w:rPr/>
        <w:t>further</w:t>
      </w:r>
      <w:r>
        <w:rPr>
          <w:spacing w:val="-7"/>
        </w:rPr>
        <w:t> </w:t>
      </w:r>
      <w:r>
        <w:rPr/>
        <w:t>analysis.</w:t>
      </w:r>
      <w:r>
        <w:rPr>
          <w:spacing w:val="-7"/>
        </w:rPr>
        <w:t> </w:t>
      </w:r>
      <w:r>
        <w:rPr/>
        <w:t>The</w:t>
      </w:r>
      <w:r>
        <w:rPr>
          <w:spacing w:val="-7"/>
        </w:rPr>
        <w:t> </w:t>
      </w:r>
      <w:r>
        <w:rPr/>
        <w:t>analysis</w:t>
      </w:r>
      <w:r>
        <w:rPr>
          <w:spacing w:val="-7"/>
        </w:rPr>
        <w:t> </w:t>
      </w:r>
      <w:r>
        <w:rPr/>
        <w:t>commenced</w:t>
      </w:r>
      <w:r>
        <w:rPr>
          <w:spacing w:val="-7"/>
        </w:rPr>
        <w:t> </w:t>
      </w:r>
      <w:r>
        <w:rPr/>
        <w:t>immediately</w:t>
      </w:r>
      <w:r>
        <w:rPr>
          <w:spacing w:val="-7"/>
        </w:rPr>
        <w:t> </w:t>
      </w:r>
      <w:r>
        <w:rPr/>
        <w:t>after</w:t>
      </w:r>
      <w:r>
        <w:rPr>
          <w:spacing w:val="-7"/>
        </w:rPr>
        <w:t> </w:t>
      </w:r>
      <w:r>
        <w:rPr/>
        <w:t>the</w:t>
      </w:r>
      <w:r>
        <w:rPr>
          <w:spacing w:val="-7"/>
        </w:rPr>
        <w:t> </w:t>
      </w:r>
      <w:r>
        <w:rPr/>
        <w:t>official survey data was collected, with the research team proceeding through steps to evaluate the proposed hypotheses.</w:t>
      </w:r>
    </w:p>
    <w:p>
      <w:pPr>
        <w:pStyle w:val="BodyText"/>
        <w:spacing w:line="360" w:lineRule="auto"/>
        <w:ind w:right="60"/>
      </w:pPr>
      <w:r>
        <w:rPr/>
        <w:t>Descriptive statistics were used to provide an overview of the sample, including characteristics such as gender, age, income, and education level.</w:t>
      </w:r>
    </w:p>
    <w:p>
      <w:pPr>
        <w:pStyle w:val="BodyText"/>
        <w:spacing w:line="360" w:lineRule="auto"/>
        <w:ind w:right="58"/>
      </w:pPr>
      <w:r>
        <w:rPr/>
        <w:t>To assess the reliability of the scales, Cronbach’s Alpha was calculated, applying the standard suggested by Hair et al. (2021), where a value of Alpha ≥ 0.70 is considered sufficient. This ensures the consistency and dependability of the measures</w:t>
      </w:r>
    </w:p>
    <w:p>
      <w:pPr>
        <w:pStyle w:val="BodyText"/>
        <w:spacing w:line="360" w:lineRule="auto"/>
        <w:ind w:right="59"/>
      </w:pPr>
      <w:r>
        <w:rPr/>
        <w:t>Furthermore, the study employs the Partial Least Squares Structural Equation Modeling</w:t>
      </w:r>
      <w:r>
        <w:rPr>
          <w:spacing w:val="-14"/>
        </w:rPr>
        <w:t> </w:t>
      </w:r>
      <w:r>
        <w:rPr/>
        <w:t>(PLS-SEM)</w:t>
      </w:r>
      <w:r>
        <w:rPr>
          <w:spacing w:val="-14"/>
        </w:rPr>
        <w:t> </w:t>
      </w:r>
      <w:r>
        <w:rPr/>
        <w:t>method.</w:t>
      </w:r>
      <w:r>
        <w:rPr>
          <w:spacing w:val="-14"/>
        </w:rPr>
        <w:t> </w:t>
      </w:r>
      <w:r>
        <w:rPr/>
        <w:t>This</w:t>
      </w:r>
      <w:r>
        <w:rPr>
          <w:spacing w:val="-14"/>
        </w:rPr>
        <w:t> </w:t>
      </w:r>
      <w:r>
        <w:rPr/>
        <w:t>is</w:t>
      </w:r>
      <w:r>
        <w:rPr>
          <w:spacing w:val="-14"/>
        </w:rPr>
        <w:t> </w:t>
      </w:r>
      <w:r>
        <w:rPr/>
        <w:t>a</w:t>
      </w:r>
      <w:r>
        <w:rPr>
          <w:spacing w:val="-14"/>
        </w:rPr>
        <w:t> </w:t>
      </w:r>
      <w:r>
        <w:rPr/>
        <w:t>powerful</w:t>
      </w:r>
      <w:r>
        <w:rPr>
          <w:spacing w:val="-14"/>
        </w:rPr>
        <w:t> </w:t>
      </w:r>
      <w:r>
        <w:rPr/>
        <w:t>analytical</w:t>
      </w:r>
      <w:r>
        <w:rPr>
          <w:spacing w:val="-14"/>
        </w:rPr>
        <w:t> </w:t>
      </w:r>
      <w:r>
        <w:rPr/>
        <w:t>technique</w:t>
      </w:r>
      <w:r>
        <w:rPr>
          <w:spacing w:val="-14"/>
        </w:rPr>
        <w:t> </w:t>
      </w:r>
      <w:r>
        <w:rPr/>
        <w:t>capable</w:t>
      </w:r>
      <w:r>
        <w:rPr>
          <w:spacing w:val="-14"/>
        </w:rPr>
        <w:t> </w:t>
      </w:r>
      <w:r>
        <w:rPr/>
        <w:t>of</w:t>
      </w:r>
      <w:r>
        <w:rPr>
          <w:spacing w:val="-14"/>
        </w:rPr>
        <w:t> </w:t>
      </w:r>
      <w:r>
        <w:rPr/>
        <w:t>identifying and</w:t>
      </w:r>
      <w:r>
        <w:rPr>
          <w:spacing w:val="-15"/>
        </w:rPr>
        <w:t> </w:t>
      </w:r>
      <w:r>
        <w:rPr/>
        <w:t>testing</w:t>
      </w:r>
      <w:r>
        <w:rPr>
          <w:spacing w:val="-15"/>
        </w:rPr>
        <w:t> </w:t>
      </w:r>
      <w:r>
        <w:rPr/>
        <w:t>the</w:t>
      </w:r>
      <w:r>
        <w:rPr>
          <w:spacing w:val="-15"/>
        </w:rPr>
        <w:t> </w:t>
      </w:r>
      <w:r>
        <w:rPr/>
        <w:t>relationships</w:t>
      </w:r>
      <w:r>
        <w:rPr>
          <w:spacing w:val="-14"/>
        </w:rPr>
        <w:t> </w:t>
      </w:r>
      <w:r>
        <w:rPr/>
        <w:t>between</w:t>
      </w:r>
      <w:r>
        <w:rPr>
          <w:spacing w:val="-15"/>
        </w:rPr>
        <w:t> </w:t>
      </w:r>
      <w:r>
        <w:rPr/>
        <w:t>variables</w:t>
      </w:r>
      <w:r>
        <w:rPr>
          <w:spacing w:val="-15"/>
        </w:rPr>
        <w:t> </w:t>
      </w:r>
      <w:r>
        <w:rPr/>
        <w:t>in</w:t>
      </w:r>
      <w:r>
        <w:rPr>
          <w:spacing w:val="-14"/>
        </w:rPr>
        <w:t> </w:t>
      </w:r>
      <w:r>
        <w:rPr/>
        <w:t>the</w:t>
      </w:r>
      <w:r>
        <w:rPr>
          <w:spacing w:val="-15"/>
        </w:rPr>
        <w:t> </w:t>
      </w:r>
      <w:r>
        <w:rPr/>
        <w:t>research</w:t>
      </w:r>
      <w:r>
        <w:rPr>
          <w:spacing w:val="-15"/>
        </w:rPr>
        <w:t> </w:t>
      </w:r>
      <w:r>
        <w:rPr/>
        <w:t>model,</w:t>
      </w:r>
      <w:r>
        <w:rPr>
          <w:spacing w:val="-14"/>
        </w:rPr>
        <w:t> </w:t>
      </w:r>
      <w:r>
        <w:rPr/>
        <w:t>and</w:t>
      </w:r>
      <w:r>
        <w:rPr>
          <w:spacing w:val="-15"/>
        </w:rPr>
        <w:t> </w:t>
      </w:r>
      <w:r>
        <w:rPr/>
        <w:t>it</w:t>
      </w:r>
      <w:r>
        <w:rPr>
          <w:spacing w:val="-15"/>
        </w:rPr>
        <w:t> </w:t>
      </w:r>
      <w:r>
        <w:rPr/>
        <w:t>is</w:t>
      </w:r>
      <w:r>
        <w:rPr>
          <w:spacing w:val="-15"/>
        </w:rPr>
        <w:t> </w:t>
      </w:r>
      <w:r>
        <w:rPr/>
        <w:t>particularly</w:t>
      </w:r>
    </w:p>
    <w:p>
      <w:pPr>
        <w:pStyle w:val="BodyText"/>
        <w:spacing w:after="0" w:line="360" w:lineRule="auto"/>
        <w:sectPr>
          <w:pgSz w:w="12240" w:h="15840"/>
          <w:pgMar w:header="727" w:footer="0" w:top="1180" w:bottom="280" w:left="1440" w:right="1080"/>
        </w:sectPr>
      </w:pPr>
    </w:p>
    <w:p>
      <w:pPr>
        <w:pStyle w:val="BodyText"/>
        <w:spacing w:line="360" w:lineRule="auto" w:before="37"/>
        <w:ind w:right="59" w:firstLine="0"/>
      </w:pPr>
      <w:r>
        <w:rPr/>
        <w:t>suitable for models with complex structures. Previously, such relationships were often handled through traditional methods like multiple linear regression, logistic regression, or exploratory factor analysis. However, PLS-SEM has a distinct advantage in minimizing biases that can affect the dependent variable while increasing the R² value, thereby enhancing the model's predictive power (Hair et al., 2017).</w:t>
      </w:r>
    </w:p>
    <w:p>
      <w:pPr>
        <w:pStyle w:val="BodyText"/>
        <w:ind w:left="981" w:firstLine="0"/>
      </w:pPr>
      <w:r>
        <w:rPr/>
        <w:t>The</w:t>
      </w:r>
      <w:r>
        <w:rPr>
          <w:spacing w:val="-4"/>
        </w:rPr>
        <w:t> </w:t>
      </w:r>
      <w:r>
        <w:rPr/>
        <w:t>steps</w:t>
      </w:r>
      <w:r>
        <w:rPr>
          <w:spacing w:val="-3"/>
        </w:rPr>
        <w:t> </w:t>
      </w:r>
      <w:r>
        <w:rPr/>
        <w:t>for</w:t>
      </w:r>
      <w:r>
        <w:rPr>
          <w:spacing w:val="-3"/>
        </w:rPr>
        <w:t> </w:t>
      </w:r>
      <w:r>
        <w:rPr/>
        <w:t>PLS-SEM</w:t>
      </w:r>
      <w:r>
        <w:rPr>
          <w:spacing w:val="-4"/>
        </w:rPr>
        <w:t> </w:t>
      </w:r>
      <w:r>
        <w:rPr/>
        <w:t>analysis</w:t>
      </w:r>
      <w:r>
        <w:rPr>
          <w:spacing w:val="-3"/>
        </w:rPr>
        <w:t> </w:t>
      </w:r>
      <w:r>
        <w:rPr/>
        <w:t>are</w:t>
      </w:r>
      <w:r>
        <w:rPr>
          <w:spacing w:val="-3"/>
        </w:rPr>
        <w:t> </w:t>
      </w:r>
      <w:r>
        <w:rPr/>
        <w:t>as</w:t>
      </w:r>
      <w:r>
        <w:rPr>
          <w:spacing w:val="-3"/>
        </w:rPr>
        <w:t> </w:t>
      </w:r>
      <w:r>
        <w:rPr>
          <w:spacing w:val="-2"/>
        </w:rPr>
        <w:t>follows:</w:t>
      </w:r>
    </w:p>
    <w:p>
      <w:pPr>
        <w:pStyle w:val="BodyText"/>
        <w:spacing w:line="360" w:lineRule="auto" w:before="279"/>
        <w:ind w:right="59"/>
      </w:pPr>
      <w:r>
        <w:rPr/>
        <w:t>Preliminary Analysis: The measurement model is evaluated based on a set of criteria recommended by Hair, Howard, and Nitzl (2019) to ensure its suitability before proceeding with more in-depth analyses.</w:t>
      </w:r>
    </w:p>
    <w:p>
      <w:pPr>
        <w:pStyle w:val="BodyText"/>
        <w:spacing w:line="360" w:lineRule="auto"/>
        <w:ind w:right="57"/>
      </w:pPr>
      <w:r>
        <w:rPr/>
        <w:t>Measurement Model Assessment: The criteria used include: indicator loadings must be greater than 0.7; Cronbach's Alpha should be within the range of 0.60-0.90; and the</w:t>
      </w:r>
      <w:r>
        <w:rPr>
          <w:spacing w:val="-14"/>
        </w:rPr>
        <w:t> </w:t>
      </w:r>
      <w:r>
        <w:rPr/>
        <w:t>Average</w:t>
      </w:r>
      <w:r>
        <w:rPr>
          <w:spacing w:val="-14"/>
        </w:rPr>
        <w:t> </w:t>
      </w:r>
      <w:r>
        <w:rPr/>
        <w:t>Variance</w:t>
      </w:r>
      <w:r>
        <w:rPr>
          <w:spacing w:val="-14"/>
        </w:rPr>
        <w:t> </w:t>
      </w:r>
      <w:r>
        <w:rPr/>
        <w:t>Extracted</w:t>
      </w:r>
      <w:r>
        <w:rPr>
          <w:spacing w:val="-14"/>
        </w:rPr>
        <w:t> </w:t>
      </w:r>
      <w:r>
        <w:rPr/>
        <w:t>(AVE)</w:t>
      </w:r>
      <w:r>
        <w:rPr>
          <w:spacing w:val="-14"/>
        </w:rPr>
        <w:t> </w:t>
      </w:r>
      <w:r>
        <w:rPr/>
        <w:t>must</w:t>
      </w:r>
      <w:r>
        <w:rPr>
          <w:spacing w:val="-14"/>
        </w:rPr>
        <w:t> </w:t>
      </w:r>
      <w:r>
        <w:rPr/>
        <w:t>be</w:t>
      </w:r>
      <w:r>
        <w:rPr>
          <w:spacing w:val="-14"/>
        </w:rPr>
        <w:t> </w:t>
      </w:r>
      <w:r>
        <w:rPr/>
        <w:t>at</w:t>
      </w:r>
      <w:r>
        <w:rPr>
          <w:spacing w:val="-14"/>
        </w:rPr>
        <w:t> </w:t>
      </w:r>
      <w:r>
        <w:rPr/>
        <w:t>least</w:t>
      </w:r>
      <w:r>
        <w:rPr>
          <w:spacing w:val="-14"/>
        </w:rPr>
        <w:t> </w:t>
      </w:r>
      <w:r>
        <w:rPr/>
        <w:t>0.50</w:t>
      </w:r>
      <w:r>
        <w:rPr>
          <w:spacing w:val="-14"/>
        </w:rPr>
        <w:t> </w:t>
      </w:r>
      <w:r>
        <w:rPr/>
        <w:t>to</w:t>
      </w:r>
      <w:r>
        <w:rPr>
          <w:spacing w:val="-14"/>
        </w:rPr>
        <w:t> </w:t>
      </w:r>
      <w:r>
        <w:rPr/>
        <w:t>confirm</w:t>
      </w:r>
      <w:r>
        <w:rPr>
          <w:spacing w:val="-14"/>
        </w:rPr>
        <w:t> </w:t>
      </w:r>
      <w:r>
        <w:rPr/>
        <w:t>convergent</w:t>
      </w:r>
      <w:r>
        <w:rPr>
          <w:spacing w:val="-14"/>
        </w:rPr>
        <w:t> </w:t>
      </w:r>
      <w:r>
        <w:rPr/>
        <w:t>validity. The AVE index reflects the extent to which the variance of the observed variables is explained by their corresponding latent factor.</w:t>
      </w:r>
    </w:p>
    <w:p>
      <w:pPr>
        <w:pStyle w:val="BodyText"/>
        <w:spacing w:line="360" w:lineRule="auto"/>
        <w:ind w:right="58"/>
      </w:pPr>
      <w:r>
        <w:rPr/>
        <w:t>Discriminant Validity Assessment: Following the method of Henseler et al. (2015), the</w:t>
      </w:r>
      <w:r>
        <w:rPr>
          <w:spacing w:val="-5"/>
        </w:rPr>
        <w:t> </w:t>
      </w:r>
      <w:r>
        <w:rPr/>
        <w:t>heterotrait-monotrait</w:t>
      </w:r>
      <w:r>
        <w:rPr>
          <w:spacing w:val="-5"/>
        </w:rPr>
        <w:t> </w:t>
      </w:r>
      <w:r>
        <w:rPr/>
        <w:t>ratio</w:t>
      </w:r>
      <w:r>
        <w:rPr>
          <w:spacing w:val="-5"/>
        </w:rPr>
        <w:t> </w:t>
      </w:r>
      <w:r>
        <w:rPr/>
        <w:t>(HTMT)</w:t>
      </w:r>
      <w:r>
        <w:rPr>
          <w:spacing w:val="-5"/>
        </w:rPr>
        <w:t> </w:t>
      </w:r>
      <w:r>
        <w:rPr/>
        <w:t>is</w:t>
      </w:r>
      <w:r>
        <w:rPr>
          <w:spacing w:val="-5"/>
        </w:rPr>
        <w:t> </w:t>
      </w:r>
      <w:r>
        <w:rPr/>
        <w:t>used</w:t>
      </w:r>
      <w:r>
        <w:rPr>
          <w:spacing w:val="-5"/>
        </w:rPr>
        <w:t> </w:t>
      </w:r>
      <w:r>
        <w:rPr/>
        <w:t>to</w:t>
      </w:r>
      <w:r>
        <w:rPr>
          <w:spacing w:val="-5"/>
        </w:rPr>
        <w:t> </w:t>
      </w:r>
      <w:r>
        <w:rPr/>
        <w:t>check</w:t>
      </w:r>
      <w:r>
        <w:rPr>
          <w:spacing w:val="-5"/>
        </w:rPr>
        <w:t> </w:t>
      </w:r>
      <w:r>
        <w:rPr/>
        <w:t>for</w:t>
      </w:r>
      <w:r>
        <w:rPr>
          <w:spacing w:val="-5"/>
        </w:rPr>
        <w:t> </w:t>
      </w:r>
      <w:r>
        <w:rPr/>
        <w:t>discriminant</w:t>
      </w:r>
      <w:r>
        <w:rPr>
          <w:spacing w:val="-5"/>
        </w:rPr>
        <w:t> </w:t>
      </w:r>
      <w:r>
        <w:rPr/>
        <w:t>validity</w:t>
      </w:r>
      <w:r>
        <w:rPr>
          <w:spacing w:val="-5"/>
        </w:rPr>
        <w:t> </w:t>
      </w:r>
      <w:r>
        <w:rPr/>
        <w:t>between constructs. The recommended HTMT threshold is ≤ 0.90 for constructs that are conceptually similar and ≤ 0.85 for constructs that are conceptually distinct.</w:t>
      </w:r>
    </w:p>
    <w:p>
      <w:pPr>
        <w:pStyle w:val="BodyText"/>
        <w:spacing w:line="360" w:lineRule="auto"/>
        <w:ind w:right="58"/>
      </w:pPr>
      <w:r>
        <w:rPr/>
        <w:t>Structural Model Assessment: After the measurement model is confirmed, the structural</w:t>
      </w:r>
      <w:r>
        <w:rPr>
          <w:spacing w:val="-11"/>
        </w:rPr>
        <w:t> </w:t>
      </w:r>
      <w:r>
        <w:rPr/>
        <w:t>model</w:t>
      </w:r>
      <w:r>
        <w:rPr>
          <w:spacing w:val="-11"/>
        </w:rPr>
        <w:t> </w:t>
      </w:r>
      <w:r>
        <w:rPr/>
        <w:t>is</w:t>
      </w:r>
      <w:r>
        <w:rPr>
          <w:spacing w:val="-11"/>
        </w:rPr>
        <w:t> </w:t>
      </w:r>
      <w:r>
        <w:rPr/>
        <w:t>examined.</w:t>
      </w:r>
      <w:r>
        <w:rPr>
          <w:spacing w:val="-11"/>
        </w:rPr>
        <w:t> </w:t>
      </w:r>
      <w:r>
        <w:rPr/>
        <w:t>First,</w:t>
      </w:r>
      <w:r>
        <w:rPr>
          <w:spacing w:val="-11"/>
        </w:rPr>
        <w:t> </w:t>
      </w:r>
      <w:r>
        <w:rPr/>
        <w:t>the</w:t>
      </w:r>
      <w:r>
        <w:rPr>
          <w:spacing w:val="-11"/>
        </w:rPr>
        <w:t> </w:t>
      </w:r>
      <w:r>
        <w:rPr/>
        <w:t>Variance</w:t>
      </w:r>
      <w:r>
        <w:rPr>
          <w:spacing w:val="-11"/>
        </w:rPr>
        <w:t> </w:t>
      </w:r>
      <w:r>
        <w:rPr/>
        <w:t>Inflation</w:t>
      </w:r>
      <w:r>
        <w:rPr>
          <w:spacing w:val="-11"/>
        </w:rPr>
        <w:t> </w:t>
      </w:r>
      <w:r>
        <w:rPr/>
        <w:t>Factor</w:t>
      </w:r>
      <w:r>
        <w:rPr>
          <w:spacing w:val="-11"/>
        </w:rPr>
        <w:t> </w:t>
      </w:r>
      <w:r>
        <w:rPr/>
        <w:t>(VIF)</w:t>
      </w:r>
      <w:r>
        <w:rPr>
          <w:spacing w:val="-11"/>
        </w:rPr>
        <w:t> </w:t>
      </w:r>
      <w:r>
        <w:rPr/>
        <w:t>is</w:t>
      </w:r>
      <w:r>
        <w:rPr>
          <w:spacing w:val="-11"/>
        </w:rPr>
        <w:t> </w:t>
      </w:r>
      <w:r>
        <w:rPr/>
        <w:t>checked</w:t>
      </w:r>
      <w:r>
        <w:rPr>
          <w:spacing w:val="-11"/>
        </w:rPr>
        <w:t> </w:t>
      </w:r>
      <w:r>
        <w:rPr/>
        <w:t>to</w:t>
      </w:r>
      <w:r>
        <w:rPr>
          <w:spacing w:val="-11"/>
        </w:rPr>
        <w:t> </w:t>
      </w:r>
      <w:r>
        <w:rPr/>
        <w:t>detect multicollinearity, with an ideal VIF value being ≤ 5. Next, the R² and f² indices are calculated to determine the effect size of the independent variables on the dependent variable</w:t>
      </w:r>
      <w:r>
        <w:rPr>
          <w:spacing w:val="-14"/>
        </w:rPr>
        <w:t> </w:t>
      </w:r>
      <w:r>
        <w:rPr/>
        <w:t>and</w:t>
      </w:r>
      <w:r>
        <w:rPr>
          <w:spacing w:val="-14"/>
        </w:rPr>
        <w:t> </w:t>
      </w:r>
      <w:r>
        <w:rPr/>
        <w:t>to</w:t>
      </w:r>
      <w:r>
        <w:rPr>
          <w:spacing w:val="-14"/>
        </w:rPr>
        <w:t> </w:t>
      </w:r>
      <w:r>
        <w:rPr/>
        <w:t>assess</w:t>
      </w:r>
      <w:r>
        <w:rPr>
          <w:spacing w:val="-14"/>
        </w:rPr>
        <w:t> </w:t>
      </w:r>
      <w:r>
        <w:rPr/>
        <w:t>whether</w:t>
      </w:r>
      <w:r>
        <w:rPr>
          <w:spacing w:val="-14"/>
        </w:rPr>
        <w:t> </w:t>
      </w:r>
      <w:r>
        <w:rPr/>
        <w:t>these</w:t>
      </w:r>
      <w:r>
        <w:rPr>
          <w:spacing w:val="-14"/>
        </w:rPr>
        <w:t> </w:t>
      </w:r>
      <w:r>
        <w:rPr/>
        <w:t>variables</w:t>
      </w:r>
      <w:r>
        <w:rPr>
          <w:spacing w:val="-14"/>
        </w:rPr>
        <w:t> </w:t>
      </w:r>
      <w:r>
        <w:rPr/>
        <w:t>enhance</w:t>
      </w:r>
      <w:r>
        <w:rPr>
          <w:spacing w:val="-14"/>
        </w:rPr>
        <w:t> </w:t>
      </w:r>
      <w:r>
        <w:rPr/>
        <w:t>or</w:t>
      </w:r>
      <w:r>
        <w:rPr>
          <w:spacing w:val="-14"/>
        </w:rPr>
        <w:t> </w:t>
      </w:r>
      <w:r>
        <w:rPr/>
        <w:t>diminish</w:t>
      </w:r>
      <w:r>
        <w:rPr>
          <w:spacing w:val="-14"/>
        </w:rPr>
        <w:t> </w:t>
      </w:r>
      <w:r>
        <w:rPr/>
        <w:t>the</w:t>
      </w:r>
      <w:r>
        <w:rPr>
          <w:spacing w:val="-14"/>
        </w:rPr>
        <w:t> </w:t>
      </w:r>
      <w:r>
        <w:rPr/>
        <w:t>model's</w:t>
      </w:r>
      <w:r>
        <w:rPr>
          <w:spacing w:val="-14"/>
        </w:rPr>
        <w:t> </w:t>
      </w:r>
      <w:r>
        <w:rPr/>
        <w:t>predictive </w:t>
      </w:r>
      <w:r>
        <w:rPr>
          <w:spacing w:val="-2"/>
        </w:rPr>
        <w:t>power.</w:t>
      </w:r>
    </w:p>
    <w:p>
      <w:pPr>
        <w:pStyle w:val="BodyText"/>
        <w:spacing w:line="360" w:lineRule="auto"/>
        <w:ind w:right="59"/>
      </w:pPr>
      <w:r>
        <w:rPr/>
        <w:t>Hypothesis Testing: Finally, the bootstrapping method is used to determine the statistical</w:t>
      </w:r>
      <w:r>
        <w:rPr>
          <w:spacing w:val="40"/>
        </w:rPr>
        <w:t> </w:t>
      </w:r>
      <w:r>
        <w:rPr/>
        <w:t>significance</w:t>
      </w:r>
      <w:r>
        <w:rPr>
          <w:spacing w:val="40"/>
        </w:rPr>
        <w:t> </w:t>
      </w:r>
      <w:r>
        <w:rPr/>
        <w:t>of</w:t>
      </w:r>
      <w:r>
        <w:rPr>
          <w:spacing w:val="40"/>
        </w:rPr>
        <w:t> </w:t>
      </w:r>
      <w:r>
        <w:rPr/>
        <w:t>the</w:t>
      </w:r>
      <w:r>
        <w:rPr>
          <w:spacing w:val="40"/>
        </w:rPr>
        <w:t> </w:t>
      </w:r>
      <w:r>
        <w:rPr/>
        <w:t>path</w:t>
      </w:r>
      <w:r>
        <w:rPr>
          <w:spacing w:val="40"/>
        </w:rPr>
        <w:t> </w:t>
      </w:r>
      <w:r>
        <w:rPr/>
        <w:t>coefficients</w:t>
      </w:r>
      <w:r>
        <w:rPr>
          <w:spacing w:val="40"/>
        </w:rPr>
        <w:t> </w:t>
      </w:r>
      <w:r>
        <w:rPr/>
        <w:t>and</w:t>
      </w:r>
      <w:r>
        <w:rPr>
          <w:spacing w:val="40"/>
        </w:rPr>
        <w:t> </w:t>
      </w:r>
      <w:r>
        <w:rPr/>
        <w:t>other</w:t>
      </w:r>
      <w:r>
        <w:rPr>
          <w:spacing w:val="40"/>
        </w:rPr>
        <w:t> </w:t>
      </w:r>
      <w:r>
        <w:rPr/>
        <w:t>parameters</w:t>
      </w:r>
      <w:r>
        <w:rPr>
          <w:spacing w:val="40"/>
        </w:rPr>
        <w:t> </w:t>
      </w:r>
      <w:r>
        <w:rPr/>
        <w:t>in</w:t>
      </w:r>
      <w:r>
        <w:rPr>
          <w:spacing w:val="40"/>
        </w:rPr>
        <w:t> </w:t>
      </w:r>
      <w:r>
        <w:rPr/>
        <w:t>the</w:t>
      </w:r>
      <w:r>
        <w:rPr>
          <w:spacing w:val="40"/>
        </w:rPr>
        <w:t> </w:t>
      </w:r>
      <w:r>
        <w:rPr/>
        <w:t>model.</w:t>
      </w:r>
      <w:r>
        <w:rPr>
          <w:spacing w:val="40"/>
        </w:rPr>
        <w:t> </w:t>
      </w:r>
      <w:r>
        <w:rPr/>
        <w:t>A</w:t>
      </w:r>
    </w:p>
    <w:p>
      <w:pPr>
        <w:pStyle w:val="BodyText"/>
        <w:spacing w:after="0" w:line="360" w:lineRule="auto"/>
        <w:sectPr>
          <w:pgSz w:w="12240" w:h="15840"/>
          <w:pgMar w:header="727" w:footer="0" w:top="1180" w:bottom="280" w:left="1440" w:right="1080"/>
        </w:sectPr>
      </w:pPr>
    </w:p>
    <w:p>
      <w:pPr>
        <w:pStyle w:val="BodyText"/>
        <w:spacing w:line="360" w:lineRule="auto" w:before="37"/>
        <w:ind w:left="261" w:firstLine="0"/>
        <w:jc w:val="left"/>
      </w:pPr>
      <w:r>
        <w:rPr/>
        <w:t>hypothesis is accepted if the p-value is less than 0.05 or if the 95% confidence interval</w:t>
      </w:r>
      <w:r>
        <w:rPr>
          <w:spacing w:val="80"/>
        </w:rPr>
        <w:t> </w:t>
      </w:r>
      <w:r>
        <w:rPr/>
        <w:t>does not contain zero.</w:t>
      </w:r>
    </w:p>
    <w:p>
      <w:pPr>
        <w:pStyle w:val="Heading1"/>
        <w:numPr>
          <w:ilvl w:val="2"/>
          <w:numId w:val="2"/>
        </w:numPr>
        <w:tabs>
          <w:tab w:pos="920" w:val="left" w:leader="none"/>
        </w:tabs>
        <w:spacing w:line="240" w:lineRule="auto" w:before="120" w:after="0"/>
        <w:ind w:left="920" w:right="0" w:hanging="660"/>
        <w:jc w:val="left"/>
      </w:pPr>
      <w:r>
        <w:rPr/>
        <w:t>Research</w:t>
      </w:r>
      <w:r>
        <w:rPr>
          <w:spacing w:val="-5"/>
        </w:rPr>
        <w:t> </w:t>
      </w:r>
      <w:r>
        <w:rPr>
          <w:spacing w:val="-2"/>
        </w:rPr>
        <w:t>Process</w:t>
      </w:r>
    </w:p>
    <w:p>
      <w:pPr>
        <w:pStyle w:val="BodyText"/>
        <w:spacing w:before="11"/>
        <w:ind w:left="0" w:firstLine="0"/>
        <w:jc w:val="left"/>
        <w:rPr>
          <w:b/>
          <w:sz w:val="20"/>
        </w:rPr>
      </w:pPr>
      <w:r>
        <w:rPr>
          <w:b/>
          <w:sz w:val="20"/>
        </w:rPr>
        <w:drawing>
          <wp:anchor distT="0" distB="0" distL="0" distR="0" allowOverlap="1" layoutInCell="1" locked="0" behindDoc="1" simplePos="0" relativeHeight="487588352">
            <wp:simplePos x="0" y="0"/>
            <wp:positionH relativeFrom="page">
              <wp:posOffset>1080135</wp:posOffset>
            </wp:positionH>
            <wp:positionV relativeFrom="paragraph">
              <wp:posOffset>177248</wp:posOffset>
            </wp:positionV>
            <wp:extent cx="5727918" cy="276701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727918" cy="2767012"/>
                    </a:xfrm>
                    <a:prstGeom prst="rect">
                      <a:avLst/>
                    </a:prstGeom>
                  </pic:spPr>
                </pic:pic>
              </a:graphicData>
            </a:graphic>
          </wp:anchor>
        </w:drawing>
      </w:r>
    </w:p>
    <w:p>
      <w:pPr>
        <w:pStyle w:val="Heading2"/>
        <w:spacing w:before="281"/>
        <w:ind w:right="1"/>
      </w:pPr>
      <w:r>
        <w:rPr/>
        <w:t>Figure</w:t>
      </w:r>
      <w:r>
        <w:rPr>
          <w:spacing w:val="-4"/>
        </w:rPr>
        <w:t> </w:t>
      </w:r>
      <w:r>
        <w:rPr/>
        <w:t>3.</w:t>
      </w:r>
      <w:r>
        <w:rPr>
          <w:spacing w:val="-3"/>
        </w:rPr>
        <w:t> </w:t>
      </w:r>
      <w:r>
        <w:rPr/>
        <w:t>Research</w:t>
      </w:r>
      <w:r>
        <w:rPr>
          <w:spacing w:val="-4"/>
        </w:rPr>
        <w:t> </w:t>
      </w:r>
      <w:r>
        <w:rPr/>
        <w:t>Process</w:t>
      </w:r>
      <w:r>
        <w:rPr>
          <w:spacing w:val="-3"/>
        </w:rPr>
        <w:t> </w:t>
      </w:r>
      <w:r>
        <w:rPr>
          <w:spacing w:val="-2"/>
        </w:rPr>
        <w:t>Design</w:t>
      </w:r>
    </w:p>
    <w:p>
      <w:pPr>
        <w:spacing w:before="279"/>
        <w:ind w:left="0" w:right="1404" w:firstLine="0"/>
        <w:jc w:val="right"/>
        <w:rPr>
          <w:i/>
          <w:sz w:val="26"/>
        </w:rPr>
      </w:pPr>
      <w:r>
        <w:rPr>
          <w:i/>
          <w:sz w:val="26"/>
        </w:rPr>
        <w:t>Source:</w:t>
      </w:r>
      <w:r>
        <w:rPr>
          <w:i/>
          <w:spacing w:val="-6"/>
          <w:sz w:val="26"/>
        </w:rPr>
        <w:t> </w:t>
      </w:r>
      <w:r>
        <w:rPr>
          <w:i/>
          <w:spacing w:val="-2"/>
          <w:sz w:val="26"/>
        </w:rPr>
        <w:t>Authors</w:t>
      </w:r>
    </w:p>
    <w:p>
      <w:pPr>
        <w:pStyle w:val="Heading1"/>
        <w:numPr>
          <w:ilvl w:val="1"/>
          <w:numId w:val="2"/>
        </w:numPr>
        <w:tabs>
          <w:tab w:pos="721" w:val="left" w:leader="none"/>
        </w:tabs>
        <w:spacing w:line="240" w:lineRule="auto" w:before="278" w:after="0"/>
        <w:ind w:left="721" w:right="0" w:hanging="460"/>
        <w:jc w:val="left"/>
      </w:pPr>
      <w:r>
        <w:rPr/>
        <w:t>Measurement</w:t>
      </w:r>
      <w:r>
        <w:rPr>
          <w:spacing w:val="-9"/>
        </w:rPr>
        <w:t> </w:t>
      </w:r>
      <w:r>
        <w:rPr>
          <w:spacing w:val="-2"/>
        </w:rPr>
        <w:t>Scales</w:t>
      </w:r>
    </w:p>
    <w:p>
      <w:pPr>
        <w:pStyle w:val="BodyText"/>
        <w:spacing w:line="360" w:lineRule="auto" w:before="279"/>
        <w:ind w:right="59"/>
      </w:pPr>
      <w:r>
        <w:rPr>
          <w:color w:val="1F2227"/>
        </w:rPr>
        <w:t>The author adapted the wording of original scales from earlier research to align with</w:t>
      </w:r>
      <w:r>
        <w:rPr>
          <w:color w:val="1F2227"/>
          <w:spacing w:val="-11"/>
        </w:rPr>
        <w:t> </w:t>
      </w:r>
      <w:r>
        <w:rPr>
          <w:color w:val="1F2227"/>
        </w:rPr>
        <w:t>the</w:t>
      </w:r>
      <w:r>
        <w:rPr>
          <w:color w:val="1F2227"/>
          <w:spacing w:val="-11"/>
        </w:rPr>
        <w:t> </w:t>
      </w:r>
      <w:r>
        <w:rPr>
          <w:color w:val="1F2227"/>
        </w:rPr>
        <w:t>specific</w:t>
      </w:r>
      <w:r>
        <w:rPr>
          <w:color w:val="1F2227"/>
          <w:spacing w:val="-11"/>
        </w:rPr>
        <w:t> </w:t>
      </w:r>
      <w:r>
        <w:rPr>
          <w:color w:val="1F2227"/>
        </w:rPr>
        <w:t>context</w:t>
      </w:r>
      <w:r>
        <w:rPr>
          <w:color w:val="1F2227"/>
          <w:spacing w:val="-11"/>
        </w:rPr>
        <w:t> </w:t>
      </w:r>
      <w:r>
        <w:rPr>
          <w:color w:val="1F2227"/>
        </w:rPr>
        <w:t>of</w:t>
      </w:r>
      <w:r>
        <w:rPr>
          <w:color w:val="1F2227"/>
          <w:spacing w:val="-11"/>
        </w:rPr>
        <w:t> </w:t>
      </w:r>
      <w:r>
        <w:rPr>
          <w:color w:val="1F2227"/>
        </w:rPr>
        <w:t>the</w:t>
      </w:r>
      <w:r>
        <w:rPr>
          <w:color w:val="1F2227"/>
          <w:spacing w:val="-11"/>
        </w:rPr>
        <w:t> </w:t>
      </w:r>
      <w:r>
        <w:rPr>
          <w:color w:val="1F2227"/>
        </w:rPr>
        <w:t>study</w:t>
      </w:r>
      <w:r>
        <w:rPr>
          <w:color w:val="1F2227"/>
          <w:spacing w:val="-11"/>
        </w:rPr>
        <w:t> </w:t>
      </w:r>
      <w:r>
        <w:rPr>
          <w:color w:val="1F2227"/>
        </w:rPr>
        <w:t>in</w:t>
      </w:r>
      <w:r>
        <w:rPr>
          <w:color w:val="1F2227"/>
          <w:spacing w:val="-11"/>
        </w:rPr>
        <w:t> </w:t>
      </w:r>
      <w:r>
        <w:rPr>
          <w:color w:val="1F2227"/>
        </w:rPr>
        <w:t>Ho</w:t>
      </w:r>
      <w:r>
        <w:rPr>
          <w:color w:val="1F2227"/>
          <w:spacing w:val="-11"/>
        </w:rPr>
        <w:t> </w:t>
      </w:r>
      <w:r>
        <w:rPr>
          <w:color w:val="1F2227"/>
        </w:rPr>
        <w:t>Chi</w:t>
      </w:r>
      <w:r>
        <w:rPr>
          <w:color w:val="1F2227"/>
          <w:spacing w:val="-11"/>
        </w:rPr>
        <w:t> </w:t>
      </w:r>
      <w:r>
        <w:rPr>
          <w:color w:val="1F2227"/>
        </w:rPr>
        <w:t>Minh</w:t>
      </w:r>
      <w:r>
        <w:rPr>
          <w:color w:val="1F2227"/>
          <w:spacing w:val="-11"/>
        </w:rPr>
        <w:t> </w:t>
      </w:r>
      <w:r>
        <w:rPr>
          <w:color w:val="1F2227"/>
        </w:rPr>
        <w:t>City,</w:t>
      </w:r>
      <w:r>
        <w:rPr>
          <w:color w:val="1F2227"/>
          <w:spacing w:val="-11"/>
        </w:rPr>
        <w:t> </w:t>
      </w:r>
      <w:r>
        <w:rPr>
          <w:color w:val="1F2227"/>
        </w:rPr>
        <w:t>Vietnam.</w:t>
      </w:r>
      <w:r>
        <w:rPr>
          <w:color w:val="1F2227"/>
          <w:spacing w:val="-11"/>
        </w:rPr>
        <w:t> </w:t>
      </w:r>
      <w:r>
        <w:rPr>
          <w:color w:val="1F2227"/>
        </w:rPr>
        <w:t>After</w:t>
      </w:r>
      <w:r>
        <w:rPr>
          <w:color w:val="1F2227"/>
          <w:spacing w:val="-11"/>
        </w:rPr>
        <w:t> </w:t>
      </w:r>
      <w:r>
        <w:rPr>
          <w:color w:val="1F2227"/>
        </w:rPr>
        <w:t>considering</w:t>
      </w:r>
      <w:r>
        <w:rPr>
          <w:color w:val="1F2227"/>
          <w:spacing w:val="-11"/>
        </w:rPr>
        <w:t> </w:t>
      </w:r>
      <w:r>
        <w:rPr>
          <w:color w:val="1F2227"/>
        </w:rPr>
        <w:t>prior research and the local setting, the author opted for a 5-point Likert scale in the questionnaire. Consequently, respondents' level of agreement is measured on a scale from</w:t>
      </w:r>
      <w:r>
        <w:rPr>
          <w:color w:val="1F2227"/>
          <w:spacing w:val="-1"/>
        </w:rPr>
        <w:t> </w:t>
      </w:r>
      <w:r>
        <w:rPr>
          <w:color w:val="1F2227"/>
        </w:rPr>
        <w:t>1</w:t>
      </w:r>
      <w:r>
        <w:rPr>
          <w:color w:val="1F2227"/>
          <w:spacing w:val="-2"/>
        </w:rPr>
        <w:t> </w:t>
      </w:r>
      <w:r>
        <w:rPr>
          <w:color w:val="1F2227"/>
        </w:rPr>
        <w:t>to</w:t>
      </w:r>
      <w:r>
        <w:rPr>
          <w:color w:val="1F2227"/>
          <w:spacing w:val="-2"/>
        </w:rPr>
        <w:t> </w:t>
      </w:r>
      <w:r>
        <w:rPr>
          <w:color w:val="1F2227"/>
        </w:rPr>
        <w:t>5,</w:t>
      </w:r>
      <w:r>
        <w:rPr>
          <w:color w:val="1F2227"/>
          <w:spacing w:val="-2"/>
        </w:rPr>
        <w:t> </w:t>
      </w:r>
      <w:r>
        <w:rPr>
          <w:color w:val="1F2227"/>
        </w:rPr>
        <w:t>where</w:t>
      </w:r>
      <w:r>
        <w:rPr>
          <w:color w:val="1F2227"/>
          <w:spacing w:val="-2"/>
        </w:rPr>
        <w:t> </w:t>
      </w:r>
      <w:r>
        <w:rPr>
          <w:color w:val="1F2227"/>
        </w:rPr>
        <w:t>a</w:t>
      </w:r>
      <w:r>
        <w:rPr>
          <w:color w:val="1F2227"/>
          <w:spacing w:val="-2"/>
        </w:rPr>
        <w:t> </w:t>
      </w:r>
      <w:r>
        <w:rPr>
          <w:color w:val="1F2227"/>
        </w:rPr>
        <w:t>higher</w:t>
      </w:r>
      <w:r>
        <w:rPr>
          <w:color w:val="1F2227"/>
          <w:spacing w:val="-2"/>
        </w:rPr>
        <w:t> </w:t>
      </w:r>
      <w:r>
        <w:rPr>
          <w:color w:val="1F2227"/>
        </w:rPr>
        <w:t>score</w:t>
      </w:r>
      <w:r>
        <w:rPr>
          <w:color w:val="1F2227"/>
          <w:spacing w:val="-2"/>
        </w:rPr>
        <w:t> </w:t>
      </w:r>
      <w:r>
        <w:rPr>
          <w:color w:val="1F2227"/>
        </w:rPr>
        <w:t>signifies</w:t>
      </w:r>
      <w:r>
        <w:rPr>
          <w:color w:val="1F2227"/>
          <w:spacing w:val="-2"/>
        </w:rPr>
        <w:t> </w:t>
      </w:r>
      <w:r>
        <w:rPr>
          <w:color w:val="1F2227"/>
        </w:rPr>
        <w:t>stronger</w:t>
      </w:r>
      <w:r>
        <w:rPr>
          <w:color w:val="1F2227"/>
          <w:spacing w:val="-2"/>
        </w:rPr>
        <w:t> </w:t>
      </w:r>
      <w:r>
        <w:rPr>
          <w:color w:val="1F2227"/>
        </w:rPr>
        <w:t>agreement</w:t>
      </w:r>
      <w:r>
        <w:rPr>
          <w:color w:val="1F2227"/>
          <w:spacing w:val="-2"/>
        </w:rPr>
        <w:t> </w:t>
      </w:r>
      <w:r>
        <w:rPr>
          <w:color w:val="1F2227"/>
        </w:rPr>
        <w:t>with</w:t>
      </w:r>
      <w:r>
        <w:rPr>
          <w:color w:val="1F2227"/>
          <w:spacing w:val="-2"/>
        </w:rPr>
        <w:t> </w:t>
      </w:r>
      <w:r>
        <w:rPr>
          <w:color w:val="1F2227"/>
        </w:rPr>
        <w:t>the</w:t>
      </w:r>
      <w:r>
        <w:rPr>
          <w:color w:val="1F2227"/>
          <w:spacing w:val="-2"/>
        </w:rPr>
        <w:t> </w:t>
      </w:r>
      <w:r>
        <w:rPr>
          <w:color w:val="1F2227"/>
        </w:rPr>
        <w:t>given</w:t>
      </w:r>
      <w:r>
        <w:rPr>
          <w:color w:val="1F2227"/>
          <w:spacing w:val="-2"/>
        </w:rPr>
        <w:t> </w:t>
      </w:r>
      <w:r>
        <w:rPr>
          <w:color w:val="1F2227"/>
        </w:rPr>
        <w:t>statement. The 5-point Likert scale is defined as:</w:t>
      </w:r>
    </w:p>
    <w:p>
      <w:pPr>
        <w:pStyle w:val="BodyText"/>
        <w:ind w:left="981" w:firstLine="0"/>
      </w:pPr>
      <w:r>
        <w:rPr/>
        <w:t>1:</w:t>
      </w:r>
      <w:r>
        <w:rPr>
          <w:spacing w:val="-5"/>
        </w:rPr>
        <w:t> </w:t>
      </w:r>
      <w:r>
        <w:rPr/>
        <w:t>Strongly</w:t>
      </w:r>
      <w:r>
        <w:rPr>
          <w:spacing w:val="-3"/>
        </w:rPr>
        <w:t> </w:t>
      </w:r>
      <w:r>
        <w:rPr>
          <w:spacing w:val="-2"/>
        </w:rPr>
        <w:t>Disagree</w:t>
      </w:r>
    </w:p>
    <w:p>
      <w:pPr>
        <w:pStyle w:val="BodyText"/>
        <w:spacing w:before="159"/>
        <w:ind w:left="1039" w:firstLine="0"/>
      </w:pPr>
      <w:r>
        <w:rPr/>
        <w:t>2: </w:t>
      </w:r>
      <w:r>
        <w:rPr>
          <w:spacing w:val="-2"/>
        </w:rPr>
        <w:t>Disagree</w:t>
      </w:r>
    </w:p>
    <w:p>
      <w:pPr>
        <w:pStyle w:val="BodyText"/>
        <w:spacing w:before="158"/>
        <w:ind w:left="1039" w:firstLine="0"/>
      </w:pPr>
      <w:r>
        <w:rPr/>
        <w:t>3: </w:t>
      </w:r>
      <w:r>
        <w:rPr>
          <w:spacing w:val="-2"/>
        </w:rPr>
        <w:t>Neutral</w:t>
      </w:r>
    </w:p>
    <w:p>
      <w:pPr>
        <w:pStyle w:val="BodyText"/>
        <w:spacing w:before="159"/>
        <w:ind w:left="1039" w:firstLine="0"/>
      </w:pPr>
      <w:r>
        <w:rPr/>
        <w:t>4: </w:t>
      </w:r>
      <w:r>
        <w:rPr>
          <w:spacing w:val="-2"/>
        </w:rPr>
        <w:t>Agree</w:t>
      </w:r>
    </w:p>
    <w:p>
      <w:pPr>
        <w:pStyle w:val="BodyText"/>
        <w:spacing w:before="159"/>
        <w:ind w:left="1039" w:firstLine="0"/>
      </w:pPr>
      <w:r>
        <w:rPr/>
        <w:t>5:</w:t>
      </w:r>
      <w:r>
        <w:rPr>
          <w:spacing w:val="-3"/>
        </w:rPr>
        <w:t> </w:t>
      </w:r>
      <w:r>
        <w:rPr/>
        <w:t>Strongly</w:t>
      </w:r>
      <w:r>
        <w:rPr>
          <w:spacing w:val="-3"/>
        </w:rPr>
        <w:t> </w:t>
      </w:r>
      <w:r>
        <w:rPr>
          <w:spacing w:val="-2"/>
        </w:rPr>
        <w:t>Agree</w:t>
      </w:r>
    </w:p>
    <w:p>
      <w:pPr>
        <w:pStyle w:val="BodyText"/>
        <w:spacing w:after="0"/>
        <w:sectPr>
          <w:pgSz w:w="12240" w:h="15840"/>
          <w:pgMar w:header="727" w:footer="0" w:top="1180" w:bottom="280" w:left="1440" w:right="1080"/>
        </w:sectPr>
      </w:pPr>
    </w:p>
    <w:p>
      <w:pPr>
        <w:pStyle w:val="Heading1"/>
        <w:numPr>
          <w:ilvl w:val="2"/>
          <w:numId w:val="2"/>
        </w:numPr>
        <w:tabs>
          <w:tab w:pos="921" w:val="left" w:leader="none"/>
        </w:tabs>
        <w:spacing w:line="240" w:lineRule="auto" w:before="37" w:after="0"/>
        <w:ind w:left="921" w:right="0" w:hanging="660"/>
        <w:jc w:val="left"/>
      </w:pPr>
      <w:r>
        <w:rPr/>
        <w:t>Measurement</w:t>
      </w:r>
      <w:r>
        <w:rPr>
          <w:spacing w:val="-5"/>
        </w:rPr>
        <w:t> </w:t>
      </w:r>
      <w:r>
        <w:rPr/>
        <w:t>Scale</w:t>
      </w:r>
      <w:r>
        <w:rPr>
          <w:spacing w:val="-5"/>
        </w:rPr>
        <w:t> </w:t>
      </w:r>
      <w:r>
        <w:rPr/>
        <w:t>for</w:t>
      </w:r>
      <w:r>
        <w:rPr>
          <w:spacing w:val="-5"/>
        </w:rPr>
        <w:t> </w:t>
      </w:r>
      <w:r>
        <w:rPr/>
        <w:t>Simple</w:t>
      </w:r>
      <w:r>
        <w:rPr>
          <w:spacing w:val="-5"/>
        </w:rPr>
        <w:t> </w:t>
      </w:r>
      <w:r>
        <w:rPr>
          <w:spacing w:val="-2"/>
        </w:rPr>
        <w:t>Aesthetic</w:t>
      </w:r>
    </w:p>
    <w:p>
      <w:pPr>
        <w:pStyle w:val="BodyText"/>
        <w:spacing w:line="360" w:lineRule="auto" w:before="279"/>
        <w:ind w:left="261" w:right="58"/>
      </w:pPr>
      <w:r>
        <w:rPr/>
        <w:t>The measurement scale for the Simple Aesthetic construct was developed based on the original scale by Jain, Joy, and Sharma (2024) combined with the research team’s proposals. The scale comprises four observed variables, denoted from SA1 to SA4.</w:t>
      </w:r>
    </w:p>
    <w:p>
      <w:pPr>
        <w:pStyle w:val="BodyText"/>
        <w:ind w:left="981" w:firstLine="0"/>
      </w:pPr>
      <w:r>
        <w:rPr/>
        <w:t>SA1:</w:t>
      </w:r>
      <w:r>
        <w:rPr>
          <w:spacing w:val="-6"/>
        </w:rPr>
        <w:t> </w:t>
      </w:r>
      <w:r>
        <w:rPr/>
        <w:t>I</w:t>
      </w:r>
      <w:r>
        <w:rPr>
          <w:spacing w:val="-4"/>
        </w:rPr>
        <w:t> </w:t>
      </w:r>
      <w:r>
        <w:rPr/>
        <w:t>prefer</w:t>
      </w:r>
      <w:r>
        <w:rPr>
          <w:spacing w:val="-4"/>
        </w:rPr>
        <w:t> </w:t>
      </w:r>
      <w:r>
        <w:rPr/>
        <w:t>simple,</w:t>
      </w:r>
      <w:r>
        <w:rPr>
          <w:spacing w:val="-4"/>
        </w:rPr>
        <w:t> </w:t>
      </w:r>
      <w:r>
        <w:rPr/>
        <w:t>sophisticated</w:t>
      </w:r>
      <w:r>
        <w:rPr>
          <w:spacing w:val="-4"/>
        </w:rPr>
        <w:t> </w:t>
      </w:r>
      <w:r>
        <w:rPr/>
        <w:t>designs</w:t>
      </w:r>
      <w:r>
        <w:rPr>
          <w:spacing w:val="-4"/>
        </w:rPr>
        <w:t> </w:t>
      </w:r>
      <w:r>
        <w:rPr/>
        <w:t>in</w:t>
      </w:r>
      <w:r>
        <w:rPr>
          <w:spacing w:val="-4"/>
        </w:rPr>
        <w:t> </w:t>
      </w:r>
      <w:r>
        <w:rPr/>
        <w:t>a</w:t>
      </w:r>
      <w:r>
        <w:rPr>
          <w:spacing w:val="-4"/>
        </w:rPr>
        <w:t> </w:t>
      </w:r>
      <w:r>
        <w:rPr/>
        <w:t>minimalist</w:t>
      </w:r>
      <w:r>
        <w:rPr>
          <w:spacing w:val="-3"/>
        </w:rPr>
        <w:t> </w:t>
      </w:r>
      <w:r>
        <w:rPr>
          <w:spacing w:val="-2"/>
        </w:rPr>
        <w:t>style.</w:t>
      </w:r>
    </w:p>
    <w:p>
      <w:pPr>
        <w:pStyle w:val="BodyText"/>
        <w:spacing w:line="360" w:lineRule="auto" w:before="279"/>
        <w:ind w:left="261" w:right="60"/>
      </w:pPr>
      <w:r>
        <w:rPr/>
        <w:t>SA2:</w:t>
      </w:r>
      <w:r>
        <w:rPr>
          <w:spacing w:val="-2"/>
        </w:rPr>
        <w:t> </w:t>
      </w:r>
      <w:r>
        <w:rPr/>
        <w:t>I</w:t>
      </w:r>
      <w:r>
        <w:rPr>
          <w:spacing w:val="-2"/>
        </w:rPr>
        <w:t> </w:t>
      </w:r>
      <w:r>
        <w:rPr/>
        <w:t>believe</w:t>
      </w:r>
      <w:r>
        <w:rPr>
          <w:spacing w:val="-2"/>
        </w:rPr>
        <w:t> </w:t>
      </w:r>
      <w:r>
        <w:rPr/>
        <w:t>that</w:t>
      </w:r>
      <w:r>
        <w:rPr>
          <w:spacing w:val="-2"/>
        </w:rPr>
        <w:t> </w:t>
      </w:r>
      <w:r>
        <w:rPr/>
        <w:t>choosing</w:t>
      </w:r>
      <w:r>
        <w:rPr>
          <w:spacing w:val="-2"/>
        </w:rPr>
        <w:t> </w:t>
      </w:r>
      <w:r>
        <w:rPr/>
        <w:t>minimalist</w:t>
      </w:r>
      <w:r>
        <w:rPr>
          <w:spacing w:val="-2"/>
        </w:rPr>
        <w:t> </w:t>
      </w:r>
      <w:r>
        <w:rPr/>
        <w:t>fashion</w:t>
      </w:r>
      <w:r>
        <w:rPr>
          <w:spacing w:val="-2"/>
        </w:rPr>
        <w:t> </w:t>
      </w:r>
      <w:r>
        <w:rPr/>
        <w:t>helps</w:t>
      </w:r>
      <w:r>
        <w:rPr>
          <w:spacing w:val="-2"/>
        </w:rPr>
        <w:t> </w:t>
      </w:r>
      <w:r>
        <w:rPr/>
        <w:t>reduce</w:t>
      </w:r>
      <w:r>
        <w:rPr>
          <w:spacing w:val="-2"/>
        </w:rPr>
        <w:t> </w:t>
      </w:r>
      <w:r>
        <w:rPr/>
        <w:t>resource</w:t>
      </w:r>
      <w:r>
        <w:rPr>
          <w:spacing w:val="-2"/>
        </w:rPr>
        <w:t> </w:t>
      </w:r>
      <w:r>
        <w:rPr/>
        <w:t>waste</w:t>
      </w:r>
      <w:r>
        <w:rPr>
          <w:spacing w:val="-2"/>
        </w:rPr>
        <w:t> </w:t>
      </w:r>
      <w:r>
        <w:rPr/>
        <w:t>in</w:t>
      </w:r>
      <w:r>
        <w:rPr>
          <w:spacing w:val="-2"/>
        </w:rPr>
        <w:t> </w:t>
      </w:r>
      <w:r>
        <w:rPr/>
        <w:t>the garment industry.</w:t>
      </w:r>
    </w:p>
    <w:p>
      <w:pPr>
        <w:pStyle w:val="BodyText"/>
        <w:ind w:left="981" w:firstLine="0"/>
      </w:pPr>
      <w:r>
        <w:rPr/>
        <w:t>SA3:</w:t>
      </w:r>
      <w:r>
        <w:rPr>
          <w:spacing w:val="-3"/>
        </w:rPr>
        <w:t> </w:t>
      </w:r>
      <w:r>
        <w:rPr/>
        <w:t>I</w:t>
      </w:r>
      <w:r>
        <w:rPr>
          <w:spacing w:val="-3"/>
        </w:rPr>
        <w:t> </w:t>
      </w:r>
      <w:r>
        <w:rPr/>
        <w:t>buy</w:t>
      </w:r>
      <w:r>
        <w:rPr>
          <w:spacing w:val="-3"/>
        </w:rPr>
        <w:t> </w:t>
      </w:r>
      <w:r>
        <w:rPr/>
        <w:t>fewer</w:t>
      </w:r>
      <w:r>
        <w:rPr>
          <w:spacing w:val="-3"/>
        </w:rPr>
        <w:t> </w:t>
      </w:r>
      <w:r>
        <w:rPr/>
        <w:t>clothes</w:t>
      </w:r>
      <w:r>
        <w:rPr>
          <w:spacing w:val="-3"/>
        </w:rPr>
        <w:t> </w:t>
      </w:r>
      <w:r>
        <w:rPr/>
        <w:t>but</w:t>
      </w:r>
      <w:r>
        <w:rPr>
          <w:spacing w:val="-3"/>
        </w:rPr>
        <w:t> </w:t>
      </w:r>
      <w:r>
        <w:rPr/>
        <w:t>focus</w:t>
      </w:r>
      <w:r>
        <w:rPr>
          <w:spacing w:val="-3"/>
        </w:rPr>
        <w:t> </w:t>
      </w:r>
      <w:r>
        <w:rPr/>
        <w:t>on</w:t>
      </w:r>
      <w:r>
        <w:rPr>
          <w:spacing w:val="-3"/>
        </w:rPr>
        <w:t> </w:t>
      </w:r>
      <w:r>
        <w:rPr/>
        <w:t>quality</w:t>
      </w:r>
      <w:r>
        <w:rPr>
          <w:spacing w:val="-3"/>
        </w:rPr>
        <w:t> </w:t>
      </w:r>
      <w:r>
        <w:rPr/>
        <w:t>and</w:t>
      </w:r>
      <w:r>
        <w:rPr>
          <w:spacing w:val="-3"/>
        </w:rPr>
        <w:t> </w:t>
      </w:r>
      <w:r>
        <w:rPr/>
        <w:t>timeless</w:t>
      </w:r>
      <w:r>
        <w:rPr>
          <w:spacing w:val="-3"/>
        </w:rPr>
        <w:t> </w:t>
      </w:r>
      <w:r>
        <w:rPr/>
        <w:t>aesthetic</w:t>
      </w:r>
      <w:r>
        <w:rPr>
          <w:spacing w:val="-2"/>
        </w:rPr>
        <w:t> appeal.</w:t>
      </w:r>
    </w:p>
    <w:p>
      <w:pPr>
        <w:pStyle w:val="BodyText"/>
        <w:spacing w:line="360" w:lineRule="auto" w:before="278"/>
        <w:ind w:left="261" w:right="60"/>
      </w:pPr>
      <w:r>
        <w:rPr/>
        <w:t>SA4: I believe that pursuing minimalist fashion is a practical way to support </w:t>
      </w:r>
      <w:r>
        <w:rPr>
          <w:spacing w:val="-2"/>
        </w:rPr>
        <w:t>sustainability.</w:t>
      </w:r>
    </w:p>
    <w:p>
      <w:pPr>
        <w:pStyle w:val="Heading1"/>
        <w:numPr>
          <w:ilvl w:val="2"/>
          <w:numId w:val="2"/>
        </w:numPr>
        <w:tabs>
          <w:tab w:pos="921" w:val="left" w:leader="none"/>
        </w:tabs>
        <w:spacing w:line="240" w:lineRule="auto" w:before="120" w:after="0"/>
        <w:ind w:left="921" w:right="0" w:hanging="660"/>
        <w:jc w:val="left"/>
      </w:pPr>
      <w:r>
        <w:rPr/>
        <w:t>Measurement</w:t>
      </w:r>
      <w:r>
        <w:rPr>
          <w:spacing w:val="-7"/>
        </w:rPr>
        <w:t> </w:t>
      </w:r>
      <w:r>
        <w:rPr/>
        <w:t>Scale</w:t>
      </w:r>
      <w:r>
        <w:rPr>
          <w:spacing w:val="-6"/>
        </w:rPr>
        <w:t> </w:t>
      </w:r>
      <w:r>
        <w:rPr/>
        <w:t>for</w:t>
      </w:r>
      <w:r>
        <w:rPr>
          <w:spacing w:val="-6"/>
        </w:rPr>
        <w:t> </w:t>
      </w:r>
      <w:r>
        <w:rPr/>
        <w:t>Greenwashing</w:t>
      </w:r>
      <w:r>
        <w:rPr>
          <w:spacing w:val="-6"/>
        </w:rPr>
        <w:t> </w:t>
      </w:r>
      <w:r>
        <w:rPr>
          <w:spacing w:val="-2"/>
        </w:rPr>
        <w:t>Perception</w:t>
      </w:r>
    </w:p>
    <w:p>
      <w:pPr>
        <w:pStyle w:val="BodyText"/>
        <w:spacing w:line="360" w:lineRule="auto" w:before="279"/>
        <w:ind w:right="59"/>
      </w:pPr>
      <w:r>
        <w:rPr>
          <w:color w:val="1F2227"/>
        </w:rPr>
        <w:t>The measurement instrument for the Greenwashing Perception construct was created</w:t>
      </w:r>
      <w:r>
        <w:rPr>
          <w:color w:val="1F2227"/>
          <w:spacing w:val="-4"/>
        </w:rPr>
        <w:t> </w:t>
      </w:r>
      <w:r>
        <w:rPr>
          <w:color w:val="1F2227"/>
        </w:rPr>
        <w:t>by</w:t>
      </w:r>
      <w:r>
        <w:rPr>
          <w:color w:val="1F2227"/>
          <w:spacing w:val="-4"/>
        </w:rPr>
        <w:t> </w:t>
      </w:r>
      <w:r>
        <w:rPr>
          <w:color w:val="1F2227"/>
        </w:rPr>
        <w:t>adapting</w:t>
      </w:r>
      <w:r>
        <w:rPr>
          <w:color w:val="1F2227"/>
          <w:spacing w:val="-4"/>
        </w:rPr>
        <w:t> </w:t>
      </w:r>
      <w:r>
        <w:rPr>
          <w:color w:val="1F2227"/>
        </w:rPr>
        <w:t>the</w:t>
      </w:r>
      <w:r>
        <w:rPr>
          <w:color w:val="1F2227"/>
          <w:spacing w:val="-4"/>
        </w:rPr>
        <w:t> </w:t>
      </w:r>
      <w:r>
        <w:rPr>
          <w:color w:val="1F2227"/>
        </w:rPr>
        <w:t>original</w:t>
      </w:r>
      <w:r>
        <w:rPr>
          <w:color w:val="1F2227"/>
          <w:spacing w:val="-4"/>
        </w:rPr>
        <w:t> </w:t>
      </w:r>
      <w:r>
        <w:rPr>
          <w:color w:val="1F2227"/>
        </w:rPr>
        <w:t>scale</w:t>
      </w:r>
      <w:r>
        <w:rPr>
          <w:color w:val="1F2227"/>
          <w:spacing w:val="-4"/>
        </w:rPr>
        <w:t> </w:t>
      </w:r>
      <w:r>
        <w:rPr>
          <w:color w:val="1F2227"/>
        </w:rPr>
        <w:t>developed</w:t>
      </w:r>
      <w:r>
        <w:rPr>
          <w:color w:val="1F2227"/>
          <w:spacing w:val="-4"/>
        </w:rPr>
        <w:t> </w:t>
      </w:r>
      <w:r>
        <w:rPr>
          <w:color w:val="1F2227"/>
        </w:rPr>
        <w:t>by</w:t>
      </w:r>
      <w:r>
        <w:rPr>
          <w:color w:val="1F2227"/>
          <w:spacing w:val="-4"/>
        </w:rPr>
        <w:t> </w:t>
      </w:r>
      <w:r>
        <w:rPr>
          <w:color w:val="1F2227"/>
        </w:rPr>
        <w:t>Zhang,</w:t>
      </w:r>
      <w:r>
        <w:rPr>
          <w:color w:val="1F2227"/>
          <w:spacing w:val="-4"/>
        </w:rPr>
        <w:t> </w:t>
      </w:r>
      <w:r>
        <w:rPr>
          <w:color w:val="1F2227"/>
        </w:rPr>
        <w:t>Li,</w:t>
      </w:r>
      <w:r>
        <w:rPr>
          <w:color w:val="1F2227"/>
          <w:spacing w:val="-4"/>
        </w:rPr>
        <w:t> </w:t>
      </w:r>
      <w:r>
        <w:rPr>
          <w:color w:val="1F2227"/>
        </w:rPr>
        <w:t>Cao,</w:t>
      </w:r>
      <w:r>
        <w:rPr>
          <w:color w:val="1F2227"/>
          <w:spacing w:val="-4"/>
        </w:rPr>
        <w:t> </w:t>
      </w:r>
      <w:r>
        <w:rPr>
          <w:color w:val="1F2227"/>
        </w:rPr>
        <w:t>and</w:t>
      </w:r>
      <w:r>
        <w:rPr>
          <w:color w:val="1F2227"/>
          <w:spacing w:val="-4"/>
        </w:rPr>
        <w:t> </w:t>
      </w:r>
      <w:r>
        <w:rPr>
          <w:color w:val="1F2227"/>
        </w:rPr>
        <w:t>Huang</w:t>
      </w:r>
      <w:r>
        <w:rPr>
          <w:color w:val="1F2227"/>
          <w:spacing w:val="-4"/>
        </w:rPr>
        <w:t> </w:t>
      </w:r>
      <w:r>
        <w:rPr>
          <w:color w:val="1F2227"/>
        </w:rPr>
        <w:t>(2018)</w:t>
      </w:r>
      <w:r>
        <w:rPr>
          <w:color w:val="1F2227"/>
          <w:spacing w:val="-4"/>
        </w:rPr>
        <w:t> </w:t>
      </w:r>
      <w:r>
        <w:rPr>
          <w:color w:val="1F2227"/>
        </w:rPr>
        <w:t>and incorporating</w:t>
      </w:r>
      <w:r>
        <w:rPr>
          <w:color w:val="1F2227"/>
          <w:spacing w:val="-9"/>
        </w:rPr>
        <w:t> </w:t>
      </w:r>
      <w:r>
        <w:rPr>
          <w:color w:val="1F2227"/>
        </w:rPr>
        <w:t>input</w:t>
      </w:r>
      <w:r>
        <w:rPr>
          <w:color w:val="1F2227"/>
          <w:spacing w:val="-9"/>
        </w:rPr>
        <w:t> </w:t>
      </w:r>
      <w:r>
        <w:rPr>
          <w:color w:val="1F2227"/>
        </w:rPr>
        <w:t>from</w:t>
      </w:r>
      <w:r>
        <w:rPr>
          <w:color w:val="1F2227"/>
          <w:spacing w:val="-9"/>
        </w:rPr>
        <w:t> </w:t>
      </w:r>
      <w:r>
        <w:rPr>
          <w:color w:val="1F2227"/>
        </w:rPr>
        <w:t>the</w:t>
      </w:r>
      <w:r>
        <w:rPr>
          <w:color w:val="1F2227"/>
          <w:spacing w:val="-9"/>
        </w:rPr>
        <w:t> </w:t>
      </w:r>
      <w:r>
        <w:rPr>
          <w:color w:val="1F2227"/>
        </w:rPr>
        <w:t>research</w:t>
      </w:r>
      <w:r>
        <w:rPr>
          <w:color w:val="1F2227"/>
          <w:spacing w:val="-9"/>
        </w:rPr>
        <w:t> </w:t>
      </w:r>
      <w:r>
        <w:rPr>
          <w:color w:val="1F2227"/>
        </w:rPr>
        <w:t>team.</w:t>
      </w:r>
      <w:r>
        <w:rPr>
          <w:color w:val="1F2227"/>
          <w:spacing w:val="-9"/>
        </w:rPr>
        <w:t> </w:t>
      </w:r>
      <w:r>
        <w:rPr>
          <w:color w:val="1F2227"/>
        </w:rPr>
        <w:t>This</w:t>
      </w:r>
      <w:r>
        <w:rPr>
          <w:color w:val="1F2227"/>
          <w:spacing w:val="-9"/>
        </w:rPr>
        <w:t> </w:t>
      </w:r>
      <w:r>
        <w:rPr>
          <w:color w:val="1F2227"/>
        </w:rPr>
        <w:t>scale</w:t>
      </w:r>
      <w:r>
        <w:rPr>
          <w:color w:val="1F2227"/>
          <w:spacing w:val="-9"/>
        </w:rPr>
        <w:t> </w:t>
      </w:r>
      <w:r>
        <w:rPr>
          <w:color w:val="1F2227"/>
        </w:rPr>
        <w:t>consists</w:t>
      </w:r>
      <w:r>
        <w:rPr>
          <w:color w:val="1F2227"/>
          <w:spacing w:val="-9"/>
        </w:rPr>
        <w:t> </w:t>
      </w:r>
      <w:r>
        <w:rPr>
          <w:color w:val="1F2227"/>
        </w:rPr>
        <w:t>of</w:t>
      </w:r>
      <w:r>
        <w:rPr>
          <w:color w:val="1F2227"/>
          <w:spacing w:val="-9"/>
        </w:rPr>
        <w:t> </w:t>
      </w:r>
      <w:r>
        <w:rPr>
          <w:color w:val="1F2227"/>
        </w:rPr>
        <w:t>five</w:t>
      </w:r>
      <w:r>
        <w:rPr>
          <w:color w:val="1F2227"/>
          <w:spacing w:val="-9"/>
        </w:rPr>
        <w:t> </w:t>
      </w:r>
      <w:r>
        <w:rPr>
          <w:color w:val="1F2227"/>
        </w:rPr>
        <w:t>observed</w:t>
      </w:r>
      <w:r>
        <w:rPr>
          <w:color w:val="1F2227"/>
          <w:spacing w:val="-9"/>
        </w:rPr>
        <w:t> </w:t>
      </w:r>
      <w:r>
        <w:rPr>
          <w:color w:val="1F2227"/>
        </w:rPr>
        <w:t>variables, designated GW1 to GW5.</w:t>
      </w:r>
    </w:p>
    <w:p>
      <w:pPr>
        <w:pStyle w:val="BodyText"/>
        <w:spacing w:line="360" w:lineRule="auto"/>
        <w:ind w:right="59"/>
      </w:pPr>
      <w:r>
        <w:rPr/>
        <w:t>GW1: I notice many fashion products use misleading language about their environmental friendliness.</w:t>
      </w:r>
    </w:p>
    <w:p>
      <w:pPr>
        <w:pStyle w:val="BodyText"/>
        <w:spacing w:line="360" w:lineRule="auto"/>
        <w:ind w:right="59"/>
      </w:pPr>
      <w:r>
        <w:rPr/>
        <w:t>GW2: I feel that advertising images (e.g., images of nature, plants) are often overused by fashion brands to create a "green" impression of the product.</w:t>
      </w:r>
    </w:p>
    <w:p>
      <w:pPr>
        <w:pStyle w:val="BodyText"/>
        <w:spacing w:line="360" w:lineRule="auto"/>
        <w:ind w:right="58"/>
      </w:pPr>
      <w:r>
        <w:rPr/>
        <w:t>GW3: I feel that the "sustainable" claims of many fashion brands are often vague and lack specific evidence.</w:t>
      </w:r>
    </w:p>
    <w:p>
      <w:pPr>
        <w:pStyle w:val="BodyText"/>
        <w:spacing w:line="360" w:lineRule="auto"/>
        <w:ind w:right="59"/>
      </w:pPr>
      <w:r>
        <w:rPr/>
        <w:t>GW4: I believe that fashion brands often exaggerate the actual environmental benefits that their products provide.</w:t>
      </w:r>
    </w:p>
    <w:p>
      <w:pPr>
        <w:pStyle w:val="BodyText"/>
        <w:spacing w:line="360" w:lineRule="auto"/>
        <w:ind w:right="59"/>
      </w:pPr>
      <w:r>
        <w:rPr/>
        <w:t>GW5: I believe that fashion brands often conceal important information to make their products seem "greener" than they actually are.</w:t>
      </w:r>
    </w:p>
    <w:p>
      <w:pPr>
        <w:pStyle w:val="BodyText"/>
        <w:spacing w:after="0" w:line="360" w:lineRule="auto"/>
        <w:sectPr>
          <w:pgSz w:w="12240" w:h="15840"/>
          <w:pgMar w:header="727" w:footer="0" w:top="1180" w:bottom="280" w:left="1440" w:right="1080"/>
        </w:sectPr>
      </w:pPr>
    </w:p>
    <w:p>
      <w:pPr>
        <w:pStyle w:val="Heading1"/>
        <w:numPr>
          <w:ilvl w:val="2"/>
          <w:numId w:val="2"/>
        </w:numPr>
        <w:tabs>
          <w:tab w:pos="921" w:val="left" w:leader="none"/>
        </w:tabs>
        <w:spacing w:line="240" w:lineRule="auto" w:before="37" w:after="0"/>
        <w:ind w:left="921" w:right="0" w:hanging="660"/>
        <w:jc w:val="left"/>
      </w:pPr>
      <w:r>
        <w:rPr/>
        <w:t>Measurement</w:t>
      </w:r>
      <w:r>
        <w:rPr>
          <w:spacing w:val="-6"/>
        </w:rPr>
        <w:t> </w:t>
      </w:r>
      <w:r>
        <w:rPr/>
        <w:t>Scale</w:t>
      </w:r>
      <w:r>
        <w:rPr>
          <w:spacing w:val="-5"/>
        </w:rPr>
        <w:t> </w:t>
      </w:r>
      <w:r>
        <w:rPr/>
        <w:t>for</w:t>
      </w:r>
      <w:r>
        <w:rPr>
          <w:spacing w:val="-6"/>
        </w:rPr>
        <w:t> </w:t>
      </w:r>
      <w:r>
        <w:rPr/>
        <w:t>Sustainable</w:t>
      </w:r>
      <w:r>
        <w:rPr>
          <w:spacing w:val="-5"/>
        </w:rPr>
        <w:t> </w:t>
      </w:r>
      <w:r>
        <w:rPr/>
        <w:t>Label</w:t>
      </w:r>
      <w:r>
        <w:rPr>
          <w:spacing w:val="-5"/>
        </w:rPr>
        <w:t> </w:t>
      </w:r>
      <w:r>
        <w:rPr>
          <w:spacing w:val="-2"/>
        </w:rPr>
        <w:t>Awareness</w:t>
      </w:r>
    </w:p>
    <w:p>
      <w:pPr>
        <w:pStyle w:val="BodyText"/>
        <w:spacing w:line="360" w:lineRule="auto" w:before="279"/>
        <w:ind w:left="261" w:right="57"/>
      </w:pPr>
      <w:r>
        <w:rPr/>
        <w:t>The measurement scale for the Sustainable Label Awareness construct was developed based on the original scale by Yadav and Kar (2025) combined with the research team’s proposals. The scale comprises three observed variables, denoted from LA1 to LA3.</w:t>
      </w:r>
    </w:p>
    <w:p>
      <w:pPr>
        <w:pStyle w:val="BodyText"/>
        <w:spacing w:line="360" w:lineRule="auto"/>
        <w:ind w:left="261" w:right="60"/>
      </w:pPr>
      <w:r>
        <w:rPr/>
        <w:t>LA1: I believe I correctly understand the meaning of the "sustainable" label on </w:t>
      </w:r>
      <w:r>
        <w:rPr>
          <w:spacing w:val="-2"/>
        </w:rPr>
        <w:t>clothing.</w:t>
      </w:r>
    </w:p>
    <w:p>
      <w:pPr>
        <w:pStyle w:val="BodyText"/>
        <w:ind w:left="981" w:firstLine="0"/>
      </w:pPr>
      <w:r>
        <w:rPr/>
        <w:t>LA2:</w:t>
      </w:r>
      <w:r>
        <w:rPr>
          <w:spacing w:val="-6"/>
        </w:rPr>
        <w:t> </w:t>
      </w:r>
      <w:r>
        <w:rPr/>
        <w:t>I</w:t>
      </w:r>
      <w:r>
        <w:rPr>
          <w:spacing w:val="-3"/>
        </w:rPr>
        <w:t> </w:t>
      </w:r>
      <w:r>
        <w:rPr/>
        <w:t>recognize</w:t>
      </w:r>
      <w:r>
        <w:rPr>
          <w:spacing w:val="-4"/>
        </w:rPr>
        <w:t> </w:t>
      </w:r>
      <w:r>
        <w:rPr/>
        <w:t>labels</w:t>
      </w:r>
      <w:r>
        <w:rPr>
          <w:spacing w:val="-3"/>
        </w:rPr>
        <w:t> </w:t>
      </w:r>
      <w:r>
        <w:rPr/>
        <w:t>for</w:t>
      </w:r>
      <w:r>
        <w:rPr>
          <w:spacing w:val="-4"/>
        </w:rPr>
        <w:t> </w:t>
      </w:r>
      <w:r>
        <w:rPr/>
        <w:t>clothing</w:t>
      </w:r>
      <w:r>
        <w:rPr>
          <w:spacing w:val="-3"/>
        </w:rPr>
        <w:t> </w:t>
      </w:r>
      <w:r>
        <w:rPr/>
        <w:t>made</w:t>
      </w:r>
      <w:r>
        <w:rPr>
          <w:spacing w:val="-4"/>
        </w:rPr>
        <w:t> </w:t>
      </w:r>
      <w:r>
        <w:rPr/>
        <w:t>from</w:t>
      </w:r>
      <w:r>
        <w:rPr>
          <w:spacing w:val="-3"/>
        </w:rPr>
        <w:t> </w:t>
      </w:r>
      <w:r>
        <w:rPr/>
        <w:t>recycled</w:t>
      </w:r>
      <w:r>
        <w:rPr>
          <w:spacing w:val="-3"/>
        </w:rPr>
        <w:t> </w:t>
      </w:r>
      <w:r>
        <w:rPr>
          <w:spacing w:val="-2"/>
        </w:rPr>
        <w:t>materials.</w:t>
      </w:r>
    </w:p>
    <w:p>
      <w:pPr>
        <w:pStyle w:val="BodyText"/>
        <w:spacing w:before="279"/>
        <w:ind w:left="981" w:firstLine="0"/>
      </w:pPr>
      <w:r>
        <w:rPr/>
        <w:t>LA3:</w:t>
      </w:r>
      <w:r>
        <w:rPr>
          <w:spacing w:val="-6"/>
        </w:rPr>
        <w:t> </w:t>
      </w:r>
      <w:r>
        <w:rPr/>
        <w:t>When</w:t>
      </w:r>
      <w:r>
        <w:rPr>
          <w:spacing w:val="-3"/>
        </w:rPr>
        <w:t> </w:t>
      </w:r>
      <w:r>
        <w:rPr/>
        <w:t>shopping,</w:t>
      </w:r>
      <w:r>
        <w:rPr>
          <w:spacing w:val="-3"/>
        </w:rPr>
        <w:t> </w:t>
      </w:r>
      <w:r>
        <w:rPr/>
        <w:t>I</w:t>
      </w:r>
      <w:r>
        <w:rPr>
          <w:spacing w:val="-3"/>
        </w:rPr>
        <w:t> </w:t>
      </w:r>
      <w:r>
        <w:rPr/>
        <w:t>often</w:t>
      </w:r>
      <w:r>
        <w:rPr>
          <w:spacing w:val="-3"/>
        </w:rPr>
        <w:t> </w:t>
      </w:r>
      <w:r>
        <w:rPr/>
        <w:t>pay</w:t>
      </w:r>
      <w:r>
        <w:rPr>
          <w:spacing w:val="-3"/>
        </w:rPr>
        <w:t> </w:t>
      </w:r>
      <w:r>
        <w:rPr/>
        <w:t>attention</w:t>
      </w:r>
      <w:r>
        <w:rPr>
          <w:spacing w:val="-4"/>
        </w:rPr>
        <w:t> </w:t>
      </w:r>
      <w:r>
        <w:rPr/>
        <w:t>to</w:t>
      </w:r>
      <w:r>
        <w:rPr>
          <w:spacing w:val="-3"/>
        </w:rPr>
        <w:t> </w:t>
      </w:r>
      <w:r>
        <w:rPr/>
        <w:t>the</w:t>
      </w:r>
      <w:r>
        <w:rPr>
          <w:spacing w:val="-3"/>
        </w:rPr>
        <w:t> </w:t>
      </w:r>
      <w:r>
        <w:rPr/>
        <w:t>information</w:t>
      </w:r>
      <w:r>
        <w:rPr>
          <w:spacing w:val="-3"/>
        </w:rPr>
        <w:t> </w:t>
      </w:r>
      <w:r>
        <w:rPr/>
        <w:t>on</w:t>
      </w:r>
      <w:r>
        <w:rPr>
          <w:spacing w:val="-3"/>
        </w:rPr>
        <w:t> </w:t>
      </w:r>
      <w:r>
        <w:rPr/>
        <w:t>clothing</w:t>
      </w:r>
      <w:r>
        <w:rPr>
          <w:spacing w:val="-3"/>
        </w:rPr>
        <w:t> </w:t>
      </w:r>
      <w:r>
        <w:rPr>
          <w:spacing w:val="-2"/>
        </w:rPr>
        <w:t>labels.</w:t>
      </w:r>
    </w:p>
    <w:p>
      <w:pPr>
        <w:pStyle w:val="Heading1"/>
        <w:numPr>
          <w:ilvl w:val="2"/>
          <w:numId w:val="2"/>
        </w:numPr>
        <w:tabs>
          <w:tab w:pos="920" w:val="left" w:leader="none"/>
        </w:tabs>
        <w:spacing w:line="240" w:lineRule="auto" w:before="278" w:after="0"/>
        <w:ind w:left="920" w:right="0" w:hanging="660"/>
        <w:jc w:val="left"/>
      </w:pPr>
      <w:r>
        <w:rPr/>
        <w:t>Measurement</w:t>
      </w:r>
      <w:r>
        <w:rPr>
          <w:spacing w:val="-7"/>
        </w:rPr>
        <w:t> </w:t>
      </w:r>
      <w:r>
        <w:rPr/>
        <w:t>Scale</w:t>
      </w:r>
      <w:r>
        <w:rPr>
          <w:spacing w:val="-6"/>
        </w:rPr>
        <w:t> </w:t>
      </w:r>
      <w:r>
        <w:rPr/>
        <w:t>for</w:t>
      </w:r>
      <w:r>
        <w:rPr>
          <w:spacing w:val="-7"/>
        </w:rPr>
        <w:t> </w:t>
      </w:r>
      <w:r>
        <w:rPr/>
        <w:t>Environmental</w:t>
      </w:r>
      <w:r>
        <w:rPr>
          <w:spacing w:val="-6"/>
        </w:rPr>
        <w:t> </w:t>
      </w:r>
      <w:r>
        <w:rPr>
          <w:spacing w:val="-2"/>
        </w:rPr>
        <w:t>Concern</w:t>
      </w:r>
    </w:p>
    <w:p>
      <w:pPr>
        <w:pStyle w:val="BodyText"/>
        <w:spacing w:line="360" w:lineRule="auto" w:before="279"/>
        <w:ind w:right="58"/>
      </w:pPr>
      <w:r>
        <w:rPr/>
        <w:t>The scale for the environmental concern variable was developed based on the original scale by D’Souza, Gilmore, Hartmann, Apaolaza Ibáñez, and Sullivan-Mort (2015) with adaptations by the research team. The scale consists of 3 observed variables, denoted from EC1 to EC3.</w:t>
      </w:r>
    </w:p>
    <w:p>
      <w:pPr>
        <w:pStyle w:val="BodyText"/>
        <w:ind w:left="981" w:firstLine="0"/>
      </w:pPr>
      <w:r>
        <w:rPr/>
        <w:t>EC1:</w:t>
      </w:r>
      <w:r>
        <w:rPr>
          <w:spacing w:val="-3"/>
        </w:rPr>
        <w:t> </w:t>
      </w:r>
      <w:r>
        <w:rPr/>
        <w:t>I</w:t>
      </w:r>
      <w:r>
        <w:rPr>
          <w:spacing w:val="-3"/>
        </w:rPr>
        <w:t> </w:t>
      </w:r>
      <w:r>
        <w:rPr/>
        <w:t>am</w:t>
      </w:r>
      <w:r>
        <w:rPr>
          <w:spacing w:val="-2"/>
        </w:rPr>
        <w:t> </w:t>
      </w:r>
      <w:r>
        <w:rPr/>
        <w:t>concerned</w:t>
      </w:r>
      <w:r>
        <w:rPr>
          <w:spacing w:val="-3"/>
        </w:rPr>
        <w:t> </w:t>
      </w:r>
      <w:r>
        <w:rPr/>
        <w:t>about</w:t>
      </w:r>
      <w:r>
        <w:rPr>
          <w:spacing w:val="-3"/>
        </w:rPr>
        <w:t> </w:t>
      </w:r>
      <w:r>
        <w:rPr/>
        <w:t>issues</w:t>
      </w:r>
      <w:r>
        <w:rPr>
          <w:spacing w:val="-2"/>
        </w:rPr>
        <w:t> </w:t>
      </w:r>
      <w:r>
        <w:rPr/>
        <w:t>related</w:t>
      </w:r>
      <w:r>
        <w:rPr>
          <w:spacing w:val="-3"/>
        </w:rPr>
        <w:t> </w:t>
      </w:r>
      <w:r>
        <w:rPr/>
        <w:t>to</w:t>
      </w:r>
      <w:r>
        <w:rPr>
          <w:spacing w:val="-3"/>
        </w:rPr>
        <w:t> </w:t>
      </w:r>
      <w:r>
        <w:rPr/>
        <w:t>the</w:t>
      </w:r>
      <w:r>
        <w:rPr>
          <w:spacing w:val="-2"/>
        </w:rPr>
        <w:t> environment.</w:t>
      </w:r>
    </w:p>
    <w:p>
      <w:pPr>
        <w:pStyle w:val="BodyText"/>
        <w:spacing w:line="360" w:lineRule="auto" w:before="279"/>
        <w:ind w:right="60"/>
      </w:pPr>
      <w:r>
        <w:rPr/>
        <w:t>EC2:</w:t>
      </w:r>
      <w:r>
        <w:rPr>
          <w:spacing w:val="-6"/>
        </w:rPr>
        <w:t> </w:t>
      </w:r>
      <w:r>
        <w:rPr/>
        <w:t>I</w:t>
      </w:r>
      <w:r>
        <w:rPr>
          <w:spacing w:val="-6"/>
        </w:rPr>
        <w:t> </w:t>
      </w:r>
      <w:r>
        <w:rPr/>
        <w:t>am</w:t>
      </w:r>
      <w:r>
        <w:rPr>
          <w:spacing w:val="-6"/>
        </w:rPr>
        <w:t> </w:t>
      </w:r>
      <w:r>
        <w:rPr/>
        <w:t>willing</w:t>
      </w:r>
      <w:r>
        <w:rPr>
          <w:spacing w:val="-6"/>
        </w:rPr>
        <w:t> </w:t>
      </w:r>
      <w:r>
        <w:rPr/>
        <w:t>to</w:t>
      </w:r>
      <w:r>
        <w:rPr>
          <w:spacing w:val="-6"/>
        </w:rPr>
        <w:t> </w:t>
      </w:r>
      <w:r>
        <w:rPr/>
        <w:t>change</w:t>
      </w:r>
      <w:r>
        <w:rPr>
          <w:spacing w:val="-6"/>
        </w:rPr>
        <w:t> </w:t>
      </w:r>
      <w:r>
        <w:rPr/>
        <w:t>my</w:t>
      </w:r>
      <w:r>
        <w:rPr>
          <w:spacing w:val="-6"/>
        </w:rPr>
        <w:t> </w:t>
      </w:r>
      <w:r>
        <w:rPr/>
        <w:t>consumption</w:t>
      </w:r>
      <w:r>
        <w:rPr>
          <w:spacing w:val="-6"/>
        </w:rPr>
        <w:t> </w:t>
      </w:r>
      <w:r>
        <w:rPr/>
        <w:t>habits</w:t>
      </w:r>
      <w:r>
        <w:rPr>
          <w:spacing w:val="-6"/>
        </w:rPr>
        <w:t> </w:t>
      </w:r>
      <w:r>
        <w:rPr/>
        <w:t>to</w:t>
      </w:r>
      <w:r>
        <w:rPr>
          <w:spacing w:val="-6"/>
        </w:rPr>
        <w:t> </w:t>
      </w:r>
      <w:r>
        <w:rPr/>
        <w:t>contribute</w:t>
      </w:r>
      <w:r>
        <w:rPr>
          <w:spacing w:val="-6"/>
        </w:rPr>
        <w:t> </w:t>
      </w:r>
      <w:r>
        <w:rPr/>
        <w:t>to</w:t>
      </w:r>
      <w:r>
        <w:rPr>
          <w:spacing w:val="-6"/>
        </w:rPr>
        <w:t> </w:t>
      </w:r>
      <w:r>
        <w:rPr/>
        <w:t>environmental </w:t>
      </w:r>
      <w:r>
        <w:rPr>
          <w:spacing w:val="-2"/>
        </w:rPr>
        <w:t>protection.</w:t>
      </w:r>
    </w:p>
    <w:p>
      <w:pPr>
        <w:pStyle w:val="BodyText"/>
        <w:ind w:left="981" w:firstLine="0"/>
      </w:pPr>
      <w:r>
        <w:rPr/>
        <w:t>EC3:</w:t>
      </w:r>
      <w:r>
        <w:rPr>
          <w:spacing w:val="-6"/>
        </w:rPr>
        <w:t> </w:t>
      </w:r>
      <w:r>
        <w:rPr/>
        <w:t>Protecting</w:t>
      </w:r>
      <w:r>
        <w:rPr>
          <w:spacing w:val="-4"/>
        </w:rPr>
        <w:t> </w:t>
      </w:r>
      <w:r>
        <w:rPr/>
        <w:t>the</w:t>
      </w:r>
      <w:r>
        <w:rPr>
          <w:spacing w:val="-4"/>
        </w:rPr>
        <w:t> </w:t>
      </w:r>
      <w:r>
        <w:rPr/>
        <w:t>natural</w:t>
      </w:r>
      <w:r>
        <w:rPr>
          <w:spacing w:val="-4"/>
        </w:rPr>
        <w:t> </w:t>
      </w:r>
      <w:r>
        <w:rPr/>
        <w:t>environment</w:t>
      </w:r>
      <w:r>
        <w:rPr>
          <w:spacing w:val="-3"/>
        </w:rPr>
        <w:t> </w:t>
      </w:r>
      <w:r>
        <w:rPr/>
        <w:t>helps</w:t>
      </w:r>
      <w:r>
        <w:rPr>
          <w:spacing w:val="-4"/>
        </w:rPr>
        <w:t> </w:t>
      </w:r>
      <w:r>
        <w:rPr/>
        <w:t>improve</w:t>
      </w:r>
      <w:r>
        <w:rPr>
          <w:spacing w:val="-4"/>
        </w:rPr>
        <w:t> </w:t>
      </w:r>
      <w:r>
        <w:rPr/>
        <w:t>my</w:t>
      </w:r>
      <w:r>
        <w:rPr>
          <w:spacing w:val="-4"/>
        </w:rPr>
        <w:t> </w:t>
      </w:r>
      <w:r>
        <w:rPr/>
        <w:t>quality</w:t>
      </w:r>
      <w:r>
        <w:rPr>
          <w:spacing w:val="-4"/>
        </w:rPr>
        <w:t> </w:t>
      </w:r>
      <w:r>
        <w:rPr/>
        <w:t>of</w:t>
      </w:r>
      <w:r>
        <w:rPr>
          <w:spacing w:val="-3"/>
        </w:rPr>
        <w:t> </w:t>
      </w:r>
      <w:r>
        <w:rPr>
          <w:spacing w:val="-2"/>
        </w:rPr>
        <w:t>life.</w:t>
      </w:r>
    </w:p>
    <w:p>
      <w:pPr>
        <w:pStyle w:val="Heading1"/>
        <w:numPr>
          <w:ilvl w:val="2"/>
          <w:numId w:val="2"/>
        </w:numPr>
        <w:tabs>
          <w:tab w:pos="920" w:val="left" w:leader="none"/>
        </w:tabs>
        <w:spacing w:line="240" w:lineRule="auto" w:before="278" w:after="0"/>
        <w:ind w:left="920" w:right="0" w:hanging="660"/>
        <w:jc w:val="left"/>
      </w:pPr>
      <w:r>
        <w:rPr/>
        <w:t>Measurement</w:t>
      </w:r>
      <w:r>
        <w:rPr>
          <w:spacing w:val="-5"/>
        </w:rPr>
        <w:t> </w:t>
      </w:r>
      <w:r>
        <w:rPr/>
        <w:t>Scale</w:t>
      </w:r>
      <w:r>
        <w:rPr>
          <w:spacing w:val="-5"/>
        </w:rPr>
        <w:t> </w:t>
      </w:r>
      <w:r>
        <w:rPr/>
        <w:t>for</w:t>
      </w:r>
      <w:r>
        <w:rPr>
          <w:spacing w:val="-5"/>
        </w:rPr>
        <w:t> </w:t>
      </w:r>
      <w:r>
        <w:rPr/>
        <w:t>Price</w:t>
      </w:r>
      <w:r>
        <w:rPr>
          <w:spacing w:val="-4"/>
        </w:rPr>
        <w:t> </w:t>
      </w:r>
      <w:r>
        <w:rPr>
          <w:spacing w:val="-2"/>
        </w:rPr>
        <w:t>Perception</w:t>
      </w:r>
    </w:p>
    <w:p>
      <w:pPr>
        <w:pStyle w:val="BodyText"/>
        <w:spacing w:line="360" w:lineRule="auto" w:before="279"/>
        <w:ind w:right="58"/>
      </w:pPr>
      <w:r>
        <w:rPr/>
        <w:t>The scale for the price perception variable was developed based on the original scale</w:t>
      </w:r>
      <w:r>
        <w:rPr>
          <w:spacing w:val="-7"/>
        </w:rPr>
        <w:t> </w:t>
      </w:r>
      <w:r>
        <w:rPr/>
        <w:t>by</w:t>
      </w:r>
      <w:r>
        <w:rPr>
          <w:spacing w:val="-7"/>
        </w:rPr>
        <w:t> </w:t>
      </w:r>
      <w:r>
        <w:rPr/>
        <w:t>Walsh,</w:t>
      </w:r>
      <w:r>
        <w:rPr>
          <w:spacing w:val="-7"/>
        </w:rPr>
        <w:t> </w:t>
      </w:r>
      <w:r>
        <w:rPr/>
        <w:t>Shiu,</w:t>
      </w:r>
      <w:r>
        <w:rPr>
          <w:spacing w:val="-7"/>
        </w:rPr>
        <w:t> </w:t>
      </w:r>
      <w:r>
        <w:rPr/>
        <w:t>and</w:t>
      </w:r>
      <w:r>
        <w:rPr>
          <w:spacing w:val="-7"/>
        </w:rPr>
        <w:t> </w:t>
      </w:r>
      <w:r>
        <w:rPr/>
        <w:t>Hassan</w:t>
      </w:r>
      <w:r>
        <w:rPr>
          <w:spacing w:val="-7"/>
        </w:rPr>
        <w:t> </w:t>
      </w:r>
      <w:r>
        <w:rPr/>
        <w:t>(2014)</w:t>
      </w:r>
      <w:r>
        <w:rPr>
          <w:spacing w:val="-7"/>
        </w:rPr>
        <w:t> </w:t>
      </w:r>
      <w:r>
        <w:rPr/>
        <w:t>with</w:t>
      </w:r>
      <w:r>
        <w:rPr>
          <w:spacing w:val="-7"/>
        </w:rPr>
        <w:t> </w:t>
      </w:r>
      <w:r>
        <w:rPr/>
        <w:t>adaptations</w:t>
      </w:r>
      <w:r>
        <w:rPr>
          <w:spacing w:val="-7"/>
        </w:rPr>
        <w:t> </w:t>
      </w:r>
      <w:r>
        <w:rPr/>
        <w:t>by</w:t>
      </w:r>
      <w:r>
        <w:rPr>
          <w:spacing w:val="-7"/>
        </w:rPr>
        <w:t> </w:t>
      </w:r>
      <w:r>
        <w:rPr/>
        <w:t>the</w:t>
      </w:r>
      <w:r>
        <w:rPr>
          <w:spacing w:val="-7"/>
        </w:rPr>
        <w:t> </w:t>
      </w:r>
      <w:r>
        <w:rPr/>
        <w:t>research</w:t>
      </w:r>
      <w:r>
        <w:rPr>
          <w:spacing w:val="-7"/>
        </w:rPr>
        <w:t> </w:t>
      </w:r>
      <w:r>
        <w:rPr/>
        <w:t>team.</w:t>
      </w:r>
      <w:r>
        <w:rPr>
          <w:spacing w:val="-7"/>
        </w:rPr>
        <w:t> </w:t>
      </w:r>
      <w:r>
        <w:rPr/>
        <w:t>The</w:t>
      </w:r>
      <w:r>
        <w:rPr>
          <w:spacing w:val="-7"/>
        </w:rPr>
        <w:t> </w:t>
      </w:r>
      <w:r>
        <w:rPr/>
        <w:t>scale consists of 4 observed variables, denoted from PP1 to PP4.</w:t>
      </w:r>
    </w:p>
    <w:p>
      <w:pPr>
        <w:pStyle w:val="BodyText"/>
        <w:spacing w:line="360" w:lineRule="auto"/>
        <w:ind w:right="60"/>
      </w:pPr>
      <w:r>
        <w:rPr/>
        <w:t>PP1: I believe that using sustainable fashion products is an economical choice in the long run.</w:t>
      </w:r>
    </w:p>
    <w:p>
      <w:pPr>
        <w:pStyle w:val="BodyText"/>
        <w:ind w:left="981" w:firstLine="0"/>
      </w:pPr>
      <w:r>
        <w:rPr/>
        <w:t>PP2:</w:t>
      </w:r>
      <w:r>
        <w:rPr>
          <w:spacing w:val="-6"/>
        </w:rPr>
        <w:t> </w:t>
      </w:r>
      <w:r>
        <w:rPr/>
        <w:t>I</w:t>
      </w:r>
      <w:r>
        <w:rPr>
          <w:spacing w:val="-4"/>
        </w:rPr>
        <w:t> </w:t>
      </w:r>
      <w:r>
        <w:rPr/>
        <w:t>find</w:t>
      </w:r>
      <w:r>
        <w:rPr>
          <w:spacing w:val="-4"/>
        </w:rPr>
        <w:t> </w:t>
      </w:r>
      <w:r>
        <w:rPr/>
        <w:t>that</w:t>
      </w:r>
      <w:r>
        <w:rPr>
          <w:spacing w:val="-4"/>
        </w:rPr>
        <w:t> </w:t>
      </w:r>
      <w:r>
        <w:rPr/>
        <w:t>sustainable</w:t>
      </w:r>
      <w:r>
        <w:rPr>
          <w:spacing w:val="-4"/>
        </w:rPr>
        <w:t> </w:t>
      </w:r>
      <w:r>
        <w:rPr/>
        <w:t>fashion</w:t>
      </w:r>
      <w:r>
        <w:rPr>
          <w:spacing w:val="-4"/>
        </w:rPr>
        <w:t> </w:t>
      </w:r>
      <w:r>
        <w:rPr/>
        <w:t>products</w:t>
      </w:r>
      <w:r>
        <w:rPr>
          <w:spacing w:val="-4"/>
        </w:rPr>
        <w:t> </w:t>
      </w:r>
      <w:r>
        <w:rPr/>
        <w:t>have</w:t>
      </w:r>
      <w:r>
        <w:rPr>
          <w:spacing w:val="-4"/>
        </w:rPr>
        <w:t> </w:t>
      </w:r>
      <w:r>
        <w:rPr/>
        <w:t>a</w:t>
      </w:r>
      <w:r>
        <w:rPr>
          <w:spacing w:val="-4"/>
        </w:rPr>
        <w:t> </w:t>
      </w:r>
      <w:r>
        <w:rPr/>
        <w:t>reasonable</w:t>
      </w:r>
      <w:r>
        <w:rPr>
          <w:spacing w:val="-3"/>
        </w:rPr>
        <w:t> </w:t>
      </w:r>
      <w:r>
        <w:rPr>
          <w:spacing w:val="-2"/>
        </w:rPr>
        <w:t>price.</w:t>
      </w:r>
    </w:p>
    <w:p>
      <w:pPr>
        <w:pStyle w:val="BodyText"/>
        <w:spacing w:after="0"/>
        <w:sectPr>
          <w:pgSz w:w="12240" w:h="15840"/>
          <w:pgMar w:header="727" w:footer="0" w:top="1180" w:bottom="280" w:left="1440" w:right="1080"/>
        </w:sectPr>
      </w:pPr>
    </w:p>
    <w:p>
      <w:pPr>
        <w:pStyle w:val="BodyText"/>
        <w:spacing w:line="451" w:lineRule="auto" w:before="37"/>
        <w:ind w:left="981" w:right="142" w:firstLine="0"/>
      </w:pPr>
      <w:r>
        <w:rPr/>
        <w:t>PP3: I think that sustainable fashion products offer value for the money spent. PP4:</w:t>
      </w:r>
      <w:r>
        <w:rPr>
          <w:spacing w:val="-4"/>
        </w:rPr>
        <w:t> </w:t>
      </w:r>
      <w:r>
        <w:rPr/>
        <w:t>I</w:t>
      </w:r>
      <w:r>
        <w:rPr>
          <w:spacing w:val="-4"/>
        </w:rPr>
        <w:t> </w:t>
      </w:r>
      <w:r>
        <w:rPr/>
        <w:t>think</w:t>
      </w:r>
      <w:r>
        <w:rPr>
          <w:spacing w:val="-4"/>
        </w:rPr>
        <w:t> </w:t>
      </w:r>
      <w:r>
        <w:rPr/>
        <w:t>the</w:t>
      </w:r>
      <w:r>
        <w:rPr>
          <w:spacing w:val="-4"/>
        </w:rPr>
        <w:t> </w:t>
      </w:r>
      <w:r>
        <w:rPr/>
        <w:t>price</w:t>
      </w:r>
      <w:r>
        <w:rPr>
          <w:spacing w:val="-4"/>
        </w:rPr>
        <w:t> </w:t>
      </w:r>
      <w:r>
        <w:rPr/>
        <w:t>of</w:t>
      </w:r>
      <w:r>
        <w:rPr>
          <w:spacing w:val="-4"/>
        </w:rPr>
        <w:t> </w:t>
      </w:r>
      <w:r>
        <w:rPr/>
        <w:t>sustainable</w:t>
      </w:r>
      <w:r>
        <w:rPr>
          <w:spacing w:val="-4"/>
        </w:rPr>
        <w:t> </w:t>
      </w:r>
      <w:r>
        <w:rPr/>
        <w:t>fashion</w:t>
      </w:r>
      <w:r>
        <w:rPr>
          <w:spacing w:val="-4"/>
        </w:rPr>
        <w:t> </w:t>
      </w:r>
      <w:r>
        <w:rPr/>
        <w:t>is</w:t>
      </w:r>
      <w:r>
        <w:rPr>
          <w:spacing w:val="-4"/>
        </w:rPr>
        <w:t> </w:t>
      </w:r>
      <w:r>
        <w:rPr/>
        <w:t>appropriate</w:t>
      </w:r>
      <w:r>
        <w:rPr>
          <w:spacing w:val="-4"/>
        </w:rPr>
        <w:t> </w:t>
      </w:r>
      <w:r>
        <w:rPr/>
        <w:t>for</w:t>
      </w:r>
      <w:r>
        <w:rPr>
          <w:spacing w:val="-4"/>
        </w:rPr>
        <w:t> </w:t>
      </w:r>
      <w:r>
        <w:rPr/>
        <w:t>the</w:t>
      </w:r>
      <w:r>
        <w:rPr>
          <w:spacing w:val="-4"/>
        </w:rPr>
        <w:t> </w:t>
      </w:r>
      <w:r>
        <w:rPr/>
        <w:t>product</w:t>
      </w:r>
      <w:r>
        <w:rPr>
          <w:spacing w:val="-4"/>
        </w:rPr>
        <w:t> </w:t>
      </w:r>
      <w:r>
        <w:rPr/>
        <w:t>quality.</w:t>
      </w:r>
    </w:p>
    <w:p>
      <w:pPr>
        <w:pStyle w:val="Heading1"/>
        <w:numPr>
          <w:ilvl w:val="2"/>
          <w:numId w:val="2"/>
        </w:numPr>
        <w:tabs>
          <w:tab w:pos="920" w:val="left" w:leader="none"/>
        </w:tabs>
        <w:spacing w:line="316" w:lineRule="exact" w:before="0" w:after="0"/>
        <w:ind w:left="920" w:right="0" w:hanging="660"/>
        <w:jc w:val="left"/>
      </w:pPr>
      <w:r>
        <w:rPr/>
        <w:t>Measurement</w:t>
      </w:r>
      <w:r>
        <w:rPr>
          <w:spacing w:val="-5"/>
        </w:rPr>
        <w:t> </w:t>
      </w:r>
      <w:r>
        <w:rPr/>
        <w:t>Scale</w:t>
      </w:r>
      <w:r>
        <w:rPr>
          <w:spacing w:val="-5"/>
        </w:rPr>
        <w:t> </w:t>
      </w:r>
      <w:r>
        <w:rPr/>
        <w:t>for</w:t>
      </w:r>
      <w:r>
        <w:rPr>
          <w:spacing w:val="-5"/>
        </w:rPr>
        <w:t> </w:t>
      </w:r>
      <w:r>
        <w:rPr>
          <w:spacing w:val="-2"/>
        </w:rPr>
        <w:t>Minimalism</w:t>
      </w:r>
    </w:p>
    <w:p>
      <w:pPr>
        <w:pStyle w:val="BodyText"/>
        <w:spacing w:line="360" w:lineRule="auto" w:before="279"/>
        <w:ind w:right="58"/>
      </w:pPr>
      <w:r>
        <w:rPr/>
        <w:t>The</w:t>
      </w:r>
      <w:r>
        <w:rPr>
          <w:spacing w:val="-9"/>
        </w:rPr>
        <w:t> </w:t>
      </w:r>
      <w:r>
        <w:rPr/>
        <w:t>scale</w:t>
      </w:r>
      <w:r>
        <w:rPr>
          <w:spacing w:val="-9"/>
        </w:rPr>
        <w:t> </w:t>
      </w:r>
      <w:r>
        <w:rPr/>
        <w:t>for</w:t>
      </w:r>
      <w:r>
        <w:rPr>
          <w:spacing w:val="-9"/>
        </w:rPr>
        <w:t> </w:t>
      </w:r>
      <w:r>
        <w:rPr/>
        <w:t>the</w:t>
      </w:r>
      <w:r>
        <w:rPr>
          <w:spacing w:val="-9"/>
        </w:rPr>
        <w:t> </w:t>
      </w:r>
      <w:r>
        <w:rPr/>
        <w:t>minimalism</w:t>
      </w:r>
      <w:r>
        <w:rPr>
          <w:spacing w:val="-9"/>
        </w:rPr>
        <w:t> </w:t>
      </w:r>
      <w:r>
        <w:rPr/>
        <w:t>variable</w:t>
      </w:r>
      <w:r>
        <w:rPr>
          <w:spacing w:val="-9"/>
        </w:rPr>
        <w:t> </w:t>
      </w:r>
      <w:r>
        <w:rPr/>
        <w:t>was</w:t>
      </w:r>
      <w:r>
        <w:rPr>
          <w:spacing w:val="-9"/>
        </w:rPr>
        <w:t> </w:t>
      </w:r>
      <w:r>
        <w:rPr/>
        <w:t>developed</w:t>
      </w:r>
      <w:r>
        <w:rPr>
          <w:spacing w:val="-9"/>
        </w:rPr>
        <w:t> </w:t>
      </w:r>
      <w:r>
        <w:rPr/>
        <w:t>based</w:t>
      </w:r>
      <w:r>
        <w:rPr>
          <w:spacing w:val="-9"/>
        </w:rPr>
        <w:t> </w:t>
      </w:r>
      <w:r>
        <w:rPr/>
        <w:t>on</w:t>
      </w:r>
      <w:r>
        <w:rPr>
          <w:spacing w:val="-9"/>
        </w:rPr>
        <w:t> </w:t>
      </w:r>
      <w:r>
        <w:rPr/>
        <w:t>the</w:t>
      </w:r>
      <w:r>
        <w:rPr>
          <w:spacing w:val="-9"/>
        </w:rPr>
        <w:t> </w:t>
      </w:r>
      <w:r>
        <w:rPr/>
        <w:t>original</w:t>
      </w:r>
      <w:r>
        <w:rPr>
          <w:spacing w:val="-9"/>
        </w:rPr>
        <w:t> </w:t>
      </w:r>
      <w:r>
        <w:rPr/>
        <w:t>scale</w:t>
      </w:r>
      <w:r>
        <w:rPr>
          <w:spacing w:val="-9"/>
        </w:rPr>
        <w:t> </w:t>
      </w:r>
      <w:r>
        <w:rPr/>
        <w:t>by Iwata (2006) with adaptations by the research team. The scale consists of 4 observed variables, denoted from MN1 to MN4.</w:t>
      </w:r>
    </w:p>
    <w:p>
      <w:pPr>
        <w:pStyle w:val="BodyText"/>
        <w:ind w:left="981" w:firstLine="0"/>
      </w:pPr>
      <w:r>
        <w:rPr/>
        <w:t>MN1:</w:t>
      </w:r>
      <w:r>
        <w:rPr>
          <w:spacing w:val="-3"/>
        </w:rPr>
        <w:t> </w:t>
      </w:r>
      <w:r>
        <w:rPr/>
        <w:t>I</w:t>
      </w:r>
      <w:r>
        <w:rPr>
          <w:spacing w:val="-3"/>
        </w:rPr>
        <w:t> </w:t>
      </w:r>
      <w:r>
        <w:rPr/>
        <w:t>try</w:t>
      </w:r>
      <w:r>
        <w:rPr>
          <w:spacing w:val="-3"/>
        </w:rPr>
        <w:t> </w:t>
      </w:r>
      <w:r>
        <w:rPr/>
        <w:t>to</w:t>
      </w:r>
      <w:r>
        <w:rPr>
          <w:spacing w:val="-3"/>
        </w:rPr>
        <w:t> </w:t>
      </w:r>
      <w:r>
        <w:rPr/>
        <w:t>live</w:t>
      </w:r>
      <w:r>
        <w:rPr>
          <w:spacing w:val="-3"/>
        </w:rPr>
        <w:t> </w:t>
      </w:r>
      <w:r>
        <w:rPr/>
        <w:t>modestly</w:t>
      </w:r>
      <w:r>
        <w:rPr>
          <w:spacing w:val="-3"/>
        </w:rPr>
        <w:t> </w:t>
      </w:r>
      <w:r>
        <w:rPr/>
        <w:t>and</w:t>
      </w:r>
      <w:r>
        <w:rPr>
          <w:spacing w:val="-3"/>
        </w:rPr>
        <w:t> </w:t>
      </w:r>
      <w:r>
        <w:rPr/>
        <w:t>avoid</w:t>
      </w:r>
      <w:r>
        <w:rPr>
          <w:spacing w:val="-3"/>
        </w:rPr>
        <w:t> </w:t>
      </w:r>
      <w:r>
        <w:rPr/>
        <w:t>buying</w:t>
      </w:r>
      <w:r>
        <w:rPr>
          <w:spacing w:val="-3"/>
        </w:rPr>
        <w:t> </w:t>
      </w:r>
      <w:r>
        <w:rPr/>
        <w:t>unnecessary</w:t>
      </w:r>
      <w:r>
        <w:rPr>
          <w:spacing w:val="-3"/>
        </w:rPr>
        <w:t> </w:t>
      </w:r>
      <w:r>
        <w:rPr>
          <w:spacing w:val="-2"/>
        </w:rPr>
        <w:t>goods.</w:t>
      </w:r>
    </w:p>
    <w:p>
      <w:pPr>
        <w:pStyle w:val="BodyText"/>
        <w:spacing w:line="451" w:lineRule="auto" w:before="279"/>
        <w:ind w:left="981" w:right="261" w:firstLine="0"/>
      </w:pPr>
      <w:r>
        <w:rPr/>
        <w:t>MN2:</w:t>
      </w:r>
      <w:r>
        <w:rPr>
          <w:spacing w:val="-4"/>
        </w:rPr>
        <w:t> </w:t>
      </w:r>
      <w:r>
        <w:rPr/>
        <w:t>When</w:t>
      </w:r>
      <w:r>
        <w:rPr>
          <w:spacing w:val="-4"/>
        </w:rPr>
        <w:t> </w:t>
      </w:r>
      <w:r>
        <w:rPr/>
        <w:t>shopping,</w:t>
      </w:r>
      <w:r>
        <w:rPr>
          <w:spacing w:val="-4"/>
        </w:rPr>
        <w:t> </w:t>
      </w:r>
      <w:r>
        <w:rPr/>
        <w:t>I</w:t>
      </w:r>
      <w:r>
        <w:rPr>
          <w:spacing w:val="-4"/>
        </w:rPr>
        <w:t> </w:t>
      </w:r>
      <w:r>
        <w:rPr/>
        <w:t>carefully</w:t>
      </w:r>
      <w:r>
        <w:rPr>
          <w:spacing w:val="-4"/>
        </w:rPr>
        <w:t> </w:t>
      </w:r>
      <w:r>
        <w:rPr/>
        <w:t>consider</w:t>
      </w:r>
      <w:r>
        <w:rPr>
          <w:spacing w:val="-4"/>
        </w:rPr>
        <w:t> </w:t>
      </w:r>
      <w:r>
        <w:rPr/>
        <w:t>whether</w:t>
      </w:r>
      <w:r>
        <w:rPr>
          <w:spacing w:val="-4"/>
        </w:rPr>
        <w:t> </w:t>
      </w:r>
      <w:r>
        <w:rPr/>
        <w:t>the</w:t>
      </w:r>
      <w:r>
        <w:rPr>
          <w:spacing w:val="-4"/>
        </w:rPr>
        <w:t> </w:t>
      </w:r>
      <w:r>
        <w:rPr/>
        <w:t>item</w:t>
      </w:r>
      <w:r>
        <w:rPr>
          <w:spacing w:val="-4"/>
        </w:rPr>
        <w:t> </w:t>
      </w:r>
      <w:r>
        <w:rPr/>
        <w:t>is</w:t>
      </w:r>
      <w:r>
        <w:rPr>
          <w:spacing w:val="-4"/>
        </w:rPr>
        <w:t> </w:t>
      </w:r>
      <w:r>
        <w:rPr/>
        <w:t>necessary</w:t>
      </w:r>
      <w:r>
        <w:rPr>
          <w:spacing w:val="-4"/>
        </w:rPr>
        <w:t> </w:t>
      </w:r>
      <w:r>
        <w:rPr/>
        <w:t>for</w:t>
      </w:r>
      <w:r>
        <w:rPr>
          <w:spacing w:val="-4"/>
        </w:rPr>
        <w:t> </w:t>
      </w:r>
      <w:r>
        <w:rPr/>
        <w:t>me. MN3: Even if I have the money, I do not make impulse purchases.</w:t>
      </w:r>
    </w:p>
    <w:p>
      <w:pPr>
        <w:pStyle w:val="BodyText"/>
        <w:spacing w:line="316" w:lineRule="exact" w:before="0"/>
        <w:ind w:left="981" w:firstLine="0"/>
      </w:pPr>
      <w:r>
        <w:rPr/>
        <w:t>MN4:</w:t>
      </w:r>
      <w:r>
        <w:rPr>
          <w:spacing w:val="-2"/>
        </w:rPr>
        <w:t> </w:t>
      </w:r>
      <w:r>
        <w:rPr/>
        <w:t>I</w:t>
      </w:r>
      <w:r>
        <w:rPr>
          <w:spacing w:val="-1"/>
        </w:rPr>
        <w:t> </w:t>
      </w:r>
      <w:r>
        <w:rPr/>
        <w:t>try</w:t>
      </w:r>
      <w:r>
        <w:rPr>
          <w:spacing w:val="-1"/>
        </w:rPr>
        <w:t> </w:t>
      </w:r>
      <w:r>
        <w:rPr/>
        <w:t>to</w:t>
      </w:r>
      <w:r>
        <w:rPr>
          <w:spacing w:val="-1"/>
        </w:rPr>
        <w:t> </w:t>
      </w:r>
      <w:r>
        <w:rPr/>
        <w:t>use</w:t>
      </w:r>
      <w:r>
        <w:rPr>
          <w:spacing w:val="-2"/>
        </w:rPr>
        <w:t> </w:t>
      </w:r>
      <w:r>
        <w:rPr/>
        <w:t>up</w:t>
      </w:r>
      <w:r>
        <w:rPr>
          <w:spacing w:val="-1"/>
        </w:rPr>
        <w:t> </w:t>
      </w:r>
      <w:r>
        <w:rPr/>
        <w:t>every</w:t>
      </w:r>
      <w:r>
        <w:rPr>
          <w:spacing w:val="-1"/>
        </w:rPr>
        <w:t> </w:t>
      </w:r>
      <w:r>
        <w:rPr/>
        <w:t>item</w:t>
      </w:r>
      <w:r>
        <w:rPr>
          <w:spacing w:val="-1"/>
        </w:rPr>
        <w:t> </w:t>
      </w:r>
      <w:r>
        <w:rPr/>
        <w:t>I</w:t>
      </w:r>
      <w:r>
        <w:rPr>
          <w:spacing w:val="-1"/>
        </w:rPr>
        <w:t> </w:t>
      </w:r>
      <w:r>
        <w:rPr>
          <w:spacing w:val="-4"/>
        </w:rPr>
        <w:t>own.</w:t>
      </w:r>
    </w:p>
    <w:p>
      <w:pPr>
        <w:pStyle w:val="Heading1"/>
        <w:numPr>
          <w:ilvl w:val="2"/>
          <w:numId w:val="2"/>
        </w:numPr>
        <w:tabs>
          <w:tab w:pos="920" w:val="left" w:leader="none"/>
        </w:tabs>
        <w:spacing w:line="240" w:lineRule="auto" w:before="278" w:after="0"/>
        <w:ind w:left="920" w:right="0" w:hanging="660"/>
        <w:jc w:val="left"/>
      </w:pPr>
      <w:r>
        <w:rPr/>
        <w:t>Measurement</w:t>
      </w:r>
      <w:r>
        <w:rPr>
          <w:spacing w:val="-7"/>
        </w:rPr>
        <w:t> </w:t>
      </w:r>
      <w:r>
        <w:rPr/>
        <w:t>Scale</w:t>
      </w:r>
      <w:r>
        <w:rPr>
          <w:spacing w:val="-6"/>
        </w:rPr>
        <w:t> </w:t>
      </w:r>
      <w:r>
        <w:rPr/>
        <w:t>for</w:t>
      </w:r>
      <w:r>
        <w:rPr>
          <w:spacing w:val="-6"/>
        </w:rPr>
        <w:t> </w:t>
      </w:r>
      <w:r>
        <w:rPr/>
        <w:t>Sustainable</w:t>
      </w:r>
      <w:r>
        <w:rPr>
          <w:spacing w:val="-6"/>
        </w:rPr>
        <w:t> </w:t>
      </w:r>
      <w:r>
        <w:rPr/>
        <w:t>Fashion</w:t>
      </w:r>
      <w:r>
        <w:rPr>
          <w:spacing w:val="-6"/>
        </w:rPr>
        <w:t> </w:t>
      </w:r>
      <w:r>
        <w:rPr/>
        <w:t>Consumption</w:t>
      </w:r>
      <w:r>
        <w:rPr>
          <w:spacing w:val="-6"/>
        </w:rPr>
        <w:t> </w:t>
      </w:r>
      <w:r>
        <w:rPr>
          <w:spacing w:val="-2"/>
        </w:rPr>
        <w:t>Intention</w:t>
      </w:r>
    </w:p>
    <w:p>
      <w:pPr>
        <w:pStyle w:val="BodyText"/>
        <w:spacing w:line="360" w:lineRule="auto" w:before="279"/>
        <w:ind w:right="58"/>
      </w:pPr>
      <w:r>
        <w:rPr/>
        <w:t>The scale for the sustainable fashion consumption intention variable was developed</w:t>
      </w:r>
      <w:r>
        <w:rPr>
          <w:spacing w:val="-15"/>
        </w:rPr>
        <w:t> </w:t>
      </w:r>
      <w:r>
        <w:rPr/>
        <w:t>based</w:t>
      </w:r>
      <w:r>
        <w:rPr>
          <w:spacing w:val="-15"/>
        </w:rPr>
        <w:t> </w:t>
      </w:r>
      <w:r>
        <w:rPr/>
        <w:t>on</w:t>
      </w:r>
      <w:r>
        <w:rPr>
          <w:spacing w:val="-15"/>
        </w:rPr>
        <w:t> </w:t>
      </w:r>
      <w:r>
        <w:rPr/>
        <w:t>the</w:t>
      </w:r>
      <w:r>
        <w:rPr>
          <w:spacing w:val="-14"/>
        </w:rPr>
        <w:t> </w:t>
      </w:r>
      <w:r>
        <w:rPr/>
        <w:t>original</w:t>
      </w:r>
      <w:r>
        <w:rPr>
          <w:spacing w:val="-15"/>
        </w:rPr>
        <w:t> </w:t>
      </w:r>
      <w:r>
        <w:rPr/>
        <w:t>scales</w:t>
      </w:r>
      <w:r>
        <w:rPr>
          <w:spacing w:val="-15"/>
        </w:rPr>
        <w:t> </w:t>
      </w:r>
      <w:r>
        <w:rPr/>
        <w:t>by</w:t>
      </w:r>
      <w:r>
        <w:rPr>
          <w:spacing w:val="-14"/>
        </w:rPr>
        <w:t> </w:t>
      </w:r>
      <w:r>
        <w:rPr/>
        <w:t>Cho,</w:t>
      </w:r>
      <w:r>
        <w:rPr>
          <w:spacing w:val="-15"/>
        </w:rPr>
        <w:t> </w:t>
      </w:r>
      <w:r>
        <w:rPr/>
        <w:t>Ko,</w:t>
      </w:r>
      <w:r>
        <w:rPr>
          <w:spacing w:val="-15"/>
        </w:rPr>
        <w:t> </w:t>
      </w:r>
      <w:r>
        <w:rPr/>
        <w:t>and</w:t>
      </w:r>
      <w:r>
        <w:rPr>
          <w:spacing w:val="-14"/>
        </w:rPr>
        <w:t> </w:t>
      </w:r>
      <w:r>
        <w:rPr/>
        <w:t>Borenstein</w:t>
      </w:r>
      <w:r>
        <w:rPr>
          <w:spacing w:val="-15"/>
        </w:rPr>
        <w:t> </w:t>
      </w:r>
      <w:r>
        <w:rPr/>
        <w:t>(2024)</w:t>
      </w:r>
      <w:r>
        <w:rPr>
          <w:spacing w:val="-15"/>
        </w:rPr>
        <w:t> </w:t>
      </w:r>
      <w:r>
        <w:rPr/>
        <w:t>with</w:t>
      </w:r>
      <w:r>
        <w:rPr>
          <w:spacing w:val="-15"/>
        </w:rPr>
        <w:t> </w:t>
      </w:r>
      <w:r>
        <w:rPr/>
        <w:t>adaptations by</w:t>
      </w:r>
      <w:r>
        <w:rPr>
          <w:spacing w:val="-5"/>
        </w:rPr>
        <w:t> </w:t>
      </w:r>
      <w:r>
        <w:rPr/>
        <w:t>the</w:t>
      </w:r>
      <w:r>
        <w:rPr>
          <w:spacing w:val="-5"/>
        </w:rPr>
        <w:t> </w:t>
      </w:r>
      <w:r>
        <w:rPr/>
        <w:t>research</w:t>
      </w:r>
      <w:r>
        <w:rPr>
          <w:spacing w:val="-5"/>
        </w:rPr>
        <w:t> </w:t>
      </w:r>
      <w:r>
        <w:rPr/>
        <w:t>team.</w:t>
      </w:r>
      <w:r>
        <w:rPr>
          <w:spacing w:val="-5"/>
        </w:rPr>
        <w:t> </w:t>
      </w:r>
      <w:r>
        <w:rPr/>
        <w:t>The</w:t>
      </w:r>
      <w:r>
        <w:rPr>
          <w:spacing w:val="-5"/>
        </w:rPr>
        <w:t> </w:t>
      </w:r>
      <w:r>
        <w:rPr/>
        <w:t>scale</w:t>
      </w:r>
      <w:r>
        <w:rPr>
          <w:spacing w:val="-5"/>
        </w:rPr>
        <w:t> </w:t>
      </w:r>
      <w:r>
        <w:rPr/>
        <w:t>consists</w:t>
      </w:r>
      <w:r>
        <w:rPr>
          <w:spacing w:val="-5"/>
        </w:rPr>
        <w:t> </w:t>
      </w:r>
      <w:r>
        <w:rPr/>
        <w:t>of</w:t>
      </w:r>
      <w:r>
        <w:rPr>
          <w:spacing w:val="-5"/>
        </w:rPr>
        <w:t> </w:t>
      </w:r>
      <w:r>
        <w:rPr/>
        <w:t>5</w:t>
      </w:r>
      <w:r>
        <w:rPr>
          <w:spacing w:val="-5"/>
        </w:rPr>
        <w:t> </w:t>
      </w:r>
      <w:r>
        <w:rPr/>
        <w:t>observed</w:t>
      </w:r>
      <w:r>
        <w:rPr>
          <w:spacing w:val="-5"/>
        </w:rPr>
        <w:t> </w:t>
      </w:r>
      <w:r>
        <w:rPr/>
        <w:t>variables,</w:t>
      </w:r>
      <w:r>
        <w:rPr>
          <w:spacing w:val="-5"/>
        </w:rPr>
        <w:t> </w:t>
      </w:r>
      <w:r>
        <w:rPr/>
        <w:t>denoted</w:t>
      </w:r>
      <w:r>
        <w:rPr>
          <w:spacing w:val="-5"/>
        </w:rPr>
        <w:t> </w:t>
      </w:r>
      <w:r>
        <w:rPr/>
        <w:t>from</w:t>
      </w:r>
      <w:r>
        <w:rPr>
          <w:spacing w:val="-5"/>
        </w:rPr>
        <w:t> </w:t>
      </w:r>
      <w:r>
        <w:rPr/>
        <w:t>FI1</w:t>
      </w:r>
      <w:r>
        <w:rPr>
          <w:spacing w:val="-5"/>
        </w:rPr>
        <w:t> </w:t>
      </w:r>
      <w:r>
        <w:rPr/>
        <w:t>to</w:t>
      </w:r>
      <w:r>
        <w:rPr>
          <w:spacing w:val="-5"/>
        </w:rPr>
        <w:t> </w:t>
      </w:r>
      <w:r>
        <w:rPr/>
        <w:t>FI5.</w:t>
      </w:r>
    </w:p>
    <w:p>
      <w:pPr>
        <w:pStyle w:val="BodyText"/>
        <w:spacing w:line="451" w:lineRule="auto"/>
        <w:ind w:left="981" w:firstLine="0"/>
        <w:jc w:val="left"/>
      </w:pPr>
      <w:r>
        <w:rPr/>
        <w:t>FI1:</w:t>
      </w:r>
      <w:r>
        <w:rPr>
          <w:spacing w:val="-4"/>
        </w:rPr>
        <w:t> </w:t>
      </w:r>
      <w:r>
        <w:rPr/>
        <w:t>I</w:t>
      </w:r>
      <w:r>
        <w:rPr>
          <w:spacing w:val="-4"/>
        </w:rPr>
        <w:t> </w:t>
      </w:r>
      <w:r>
        <w:rPr/>
        <w:t>will</w:t>
      </w:r>
      <w:r>
        <w:rPr>
          <w:spacing w:val="-4"/>
        </w:rPr>
        <w:t> </w:t>
      </w:r>
      <w:r>
        <w:rPr/>
        <w:t>share</w:t>
      </w:r>
      <w:r>
        <w:rPr>
          <w:spacing w:val="-4"/>
        </w:rPr>
        <w:t> </w:t>
      </w:r>
      <w:r>
        <w:rPr/>
        <w:t>positive</w:t>
      </w:r>
      <w:r>
        <w:rPr>
          <w:spacing w:val="-4"/>
        </w:rPr>
        <w:t> </w:t>
      </w:r>
      <w:r>
        <w:rPr/>
        <w:t>things</w:t>
      </w:r>
      <w:r>
        <w:rPr>
          <w:spacing w:val="-4"/>
        </w:rPr>
        <w:t> </w:t>
      </w:r>
      <w:r>
        <w:rPr/>
        <w:t>about</w:t>
      </w:r>
      <w:r>
        <w:rPr>
          <w:spacing w:val="-4"/>
        </w:rPr>
        <w:t> </w:t>
      </w:r>
      <w:r>
        <w:rPr/>
        <w:t>shopping</w:t>
      </w:r>
      <w:r>
        <w:rPr>
          <w:spacing w:val="-4"/>
        </w:rPr>
        <w:t> </w:t>
      </w:r>
      <w:r>
        <w:rPr/>
        <w:t>for</w:t>
      </w:r>
      <w:r>
        <w:rPr>
          <w:spacing w:val="-4"/>
        </w:rPr>
        <w:t> </w:t>
      </w:r>
      <w:r>
        <w:rPr/>
        <w:t>sustainable</w:t>
      </w:r>
      <w:r>
        <w:rPr>
          <w:spacing w:val="-4"/>
        </w:rPr>
        <w:t> </w:t>
      </w:r>
      <w:r>
        <w:rPr/>
        <w:t>fashion</w:t>
      </w:r>
      <w:r>
        <w:rPr>
          <w:spacing w:val="-4"/>
        </w:rPr>
        <w:t> </w:t>
      </w:r>
      <w:r>
        <w:rPr/>
        <w:t>with</w:t>
      </w:r>
      <w:r>
        <w:rPr>
          <w:spacing w:val="-4"/>
        </w:rPr>
        <w:t> </w:t>
      </w:r>
      <w:r>
        <w:rPr/>
        <w:t>others. FI2: I am willing to buy sustainable fashion products.</w:t>
      </w:r>
    </w:p>
    <w:p>
      <w:pPr>
        <w:pStyle w:val="BodyText"/>
        <w:spacing w:line="451" w:lineRule="auto" w:before="0"/>
        <w:ind w:left="981" w:right="1482" w:firstLine="0"/>
        <w:jc w:val="left"/>
      </w:pPr>
      <w:r>
        <w:rPr/>
        <w:t>FI3: I will recommend sustainable fashion products to my friends. FI4:</w:t>
      </w:r>
      <w:r>
        <w:rPr>
          <w:spacing w:val="-4"/>
        </w:rPr>
        <w:t> </w:t>
      </w:r>
      <w:r>
        <w:rPr/>
        <w:t>I</w:t>
      </w:r>
      <w:r>
        <w:rPr>
          <w:spacing w:val="-4"/>
        </w:rPr>
        <w:t> </w:t>
      </w:r>
      <w:r>
        <w:rPr/>
        <w:t>will</w:t>
      </w:r>
      <w:r>
        <w:rPr>
          <w:spacing w:val="-4"/>
        </w:rPr>
        <w:t> </w:t>
      </w:r>
      <w:r>
        <w:rPr/>
        <w:t>buy</w:t>
      </w:r>
      <w:r>
        <w:rPr>
          <w:spacing w:val="-4"/>
        </w:rPr>
        <w:t> </w:t>
      </w:r>
      <w:r>
        <w:rPr/>
        <w:t>sustainable</w:t>
      </w:r>
      <w:r>
        <w:rPr>
          <w:spacing w:val="-4"/>
        </w:rPr>
        <w:t> </w:t>
      </w:r>
      <w:r>
        <w:rPr/>
        <w:t>fashion</w:t>
      </w:r>
      <w:r>
        <w:rPr>
          <w:spacing w:val="-4"/>
        </w:rPr>
        <w:t> </w:t>
      </w:r>
      <w:r>
        <w:rPr/>
        <w:t>products</w:t>
      </w:r>
      <w:r>
        <w:rPr>
          <w:spacing w:val="-4"/>
        </w:rPr>
        <w:t> </w:t>
      </w:r>
      <w:r>
        <w:rPr/>
        <w:t>for</w:t>
      </w:r>
      <w:r>
        <w:rPr>
          <w:spacing w:val="-4"/>
        </w:rPr>
        <w:t> </w:t>
      </w:r>
      <w:r>
        <w:rPr/>
        <w:t>my</w:t>
      </w:r>
      <w:r>
        <w:rPr>
          <w:spacing w:val="-4"/>
        </w:rPr>
        <w:t> </w:t>
      </w:r>
      <w:r>
        <w:rPr/>
        <w:t>friends</w:t>
      </w:r>
      <w:r>
        <w:rPr>
          <w:spacing w:val="-4"/>
        </w:rPr>
        <w:t> </w:t>
      </w:r>
      <w:r>
        <w:rPr/>
        <w:t>or</w:t>
      </w:r>
      <w:r>
        <w:rPr>
          <w:spacing w:val="-4"/>
        </w:rPr>
        <w:t> </w:t>
      </w:r>
      <w:r>
        <w:rPr/>
        <w:t>family. FI5: I am willing to counter criticism about sustainable fashion.</w:t>
      </w:r>
    </w:p>
    <w:p>
      <w:pPr>
        <w:pStyle w:val="Heading1"/>
        <w:numPr>
          <w:ilvl w:val="1"/>
          <w:numId w:val="2"/>
        </w:numPr>
        <w:tabs>
          <w:tab w:pos="720" w:val="left" w:leader="none"/>
        </w:tabs>
        <w:spacing w:line="316" w:lineRule="exact" w:before="0" w:after="0"/>
        <w:ind w:left="720" w:right="0" w:hanging="460"/>
        <w:jc w:val="left"/>
      </w:pPr>
      <w:r>
        <w:rPr/>
        <w:t>Sample</w:t>
      </w:r>
      <w:r>
        <w:rPr>
          <w:spacing w:val="-7"/>
        </w:rPr>
        <w:t> </w:t>
      </w:r>
      <w:r>
        <w:rPr>
          <w:spacing w:val="-4"/>
        </w:rPr>
        <w:t>size</w:t>
      </w:r>
    </w:p>
    <w:p>
      <w:pPr>
        <w:pStyle w:val="BodyText"/>
        <w:spacing w:line="360" w:lineRule="auto" w:before="277"/>
        <w:ind w:right="58"/>
      </w:pPr>
      <w:r>
        <w:rPr>
          <w:color w:val="1F2227"/>
        </w:rPr>
        <w:t>The determination of the sample size for this study was crucial to ensure the </w:t>
      </w:r>
      <w:r>
        <w:rPr>
          <w:color w:val="1F2227"/>
          <w:spacing w:val="-2"/>
        </w:rPr>
        <w:t>accuracy</w:t>
      </w:r>
      <w:r>
        <w:rPr>
          <w:color w:val="1F2227"/>
          <w:spacing w:val="-4"/>
        </w:rPr>
        <w:t> </w:t>
      </w:r>
      <w:r>
        <w:rPr>
          <w:color w:val="1F2227"/>
          <w:spacing w:val="-2"/>
        </w:rPr>
        <w:t>and</w:t>
      </w:r>
      <w:r>
        <w:rPr>
          <w:color w:val="1F2227"/>
          <w:spacing w:val="-4"/>
        </w:rPr>
        <w:t> </w:t>
      </w:r>
      <w:r>
        <w:rPr>
          <w:color w:val="1F2227"/>
          <w:spacing w:val="-2"/>
        </w:rPr>
        <w:t>methodological</w:t>
      </w:r>
      <w:r>
        <w:rPr>
          <w:color w:val="1F2227"/>
          <w:spacing w:val="-4"/>
        </w:rPr>
        <w:t> </w:t>
      </w:r>
      <w:r>
        <w:rPr>
          <w:color w:val="1F2227"/>
          <w:spacing w:val="-2"/>
        </w:rPr>
        <w:t>integrity</w:t>
      </w:r>
      <w:r>
        <w:rPr>
          <w:color w:val="1F2227"/>
          <w:spacing w:val="-4"/>
        </w:rPr>
        <w:t> </w:t>
      </w:r>
      <w:r>
        <w:rPr>
          <w:color w:val="1F2227"/>
          <w:spacing w:val="-2"/>
        </w:rPr>
        <w:t>of</w:t>
      </w:r>
      <w:r>
        <w:rPr>
          <w:color w:val="1F2227"/>
          <w:spacing w:val="-4"/>
        </w:rPr>
        <w:t> </w:t>
      </w:r>
      <w:r>
        <w:rPr>
          <w:color w:val="1F2227"/>
          <w:spacing w:val="-2"/>
        </w:rPr>
        <w:t>the</w:t>
      </w:r>
      <w:r>
        <w:rPr>
          <w:color w:val="1F2227"/>
          <w:spacing w:val="-4"/>
        </w:rPr>
        <w:t> </w:t>
      </w:r>
      <w:r>
        <w:rPr>
          <w:color w:val="1F2227"/>
          <w:spacing w:val="-2"/>
        </w:rPr>
        <w:t>analysis</w:t>
      </w:r>
      <w:r>
        <w:rPr>
          <w:color w:val="1F2227"/>
          <w:spacing w:val="-4"/>
        </w:rPr>
        <w:t> </w:t>
      </w:r>
      <w:r>
        <w:rPr>
          <w:color w:val="1F2227"/>
          <w:spacing w:val="-2"/>
        </w:rPr>
        <w:t>conducted</w:t>
      </w:r>
      <w:r>
        <w:rPr>
          <w:color w:val="1F2227"/>
          <w:spacing w:val="-4"/>
        </w:rPr>
        <w:t> </w:t>
      </w:r>
      <w:r>
        <w:rPr>
          <w:color w:val="1F2227"/>
          <w:spacing w:val="-2"/>
        </w:rPr>
        <w:t>with</w:t>
      </w:r>
      <w:r>
        <w:rPr>
          <w:color w:val="1F2227"/>
          <w:spacing w:val="-4"/>
        </w:rPr>
        <w:t> </w:t>
      </w:r>
      <w:r>
        <w:rPr>
          <w:color w:val="1F2227"/>
          <w:spacing w:val="-2"/>
        </w:rPr>
        <w:t>Partial</w:t>
      </w:r>
      <w:r>
        <w:rPr>
          <w:color w:val="1F2227"/>
          <w:spacing w:val="-4"/>
        </w:rPr>
        <w:t> </w:t>
      </w:r>
      <w:r>
        <w:rPr>
          <w:color w:val="1F2227"/>
          <w:spacing w:val="-2"/>
        </w:rPr>
        <w:t>Least</w:t>
      </w:r>
      <w:r>
        <w:rPr>
          <w:color w:val="1F2227"/>
          <w:spacing w:val="-4"/>
        </w:rPr>
        <w:t> </w:t>
      </w:r>
      <w:r>
        <w:rPr>
          <w:color w:val="1F2227"/>
          <w:spacing w:val="-2"/>
        </w:rPr>
        <w:t>Squares </w:t>
      </w:r>
      <w:r>
        <w:rPr>
          <w:color w:val="1F2227"/>
        </w:rPr>
        <w:t>Structural Equation Modeling (PLS-SEM). Based on the recommendations of Hair et al. (2021),</w:t>
      </w:r>
      <w:r>
        <w:rPr>
          <w:color w:val="1F2227"/>
          <w:spacing w:val="18"/>
        </w:rPr>
        <w:t> </w:t>
      </w:r>
      <w:r>
        <w:rPr>
          <w:color w:val="1F2227"/>
        </w:rPr>
        <w:t>the</w:t>
      </w:r>
      <w:r>
        <w:rPr>
          <w:color w:val="1F2227"/>
          <w:spacing w:val="19"/>
        </w:rPr>
        <w:t> </w:t>
      </w:r>
      <w:r>
        <w:rPr>
          <w:color w:val="1F2227"/>
        </w:rPr>
        <w:t>minimum</w:t>
      </w:r>
      <w:r>
        <w:rPr>
          <w:color w:val="1F2227"/>
          <w:spacing w:val="19"/>
        </w:rPr>
        <w:t> </w:t>
      </w:r>
      <w:r>
        <w:rPr>
          <w:color w:val="1F2227"/>
        </w:rPr>
        <w:t>required</w:t>
      </w:r>
      <w:r>
        <w:rPr>
          <w:color w:val="1F2227"/>
          <w:spacing w:val="19"/>
        </w:rPr>
        <w:t> </w:t>
      </w:r>
      <w:r>
        <w:rPr>
          <w:color w:val="1F2227"/>
        </w:rPr>
        <w:t>sample</w:t>
      </w:r>
      <w:r>
        <w:rPr>
          <w:color w:val="1F2227"/>
          <w:spacing w:val="19"/>
        </w:rPr>
        <w:t> </w:t>
      </w:r>
      <w:r>
        <w:rPr>
          <w:color w:val="1F2227"/>
        </w:rPr>
        <w:t>size</w:t>
      </w:r>
      <w:r>
        <w:rPr>
          <w:color w:val="1F2227"/>
          <w:spacing w:val="19"/>
        </w:rPr>
        <w:t> </w:t>
      </w:r>
      <w:r>
        <w:rPr>
          <w:color w:val="1F2227"/>
        </w:rPr>
        <w:t>was</w:t>
      </w:r>
      <w:r>
        <w:rPr>
          <w:color w:val="1F2227"/>
          <w:spacing w:val="19"/>
        </w:rPr>
        <w:t> </w:t>
      </w:r>
      <w:r>
        <w:rPr>
          <w:color w:val="1F2227"/>
        </w:rPr>
        <w:t>computed</w:t>
      </w:r>
      <w:r>
        <w:rPr>
          <w:color w:val="1F2227"/>
          <w:spacing w:val="19"/>
        </w:rPr>
        <w:t> </w:t>
      </w:r>
      <w:r>
        <w:rPr>
          <w:color w:val="1F2227"/>
        </w:rPr>
        <w:t>using</w:t>
      </w:r>
      <w:r>
        <w:rPr>
          <w:color w:val="1F2227"/>
          <w:spacing w:val="19"/>
        </w:rPr>
        <w:t> </w:t>
      </w:r>
      <w:r>
        <w:rPr>
          <w:color w:val="1F2227"/>
        </w:rPr>
        <w:t>the</w:t>
      </w:r>
      <w:r>
        <w:rPr>
          <w:color w:val="1F2227"/>
          <w:spacing w:val="19"/>
        </w:rPr>
        <w:t> </w:t>
      </w:r>
      <w:r>
        <w:rPr>
          <w:color w:val="1F2227"/>
        </w:rPr>
        <w:t>formula</w:t>
      </w:r>
      <w:r>
        <w:rPr>
          <w:color w:val="1F2227"/>
          <w:spacing w:val="19"/>
        </w:rPr>
        <w:t> </w:t>
      </w:r>
      <w:r>
        <w:rPr>
          <w:color w:val="1F2227"/>
          <w:spacing w:val="-2"/>
        </w:rPr>
        <w:t>(minimum</w:t>
      </w:r>
    </w:p>
    <w:p>
      <w:pPr>
        <w:pStyle w:val="BodyText"/>
        <w:spacing w:after="0" w:line="360" w:lineRule="auto"/>
        <w:sectPr>
          <w:pgSz w:w="12240" w:h="15840"/>
          <w:pgMar w:header="727" w:footer="0" w:top="1180" w:bottom="280" w:left="1440" w:right="1080"/>
        </w:sectPr>
      </w:pPr>
    </w:p>
    <w:p>
      <w:pPr>
        <w:pStyle w:val="BodyText"/>
        <w:spacing w:line="360" w:lineRule="auto" w:before="37"/>
        <w:ind w:right="60" w:firstLine="0"/>
      </w:pPr>
      <w:r>
        <w:rPr>
          <w:color w:val="1F2227"/>
        </w:rPr>
        <w:t>2.486/β)² to achieve a 5% statistical significance level and identify a minimum path coefficient (β) within the 0.11-0.20 range.</w:t>
      </w:r>
    </w:p>
    <w:p>
      <w:pPr>
        <w:pStyle w:val="BodyText"/>
        <w:spacing w:line="360" w:lineRule="auto"/>
        <w:ind w:right="58"/>
      </w:pPr>
      <w:r>
        <w:rPr>
          <w:color w:val="1F2227"/>
        </w:rPr>
        <w:t>For this research, a minimum detectable path coefficient of β = 0.20 was established at a 5% significance level, which resulted in a calculated minimum sample requirement of 155 participants. In practice, data was gathered from 378 individuals. After filtering out 24 incomplete or invalid submissions, the final dataset comprised 354 valid responses. This final sample size not only satisfied the validity criteria for the research</w:t>
      </w:r>
      <w:r>
        <w:rPr>
          <w:color w:val="1F2227"/>
          <w:spacing w:val="-11"/>
        </w:rPr>
        <w:t> </w:t>
      </w:r>
      <w:r>
        <w:rPr>
          <w:color w:val="1F2227"/>
        </w:rPr>
        <w:t>but</w:t>
      </w:r>
      <w:r>
        <w:rPr>
          <w:color w:val="1F2227"/>
          <w:spacing w:val="-11"/>
        </w:rPr>
        <w:t> </w:t>
      </w:r>
      <w:r>
        <w:rPr>
          <w:color w:val="1F2227"/>
        </w:rPr>
        <w:t>also</w:t>
      </w:r>
      <w:r>
        <w:rPr>
          <w:color w:val="1F2227"/>
          <w:spacing w:val="-11"/>
        </w:rPr>
        <w:t> </w:t>
      </w:r>
      <w:r>
        <w:rPr>
          <w:color w:val="1F2227"/>
        </w:rPr>
        <w:t>surpassed</w:t>
      </w:r>
      <w:r>
        <w:rPr>
          <w:color w:val="1F2227"/>
          <w:spacing w:val="-11"/>
        </w:rPr>
        <w:t> </w:t>
      </w:r>
      <w:r>
        <w:rPr>
          <w:color w:val="1F2227"/>
        </w:rPr>
        <w:t>the</w:t>
      </w:r>
      <w:r>
        <w:rPr>
          <w:color w:val="1F2227"/>
          <w:spacing w:val="-11"/>
        </w:rPr>
        <w:t> </w:t>
      </w:r>
      <w:r>
        <w:rPr>
          <w:color w:val="1F2227"/>
        </w:rPr>
        <w:t>minimum</w:t>
      </w:r>
      <w:r>
        <w:rPr>
          <w:color w:val="1F2227"/>
          <w:spacing w:val="-11"/>
        </w:rPr>
        <w:t> </w:t>
      </w:r>
      <w:r>
        <w:rPr>
          <w:color w:val="1F2227"/>
        </w:rPr>
        <w:t>requirement,</w:t>
      </w:r>
      <w:r>
        <w:rPr>
          <w:color w:val="1F2227"/>
          <w:spacing w:val="-11"/>
        </w:rPr>
        <w:t> </w:t>
      </w:r>
      <w:r>
        <w:rPr>
          <w:color w:val="1F2227"/>
        </w:rPr>
        <w:t>thus</w:t>
      </w:r>
      <w:r>
        <w:rPr>
          <w:color w:val="1F2227"/>
          <w:spacing w:val="-11"/>
        </w:rPr>
        <w:t> </w:t>
      </w:r>
      <w:r>
        <w:rPr>
          <w:color w:val="1F2227"/>
        </w:rPr>
        <w:t>ensuring</w:t>
      </w:r>
      <w:r>
        <w:rPr>
          <w:color w:val="1F2227"/>
          <w:spacing w:val="-11"/>
        </w:rPr>
        <w:t> </w:t>
      </w:r>
      <w:r>
        <w:rPr>
          <w:color w:val="1F2227"/>
        </w:rPr>
        <w:t>sufficient</w:t>
      </w:r>
      <w:r>
        <w:rPr>
          <w:color w:val="1F2227"/>
          <w:spacing w:val="-11"/>
        </w:rPr>
        <w:t> </w:t>
      </w:r>
      <w:r>
        <w:rPr>
          <w:color w:val="1F2227"/>
        </w:rPr>
        <w:t>statistical power and improving the potential to generalize the study's conclusions.</w:t>
      </w:r>
    </w:p>
    <w:p>
      <w:pPr>
        <w:pStyle w:val="BodyText"/>
        <w:spacing w:line="360" w:lineRule="auto"/>
        <w:ind w:right="58"/>
      </w:pPr>
      <w:r>
        <w:rPr>
          <w:color w:val="1F2227"/>
        </w:rPr>
        <w:t>Adhering to the sample size guidelines from Hair et al. serves a dual purpose: it validates the scientific precision of the research approach and enhances the trustworthiness and dependability of the empirical findings derived from this </w:t>
      </w:r>
      <w:r>
        <w:rPr>
          <w:color w:val="1F2227"/>
          <w:spacing w:val="-2"/>
        </w:rPr>
        <w:t>investigation.</w:t>
      </w:r>
    </w:p>
    <w:p>
      <w:pPr>
        <w:pStyle w:val="Heading1"/>
        <w:numPr>
          <w:ilvl w:val="1"/>
          <w:numId w:val="2"/>
        </w:numPr>
        <w:tabs>
          <w:tab w:pos="720" w:val="left" w:leader="none"/>
        </w:tabs>
        <w:spacing w:line="240" w:lineRule="auto" w:before="120" w:after="0"/>
        <w:ind w:left="720" w:right="0" w:hanging="460"/>
        <w:jc w:val="both"/>
      </w:pPr>
      <w:r>
        <w:rPr>
          <w:spacing w:val="-2"/>
        </w:rPr>
        <w:t>Summary</w:t>
      </w:r>
    </w:p>
    <w:p>
      <w:pPr>
        <w:pStyle w:val="BodyText"/>
        <w:spacing w:line="360" w:lineRule="auto" w:before="279"/>
        <w:ind w:right="58"/>
      </w:pPr>
      <w:r>
        <w:rPr>
          <w:color w:val="1F2227"/>
        </w:rPr>
        <w:t>Chapter 3 of this thesis is dedicated to a detailed presentation of the research methodology, emphasizing the quantitative approach to guarantee that data collection and analysis were performed with scientific rigor. The primary aim of this chapter is to offer a transparent account of the procedures followed to meet the research objectives.</w:t>
      </w:r>
    </w:p>
    <w:p>
      <w:pPr>
        <w:pStyle w:val="BodyText"/>
        <w:tabs>
          <w:tab w:pos="980" w:val="left" w:leader="none"/>
        </w:tabs>
        <w:spacing w:line="360" w:lineRule="auto"/>
        <w:ind w:right="58" w:firstLine="0"/>
      </w:pPr>
      <w:r>
        <w:rPr>
          <w:color w:val="1F2227"/>
          <w:spacing w:val="-10"/>
        </w:rPr>
        <w:t>`</w:t>
      </w:r>
      <w:r>
        <w:rPr>
          <w:color w:val="1F2227"/>
        </w:rPr>
        <w:tab/>
        <w:t>The</w:t>
      </w:r>
      <w:r>
        <w:rPr>
          <w:color w:val="1F2227"/>
          <w:spacing w:val="-9"/>
        </w:rPr>
        <w:t> </w:t>
      </w:r>
      <w:r>
        <w:rPr>
          <w:color w:val="1F2227"/>
        </w:rPr>
        <w:t>study</w:t>
      </w:r>
      <w:r>
        <w:rPr>
          <w:color w:val="1F2227"/>
          <w:spacing w:val="-9"/>
        </w:rPr>
        <w:t> </w:t>
      </w:r>
      <w:r>
        <w:rPr>
          <w:color w:val="1F2227"/>
        </w:rPr>
        <w:t>employed</w:t>
      </w:r>
      <w:r>
        <w:rPr>
          <w:color w:val="1F2227"/>
          <w:spacing w:val="-9"/>
        </w:rPr>
        <w:t> </w:t>
      </w:r>
      <w:r>
        <w:rPr>
          <w:color w:val="1F2227"/>
        </w:rPr>
        <w:t>a</w:t>
      </w:r>
      <w:r>
        <w:rPr>
          <w:color w:val="1F2227"/>
          <w:spacing w:val="-9"/>
        </w:rPr>
        <w:t> </w:t>
      </w:r>
      <w:r>
        <w:rPr>
          <w:color w:val="1F2227"/>
        </w:rPr>
        <w:t>quantitative</w:t>
      </w:r>
      <w:r>
        <w:rPr>
          <w:color w:val="1F2227"/>
          <w:spacing w:val="-9"/>
        </w:rPr>
        <w:t> </w:t>
      </w:r>
      <w:r>
        <w:rPr>
          <w:color w:val="1F2227"/>
        </w:rPr>
        <w:t>strategy,</w:t>
      </w:r>
      <w:r>
        <w:rPr>
          <w:color w:val="1F2227"/>
          <w:spacing w:val="-9"/>
        </w:rPr>
        <w:t> </w:t>
      </w:r>
      <w:r>
        <w:rPr>
          <w:color w:val="1F2227"/>
        </w:rPr>
        <w:t>carrying</w:t>
      </w:r>
      <w:r>
        <w:rPr>
          <w:color w:val="1F2227"/>
          <w:spacing w:val="-9"/>
        </w:rPr>
        <w:t> </w:t>
      </w:r>
      <w:r>
        <w:rPr>
          <w:color w:val="1F2227"/>
        </w:rPr>
        <w:t>out</w:t>
      </w:r>
      <w:r>
        <w:rPr>
          <w:color w:val="1F2227"/>
          <w:spacing w:val="-9"/>
        </w:rPr>
        <w:t> </w:t>
      </w:r>
      <w:r>
        <w:rPr>
          <w:color w:val="1F2227"/>
        </w:rPr>
        <w:t>a</w:t>
      </w:r>
      <w:r>
        <w:rPr>
          <w:color w:val="1F2227"/>
          <w:spacing w:val="-9"/>
        </w:rPr>
        <w:t> </w:t>
      </w:r>
      <w:r>
        <w:rPr>
          <w:color w:val="1F2227"/>
        </w:rPr>
        <w:t>large-scale</w:t>
      </w:r>
      <w:r>
        <w:rPr>
          <w:color w:val="1F2227"/>
          <w:spacing w:val="-9"/>
        </w:rPr>
        <w:t> </w:t>
      </w:r>
      <w:r>
        <w:rPr>
          <w:color w:val="1F2227"/>
        </w:rPr>
        <w:t>survey.</w:t>
      </w:r>
      <w:r>
        <w:rPr>
          <w:color w:val="1F2227"/>
          <w:spacing w:val="-9"/>
        </w:rPr>
        <w:t> </w:t>
      </w:r>
      <w:r>
        <w:rPr>
          <w:color w:val="1F2227"/>
        </w:rPr>
        <w:t>Data was gathered using a convenience sampling technique, resulting in 354 valid survey responses from the target consumer demographic in Ho Chi Minh City. The surveys were administered and collected via both online channels (digital platforms) and traditional offline methods. Upon completion of the data collection phase, the entire dataset was compiled and analyzed using SmartPLS 4.0 software. This specialized tool was utilized to test</w:t>
      </w:r>
      <w:r>
        <w:rPr>
          <w:color w:val="1F2227"/>
          <w:spacing w:val="-2"/>
        </w:rPr>
        <w:t> </w:t>
      </w:r>
      <w:r>
        <w:rPr>
          <w:color w:val="1F2227"/>
        </w:rPr>
        <w:t>the</w:t>
      </w:r>
      <w:r>
        <w:rPr>
          <w:color w:val="1F2227"/>
          <w:spacing w:val="-2"/>
        </w:rPr>
        <w:t> </w:t>
      </w:r>
      <w:r>
        <w:rPr>
          <w:color w:val="1F2227"/>
        </w:rPr>
        <w:t>proposed</w:t>
      </w:r>
      <w:r>
        <w:rPr>
          <w:color w:val="1F2227"/>
          <w:spacing w:val="-2"/>
        </w:rPr>
        <w:t> </w:t>
      </w:r>
      <w:r>
        <w:rPr>
          <w:color w:val="1F2227"/>
        </w:rPr>
        <w:t>hypotheses</w:t>
      </w:r>
      <w:r>
        <w:rPr>
          <w:color w:val="1F2227"/>
          <w:spacing w:val="-2"/>
        </w:rPr>
        <w:t> </w:t>
      </w:r>
      <w:r>
        <w:rPr>
          <w:color w:val="1F2227"/>
        </w:rPr>
        <w:t>and</w:t>
      </w:r>
      <w:r>
        <w:rPr>
          <w:color w:val="1F2227"/>
          <w:spacing w:val="-2"/>
        </w:rPr>
        <w:t> </w:t>
      </w:r>
      <w:r>
        <w:rPr>
          <w:color w:val="1F2227"/>
        </w:rPr>
        <w:t>assess</w:t>
      </w:r>
      <w:r>
        <w:rPr>
          <w:color w:val="1F2227"/>
          <w:spacing w:val="-2"/>
        </w:rPr>
        <w:t> </w:t>
      </w:r>
      <w:r>
        <w:rPr>
          <w:color w:val="1F2227"/>
        </w:rPr>
        <w:t>the</w:t>
      </w:r>
      <w:r>
        <w:rPr>
          <w:color w:val="1F2227"/>
          <w:spacing w:val="-2"/>
        </w:rPr>
        <w:t> </w:t>
      </w:r>
      <w:r>
        <w:rPr>
          <w:color w:val="1F2227"/>
        </w:rPr>
        <w:t>relationships</w:t>
      </w:r>
      <w:r>
        <w:rPr>
          <w:color w:val="1F2227"/>
          <w:spacing w:val="-2"/>
        </w:rPr>
        <w:t> </w:t>
      </w:r>
      <w:r>
        <w:rPr>
          <w:color w:val="1F2227"/>
        </w:rPr>
        <w:t>among</w:t>
      </w:r>
      <w:r>
        <w:rPr>
          <w:color w:val="1F2227"/>
          <w:spacing w:val="-2"/>
        </w:rPr>
        <w:t> </w:t>
      </w:r>
      <w:r>
        <w:rPr>
          <w:color w:val="1F2227"/>
        </w:rPr>
        <w:t>the</w:t>
      </w:r>
      <w:r>
        <w:rPr>
          <w:color w:val="1F2227"/>
          <w:spacing w:val="-2"/>
        </w:rPr>
        <w:t> </w:t>
      </w:r>
      <w:r>
        <w:rPr>
          <w:color w:val="1F2227"/>
        </w:rPr>
        <w:t>variables.</w:t>
      </w:r>
      <w:r>
        <w:rPr>
          <w:color w:val="1F2227"/>
          <w:spacing w:val="-2"/>
        </w:rPr>
        <w:t> </w:t>
      </w:r>
      <w:r>
        <w:rPr>
          <w:color w:val="1F2227"/>
        </w:rPr>
        <w:t>The</w:t>
      </w:r>
      <w:r>
        <w:rPr>
          <w:color w:val="1F2227"/>
          <w:spacing w:val="-2"/>
        </w:rPr>
        <w:t> </w:t>
      </w:r>
      <w:r>
        <w:rPr>
          <w:color w:val="1F2227"/>
        </w:rPr>
        <w:t>goal of</w:t>
      </w:r>
      <w:r>
        <w:rPr>
          <w:color w:val="1F2227"/>
          <w:spacing w:val="32"/>
        </w:rPr>
        <w:t> </w:t>
      </w:r>
      <w:r>
        <w:rPr>
          <w:color w:val="1F2227"/>
        </w:rPr>
        <w:t>this</w:t>
      </w:r>
      <w:r>
        <w:rPr>
          <w:color w:val="1F2227"/>
          <w:spacing w:val="32"/>
        </w:rPr>
        <w:t> </w:t>
      </w:r>
      <w:r>
        <w:rPr>
          <w:color w:val="1F2227"/>
        </w:rPr>
        <w:t>analytical</w:t>
      </w:r>
      <w:r>
        <w:rPr>
          <w:color w:val="1F2227"/>
          <w:spacing w:val="32"/>
        </w:rPr>
        <w:t> </w:t>
      </w:r>
      <w:r>
        <w:rPr>
          <w:color w:val="1F2227"/>
        </w:rPr>
        <w:t>process</w:t>
      </w:r>
      <w:r>
        <w:rPr>
          <w:color w:val="1F2227"/>
          <w:spacing w:val="32"/>
        </w:rPr>
        <w:t> </w:t>
      </w:r>
      <w:r>
        <w:rPr>
          <w:color w:val="1F2227"/>
        </w:rPr>
        <w:t>was</w:t>
      </w:r>
      <w:r>
        <w:rPr>
          <w:color w:val="1F2227"/>
          <w:spacing w:val="32"/>
        </w:rPr>
        <w:t> </w:t>
      </w:r>
      <w:r>
        <w:rPr>
          <w:color w:val="1F2227"/>
        </w:rPr>
        <w:t>to</w:t>
      </w:r>
      <w:r>
        <w:rPr>
          <w:color w:val="1F2227"/>
          <w:spacing w:val="32"/>
        </w:rPr>
        <w:t> </w:t>
      </w:r>
      <w:r>
        <w:rPr>
          <w:color w:val="1F2227"/>
        </w:rPr>
        <w:t>generate</w:t>
      </w:r>
      <w:r>
        <w:rPr>
          <w:color w:val="1F2227"/>
          <w:spacing w:val="32"/>
        </w:rPr>
        <w:t> </w:t>
      </w:r>
      <w:r>
        <w:rPr>
          <w:color w:val="1F2227"/>
        </w:rPr>
        <w:t>dependable</w:t>
      </w:r>
      <w:r>
        <w:rPr>
          <w:color w:val="1F2227"/>
          <w:spacing w:val="32"/>
        </w:rPr>
        <w:t> </w:t>
      </w:r>
      <w:r>
        <w:rPr>
          <w:color w:val="1F2227"/>
        </w:rPr>
        <w:t>findings,</w:t>
      </w:r>
      <w:r>
        <w:rPr>
          <w:color w:val="1F2227"/>
          <w:spacing w:val="32"/>
        </w:rPr>
        <w:t> </w:t>
      </w:r>
      <w:r>
        <w:rPr>
          <w:color w:val="1F2227"/>
        </w:rPr>
        <w:t>thereby</w:t>
      </w:r>
      <w:r>
        <w:rPr>
          <w:color w:val="1F2227"/>
          <w:spacing w:val="32"/>
        </w:rPr>
        <w:t> </w:t>
      </w:r>
      <w:r>
        <w:rPr>
          <w:color w:val="1F2227"/>
        </w:rPr>
        <w:t>establishing</w:t>
      </w:r>
      <w:r>
        <w:rPr>
          <w:color w:val="1F2227"/>
          <w:spacing w:val="32"/>
        </w:rPr>
        <w:t> </w:t>
      </w:r>
      <w:r>
        <w:rPr>
          <w:color w:val="1F2227"/>
        </w:rPr>
        <w:t>a</w:t>
      </w:r>
    </w:p>
    <w:p>
      <w:pPr>
        <w:pStyle w:val="BodyText"/>
        <w:spacing w:after="0" w:line="360" w:lineRule="auto"/>
        <w:sectPr>
          <w:pgSz w:w="12240" w:h="15840"/>
          <w:pgMar w:header="727" w:footer="0" w:top="1180" w:bottom="280" w:left="1440" w:right="1080"/>
        </w:sectPr>
      </w:pPr>
    </w:p>
    <w:p>
      <w:pPr>
        <w:pStyle w:val="BodyText"/>
        <w:spacing w:line="360" w:lineRule="auto" w:before="37"/>
        <w:ind w:firstLine="0"/>
        <w:jc w:val="left"/>
      </w:pPr>
      <w:r>
        <w:rPr>
          <w:color w:val="1F2227"/>
        </w:rPr>
        <w:t>robust</w:t>
      </w:r>
      <w:r>
        <w:rPr>
          <w:color w:val="1F2227"/>
          <w:spacing w:val="40"/>
        </w:rPr>
        <w:t> </w:t>
      </w:r>
      <w:r>
        <w:rPr>
          <w:color w:val="1F2227"/>
        </w:rPr>
        <w:t>basis</w:t>
      </w:r>
      <w:r>
        <w:rPr>
          <w:color w:val="1F2227"/>
          <w:spacing w:val="40"/>
        </w:rPr>
        <w:t> </w:t>
      </w:r>
      <w:r>
        <w:rPr>
          <w:color w:val="1F2227"/>
        </w:rPr>
        <w:t>for</w:t>
      </w:r>
      <w:r>
        <w:rPr>
          <w:color w:val="1F2227"/>
          <w:spacing w:val="40"/>
        </w:rPr>
        <w:t> </w:t>
      </w:r>
      <w:r>
        <w:rPr>
          <w:color w:val="1F2227"/>
        </w:rPr>
        <w:t>the</w:t>
      </w:r>
      <w:r>
        <w:rPr>
          <w:color w:val="1F2227"/>
          <w:spacing w:val="40"/>
        </w:rPr>
        <w:t> </w:t>
      </w:r>
      <w:r>
        <w:rPr>
          <w:color w:val="1F2227"/>
        </w:rPr>
        <w:t>conclusions</w:t>
      </w:r>
      <w:r>
        <w:rPr>
          <w:color w:val="1F2227"/>
          <w:spacing w:val="40"/>
        </w:rPr>
        <w:t> </w:t>
      </w:r>
      <w:r>
        <w:rPr>
          <w:color w:val="1F2227"/>
        </w:rPr>
        <w:t>and</w:t>
      </w:r>
      <w:r>
        <w:rPr>
          <w:color w:val="1F2227"/>
          <w:spacing w:val="40"/>
        </w:rPr>
        <w:t> </w:t>
      </w:r>
      <w:r>
        <w:rPr>
          <w:color w:val="1F2227"/>
        </w:rPr>
        <w:t>recommendations</w:t>
      </w:r>
      <w:r>
        <w:rPr>
          <w:color w:val="1F2227"/>
          <w:spacing w:val="40"/>
        </w:rPr>
        <w:t> </w:t>
      </w:r>
      <w:r>
        <w:rPr>
          <w:color w:val="1F2227"/>
        </w:rPr>
        <w:t>presented</w:t>
      </w:r>
      <w:r>
        <w:rPr>
          <w:color w:val="1F2227"/>
          <w:spacing w:val="40"/>
        </w:rPr>
        <w:t> </w:t>
      </w:r>
      <w:r>
        <w:rPr>
          <w:color w:val="1F2227"/>
        </w:rPr>
        <w:t>in</w:t>
      </w:r>
      <w:r>
        <w:rPr>
          <w:color w:val="1F2227"/>
          <w:spacing w:val="40"/>
        </w:rPr>
        <w:t> </w:t>
      </w:r>
      <w:r>
        <w:rPr>
          <w:color w:val="1F2227"/>
        </w:rPr>
        <w:t>the</w:t>
      </w:r>
      <w:r>
        <w:rPr>
          <w:color w:val="1F2227"/>
          <w:spacing w:val="40"/>
        </w:rPr>
        <w:t> </w:t>
      </w:r>
      <w:r>
        <w:rPr>
          <w:color w:val="1F2227"/>
        </w:rPr>
        <w:t>subsequent </w:t>
      </w:r>
      <w:r>
        <w:rPr>
          <w:color w:val="1F2227"/>
          <w:spacing w:val="-2"/>
        </w:rPr>
        <w:t>chapters.</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43"/>
        <w:ind w:left="0" w:firstLine="0"/>
        <w:jc w:val="left"/>
      </w:pPr>
    </w:p>
    <w:p>
      <w:pPr>
        <w:pStyle w:val="Heading1"/>
        <w:spacing w:before="0"/>
        <w:ind w:left="205" w:firstLine="0"/>
        <w:jc w:val="center"/>
      </w:pPr>
      <w:r>
        <w:rPr/>
        <w:t>CHAPTER</w:t>
      </w:r>
      <w:r>
        <w:rPr>
          <w:spacing w:val="-2"/>
        </w:rPr>
        <w:t> </w:t>
      </w:r>
      <w:r>
        <w:rPr/>
        <w:t>4:</w:t>
      </w:r>
      <w:r>
        <w:rPr>
          <w:spacing w:val="-2"/>
        </w:rPr>
        <w:t> </w:t>
      </w:r>
      <w:r>
        <w:rPr/>
        <w:t>RESEARCH</w:t>
      </w:r>
      <w:r>
        <w:rPr>
          <w:spacing w:val="-1"/>
        </w:rPr>
        <w:t> </w:t>
      </w:r>
      <w:r>
        <w:rPr>
          <w:spacing w:val="-2"/>
        </w:rPr>
        <w:t>RESULTS</w:t>
      </w:r>
    </w:p>
    <w:p>
      <w:pPr>
        <w:pStyle w:val="ListParagraph"/>
        <w:numPr>
          <w:ilvl w:val="1"/>
          <w:numId w:val="4"/>
        </w:numPr>
        <w:tabs>
          <w:tab w:pos="720" w:val="left" w:leader="none"/>
        </w:tabs>
        <w:spacing w:line="240" w:lineRule="auto" w:before="278" w:after="0"/>
        <w:ind w:left="720" w:right="0" w:hanging="460"/>
        <w:jc w:val="left"/>
        <w:rPr>
          <w:b/>
          <w:sz w:val="26"/>
        </w:rPr>
      </w:pPr>
      <w:r>
        <w:rPr>
          <w:b/>
          <w:sz w:val="26"/>
        </w:rPr>
        <w:t>Descriptive</w:t>
      </w:r>
      <w:r>
        <w:rPr>
          <w:b/>
          <w:spacing w:val="-9"/>
          <w:sz w:val="26"/>
        </w:rPr>
        <w:t> </w:t>
      </w:r>
      <w:r>
        <w:rPr>
          <w:b/>
          <w:spacing w:val="-2"/>
          <w:sz w:val="26"/>
        </w:rPr>
        <w:t>statistics</w:t>
      </w:r>
    </w:p>
    <w:p>
      <w:pPr>
        <w:pStyle w:val="BodyText"/>
        <w:spacing w:line="360" w:lineRule="auto" w:before="279"/>
        <w:ind w:right="59"/>
      </w:pPr>
      <w:r>
        <w:rPr/>
        <w:t>After</w:t>
      </w:r>
      <w:r>
        <w:rPr>
          <w:spacing w:val="-6"/>
        </w:rPr>
        <w:t> </w:t>
      </w:r>
      <w:r>
        <w:rPr/>
        <w:t>collecting</w:t>
      </w:r>
      <w:r>
        <w:rPr>
          <w:spacing w:val="-6"/>
        </w:rPr>
        <w:t> </w:t>
      </w:r>
      <w:r>
        <w:rPr/>
        <w:t>data</w:t>
      </w:r>
      <w:r>
        <w:rPr>
          <w:spacing w:val="-6"/>
        </w:rPr>
        <w:t> </w:t>
      </w:r>
      <w:r>
        <w:rPr/>
        <w:t>through</w:t>
      </w:r>
      <w:r>
        <w:rPr>
          <w:spacing w:val="-6"/>
        </w:rPr>
        <w:t> </w:t>
      </w:r>
      <w:r>
        <w:rPr/>
        <w:t>a</w:t>
      </w:r>
      <w:r>
        <w:rPr>
          <w:spacing w:val="-6"/>
        </w:rPr>
        <w:t> </w:t>
      </w:r>
      <w:r>
        <w:rPr/>
        <w:t>quantitative</w:t>
      </w:r>
      <w:r>
        <w:rPr>
          <w:spacing w:val="-6"/>
        </w:rPr>
        <w:t> </w:t>
      </w:r>
      <w:r>
        <w:rPr/>
        <w:t>questionnaire</w:t>
      </w:r>
      <w:r>
        <w:rPr>
          <w:spacing w:val="-6"/>
        </w:rPr>
        <w:t> </w:t>
      </w:r>
      <w:r>
        <w:rPr/>
        <w:t>deployed</w:t>
      </w:r>
      <w:r>
        <w:rPr>
          <w:spacing w:val="-6"/>
        </w:rPr>
        <w:t> </w:t>
      </w:r>
      <w:r>
        <w:rPr/>
        <w:t>on</w:t>
      </w:r>
      <w:r>
        <w:rPr>
          <w:spacing w:val="-6"/>
        </w:rPr>
        <w:t> </w:t>
      </w:r>
      <w:r>
        <w:rPr/>
        <w:t>the</w:t>
      </w:r>
      <w:r>
        <w:rPr>
          <w:spacing w:val="-6"/>
        </w:rPr>
        <w:t> </w:t>
      </w:r>
      <w:r>
        <w:rPr/>
        <w:t>Google Forms</w:t>
      </w:r>
      <w:r>
        <w:rPr>
          <w:spacing w:val="-15"/>
        </w:rPr>
        <w:t> </w:t>
      </w:r>
      <w:r>
        <w:rPr/>
        <w:t>platform,</w:t>
      </w:r>
      <w:r>
        <w:rPr>
          <w:spacing w:val="-15"/>
        </w:rPr>
        <w:t> </w:t>
      </w:r>
      <w:r>
        <w:rPr/>
        <w:t>the</w:t>
      </w:r>
      <w:r>
        <w:rPr>
          <w:spacing w:val="-14"/>
        </w:rPr>
        <w:t> </w:t>
      </w:r>
      <w:r>
        <w:rPr/>
        <w:t>study</w:t>
      </w:r>
      <w:r>
        <w:rPr>
          <w:spacing w:val="-15"/>
        </w:rPr>
        <w:t> </w:t>
      </w:r>
      <w:r>
        <w:rPr/>
        <w:t>recorded</w:t>
      </w:r>
      <w:r>
        <w:rPr>
          <w:spacing w:val="-15"/>
        </w:rPr>
        <w:t> </w:t>
      </w:r>
      <w:r>
        <w:rPr/>
        <w:t>a</w:t>
      </w:r>
      <w:r>
        <w:rPr>
          <w:spacing w:val="-14"/>
        </w:rPr>
        <w:t> </w:t>
      </w:r>
      <w:r>
        <w:rPr/>
        <w:t>total</w:t>
      </w:r>
      <w:r>
        <w:rPr>
          <w:spacing w:val="-15"/>
        </w:rPr>
        <w:t> </w:t>
      </w:r>
      <w:r>
        <w:rPr/>
        <w:t>of</w:t>
      </w:r>
      <w:r>
        <w:rPr>
          <w:spacing w:val="-15"/>
        </w:rPr>
        <w:t> </w:t>
      </w:r>
      <w:r>
        <w:rPr/>
        <w:t>378</w:t>
      </w:r>
      <w:r>
        <w:rPr>
          <w:spacing w:val="-14"/>
        </w:rPr>
        <w:t> </w:t>
      </w:r>
      <w:r>
        <w:rPr/>
        <w:t>responses.</w:t>
      </w:r>
      <w:r>
        <w:rPr>
          <w:spacing w:val="-15"/>
        </w:rPr>
        <w:t> </w:t>
      </w:r>
      <w:r>
        <w:rPr/>
        <w:t>The</w:t>
      </w:r>
      <w:r>
        <w:rPr>
          <w:spacing w:val="-15"/>
        </w:rPr>
        <w:t> </w:t>
      </w:r>
      <w:r>
        <w:rPr/>
        <w:t>data</w:t>
      </w:r>
      <w:r>
        <w:rPr>
          <w:spacing w:val="-14"/>
        </w:rPr>
        <w:t> </w:t>
      </w:r>
      <w:r>
        <w:rPr/>
        <w:t>processing</w:t>
      </w:r>
      <w:r>
        <w:rPr>
          <w:spacing w:val="-15"/>
        </w:rPr>
        <w:t> </w:t>
      </w:r>
      <w:r>
        <w:rPr/>
        <w:t>involved checking and removing invalid responses, resulting in 354 qualified responses retained for in-depth analysis. The data was coded and processed using the SMART PLS 4.0 software to perform subsequent quantitative analyses, ensuring accuracy and scientific rigor in testing the research hypotheses. Table 4.1 below summarizes the demographic characteristics of the study participants, such as their gender, age, and education level, and average monthly income.</w:t>
      </w:r>
    </w:p>
    <w:p>
      <w:pPr>
        <w:pStyle w:val="BodyText"/>
        <w:spacing w:before="0"/>
        <w:ind w:left="0" w:firstLine="0"/>
        <w:jc w:val="left"/>
      </w:pPr>
    </w:p>
    <w:p>
      <w:pPr>
        <w:pStyle w:val="BodyText"/>
        <w:spacing w:before="81"/>
        <w:ind w:left="0" w:firstLine="0"/>
        <w:jc w:val="left"/>
      </w:pPr>
    </w:p>
    <w:p>
      <w:pPr>
        <w:pStyle w:val="Heading2"/>
        <w:spacing w:before="0"/>
        <w:ind w:right="3"/>
      </w:pPr>
      <w:r>
        <w:rPr/>
        <w:t>Table</w:t>
      </w:r>
      <w:r>
        <w:rPr>
          <w:spacing w:val="-5"/>
        </w:rPr>
        <w:t> </w:t>
      </w:r>
      <w:r>
        <w:rPr/>
        <w:t>4.1.</w:t>
      </w:r>
      <w:r>
        <w:rPr>
          <w:spacing w:val="-4"/>
        </w:rPr>
        <w:t> </w:t>
      </w:r>
      <w:r>
        <w:rPr/>
        <w:t>Descriptive</w:t>
      </w:r>
      <w:r>
        <w:rPr>
          <w:spacing w:val="-4"/>
        </w:rPr>
        <w:t> </w:t>
      </w:r>
      <w:r>
        <w:rPr/>
        <w:t>Statistics</w:t>
      </w:r>
      <w:r>
        <w:rPr>
          <w:spacing w:val="-5"/>
        </w:rPr>
        <w:t> </w:t>
      </w:r>
      <w:r>
        <w:rPr/>
        <w:t>of</w:t>
      </w:r>
      <w:r>
        <w:rPr>
          <w:spacing w:val="-4"/>
        </w:rPr>
        <w:t> </w:t>
      </w:r>
      <w:r>
        <w:rPr/>
        <w:t>Survey</w:t>
      </w:r>
      <w:r>
        <w:rPr>
          <w:spacing w:val="-4"/>
        </w:rPr>
        <w:t> </w:t>
      </w:r>
      <w:r>
        <w:rPr>
          <w:spacing w:val="-2"/>
        </w:rPr>
        <w:t>Participants</w:t>
      </w:r>
    </w:p>
    <w:p>
      <w:pPr>
        <w:pStyle w:val="BodyText"/>
        <w:spacing w:before="25"/>
        <w:ind w:left="0" w:firstLine="0"/>
        <w:jc w:val="left"/>
        <w:rPr>
          <w:b/>
          <w:i/>
          <w:sz w:val="20"/>
        </w:rPr>
      </w:pPr>
    </w:p>
    <w:tbl>
      <w:tblPr>
        <w:tblW w:w="0" w:type="auto"/>
        <w:jc w:val="left"/>
        <w:tblInd w:w="2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20"/>
        <w:gridCol w:w="3720"/>
        <w:gridCol w:w="1425"/>
        <w:gridCol w:w="1545"/>
      </w:tblGrid>
      <w:tr>
        <w:trPr>
          <w:trHeight w:val="796" w:hRule="atLeast"/>
        </w:trPr>
        <w:tc>
          <w:tcPr>
            <w:tcW w:w="2220" w:type="dxa"/>
          </w:tcPr>
          <w:p>
            <w:pPr>
              <w:pStyle w:val="TableParagraph"/>
              <w:spacing w:before="110"/>
              <w:ind w:left="370"/>
              <w:rPr>
                <w:b/>
                <w:sz w:val="26"/>
              </w:rPr>
            </w:pPr>
            <w:r>
              <w:rPr>
                <w:b/>
                <w:spacing w:val="-2"/>
                <w:sz w:val="26"/>
              </w:rPr>
              <w:t>Characteristic</w:t>
            </w:r>
          </w:p>
        </w:tc>
        <w:tc>
          <w:tcPr>
            <w:tcW w:w="3720" w:type="dxa"/>
          </w:tcPr>
          <w:p>
            <w:pPr>
              <w:pStyle w:val="TableParagraph"/>
              <w:spacing w:before="110"/>
              <w:ind w:left="18"/>
              <w:jc w:val="center"/>
              <w:rPr>
                <w:b/>
                <w:sz w:val="26"/>
              </w:rPr>
            </w:pPr>
            <w:r>
              <w:rPr>
                <w:b/>
                <w:spacing w:val="-2"/>
                <w:sz w:val="26"/>
              </w:rPr>
              <w:t>Category</w:t>
            </w:r>
          </w:p>
        </w:tc>
        <w:tc>
          <w:tcPr>
            <w:tcW w:w="1425" w:type="dxa"/>
          </w:tcPr>
          <w:p>
            <w:pPr>
              <w:pStyle w:val="TableParagraph"/>
              <w:spacing w:before="110"/>
              <w:ind w:left="20" w:right="2"/>
              <w:jc w:val="center"/>
              <w:rPr>
                <w:b/>
                <w:sz w:val="26"/>
              </w:rPr>
            </w:pPr>
            <w:r>
              <w:rPr>
                <w:b/>
                <w:spacing w:val="-2"/>
                <w:sz w:val="26"/>
              </w:rPr>
              <w:t>Frequency</w:t>
            </w:r>
          </w:p>
        </w:tc>
        <w:tc>
          <w:tcPr>
            <w:tcW w:w="1545" w:type="dxa"/>
          </w:tcPr>
          <w:p>
            <w:pPr>
              <w:pStyle w:val="TableParagraph"/>
              <w:spacing w:before="110"/>
              <w:ind w:left="19" w:right="1"/>
              <w:jc w:val="center"/>
              <w:rPr>
                <w:b/>
                <w:sz w:val="26"/>
              </w:rPr>
            </w:pPr>
            <w:r>
              <w:rPr>
                <w:b/>
                <w:spacing w:val="-2"/>
                <w:sz w:val="26"/>
              </w:rPr>
              <w:t>Percentage</w:t>
            </w:r>
          </w:p>
        </w:tc>
      </w:tr>
      <w:tr>
        <w:trPr>
          <w:trHeight w:val="796" w:hRule="atLeast"/>
        </w:trPr>
        <w:tc>
          <w:tcPr>
            <w:tcW w:w="2220" w:type="dxa"/>
            <w:vMerge w:val="restart"/>
          </w:tcPr>
          <w:p>
            <w:pPr>
              <w:pStyle w:val="TableParagraph"/>
              <w:spacing w:before="300"/>
              <w:rPr>
                <w:b/>
                <w:i/>
                <w:sz w:val="26"/>
              </w:rPr>
            </w:pPr>
          </w:p>
          <w:p>
            <w:pPr>
              <w:pStyle w:val="TableParagraph"/>
              <w:ind w:left="710"/>
              <w:rPr>
                <w:b/>
                <w:sz w:val="26"/>
              </w:rPr>
            </w:pPr>
            <w:r>
              <w:rPr>
                <w:b/>
                <w:spacing w:val="-2"/>
                <w:sz w:val="26"/>
              </w:rPr>
              <w:t>Gender</w:t>
            </w:r>
          </w:p>
        </w:tc>
        <w:tc>
          <w:tcPr>
            <w:tcW w:w="3720" w:type="dxa"/>
          </w:tcPr>
          <w:p>
            <w:pPr>
              <w:pStyle w:val="TableParagraph"/>
              <w:spacing w:before="110"/>
              <w:ind w:left="99"/>
              <w:rPr>
                <w:sz w:val="26"/>
              </w:rPr>
            </w:pPr>
            <w:r>
              <w:rPr>
                <w:spacing w:val="-4"/>
                <w:sz w:val="26"/>
              </w:rPr>
              <w:t>Male</w:t>
            </w:r>
          </w:p>
        </w:tc>
        <w:tc>
          <w:tcPr>
            <w:tcW w:w="1425" w:type="dxa"/>
          </w:tcPr>
          <w:p>
            <w:pPr>
              <w:pStyle w:val="TableParagraph"/>
              <w:spacing w:before="110"/>
              <w:ind w:left="20"/>
              <w:jc w:val="center"/>
              <w:rPr>
                <w:sz w:val="26"/>
              </w:rPr>
            </w:pPr>
            <w:r>
              <w:rPr>
                <w:spacing w:val="-5"/>
                <w:sz w:val="26"/>
              </w:rPr>
              <w:t>143</w:t>
            </w:r>
          </w:p>
        </w:tc>
        <w:tc>
          <w:tcPr>
            <w:tcW w:w="1545" w:type="dxa"/>
          </w:tcPr>
          <w:p>
            <w:pPr>
              <w:pStyle w:val="TableParagraph"/>
              <w:spacing w:before="110"/>
              <w:ind w:left="19"/>
              <w:jc w:val="center"/>
              <w:rPr>
                <w:sz w:val="26"/>
              </w:rPr>
            </w:pPr>
            <w:r>
              <w:rPr>
                <w:spacing w:val="-2"/>
                <w:sz w:val="26"/>
              </w:rPr>
              <w:t>40,4%</w:t>
            </w:r>
          </w:p>
        </w:tc>
      </w:tr>
      <w:tr>
        <w:trPr>
          <w:trHeight w:val="796" w:hRule="atLeast"/>
        </w:trPr>
        <w:tc>
          <w:tcPr>
            <w:tcW w:w="2220" w:type="dxa"/>
            <w:vMerge/>
            <w:tcBorders>
              <w:top w:val="nil"/>
            </w:tcBorders>
          </w:tcPr>
          <w:p>
            <w:pPr>
              <w:rPr>
                <w:sz w:val="2"/>
                <w:szCs w:val="2"/>
              </w:rPr>
            </w:pPr>
          </w:p>
        </w:tc>
        <w:tc>
          <w:tcPr>
            <w:tcW w:w="3720" w:type="dxa"/>
          </w:tcPr>
          <w:p>
            <w:pPr>
              <w:pStyle w:val="TableParagraph"/>
              <w:spacing w:before="110"/>
              <w:ind w:left="99"/>
              <w:rPr>
                <w:sz w:val="26"/>
              </w:rPr>
            </w:pPr>
            <w:r>
              <w:rPr>
                <w:spacing w:val="-2"/>
                <w:sz w:val="26"/>
              </w:rPr>
              <w:t>Female</w:t>
            </w:r>
          </w:p>
        </w:tc>
        <w:tc>
          <w:tcPr>
            <w:tcW w:w="1425" w:type="dxa"/>
          </w:tcPr>
          <w:p>
            <w:pPr>
              <w:pStyle w:val="TableParagraph"/>
              <w:spacing w:before="110"/>
              <w:ind w:left="20"/>
              <w:jc w:val="center"/>
              <w:rPr>
                <w:sz w:val="26"/>
              </w:rPr>
            </w:pPr>
            <w:r>
              <w:rPr>
                <w:spacing w:val="-5"/>
                <w:sz w:val="26"/>
              </w:rPr>
              <w:t>211</w:t>
            </w:r>
          </w:p>
        </w:tc>
        <w:tc>
          <w:tcPr>
            <w:tcW w:w="1545" w:type="dxa"/>
          </w:tcPr>
          <w:p>
            <w:pPr>
              <w:pStyle w:val="TableParagraph"/>
              <w:spacing w:before="110"/>
              <w:ind w:left="19"/>
              <w:jc w:val="center"/>
              <w:rPr>
                <w:sz w:val="26"/>
              </w:rPr>
            </w:pPr>
            <w:r>
              <w:rPr>
                <w:spacing w:val="-2"/>
                <w:sz w:val="26"/>
              </w:rPr>
              <w:t>59,6%</w:t>
            </w:r>
          </w:p>
        </w:tc>
      </w:tr>
      <w:tr>
        <w:trPr>
          <w:trHeight w:val="796" w:hRule="atLeast"/>
        </w:trPr>
        <w:tc>
          <w:tcPr>
            <w:tcW w:w="2220" w:type="dxa"/>
            <w:vMerge w:val="restart"/>
          </w:tcPr>
          <w:p>
            <w:pPr>
              <w:pStyle w:val="TableParagraph"/>
              <w:spacing w:before="210"/>
              <w:rPr>
                <w:b/>
                <w:i/>
                <w:sz w:val="26"/>
              </w:rPr>
            </w:pPr>
          </w:p>
          <w:p>
            <w:pPr>
              <w:pStyle w:val="TableParagraph"/>
              <w:ind w:left="19"/>
              <w:jc w:val="center"/>
              <w:rPr>
                <w:b/>
                <w:sz w:val="26"/>
              </w:rPr>
            </w:pPr>
            <w:r>
              <w:rPr>
                <w:b/>
                <w:spacing w:val="-5"/>
                <w:sz w:val="26"/>
              </w:rPr>
              <w:t>Age</w:t>
            </w:r>
          </w:p>
        </w:tc>
        <w:tc>
          <w:tcPr>
            <w:tcW w:w="3720" w:type="dxa"/>
          </w:tcPr>
          <w:p>
            <w:pPr>
              <w:pStyle w:val="TableParagraph"/>
              <w:spacing w:before="110"/>
              <w:ind w:left="99"/>
              <w:rPr>
                <w:sz w:val="26"/>
              </w:rPr>
            </w:pPr>
            <w:r>
              <w:rPr>
                <w:sz w:val="26"/>
              </w:rPr>
              <w:t>Under</w:t>
            </w:r>
            <w:r>
              <w:rPr>
                <w:spacing w:val="-5"/>
                <w:sz w:val="26"/>
              </w:rPr>
              <w:t> </w:t>
            </w:r>
            <w:r>
              <w:rPr>
                <w:sz w:val="26"/>
              </w:rPr>
              <w:t>18</w:t>
            </w:r>
            <w:r>
              <w:rPr>
                <w:spacing w:val="-3"/>
                <w:sz w:val="26"/>
              </w:rPr>
              <w:t> </w:t>
            </w:r>
            <w:r>
              <w:rPr>
                <w:sz w:val="26"/>
              </w:rPr>
              <w:t>years</w:t>
            </w:r>
            <w:r>
              <w:rPr>
                <w:spacing w:val="-2"/>
                <w:sz w:val="26"/>
              </w:rPr>
              <w:t> </w:t>
            </w:r>
            <w:r>
              <w:rPr>
                <w:spacing w:val="-5"/>
                <w:sz w:val="26"/>
              </w:rPr>
              <w:t>old</w:t>
            </w:r>
          </w:p>
        </w:tc>
        <w:tc>
          <w:tcPr>
            <w:tcW w:w="1425" w:type="dxa"/>
          </w:tcPr>
          <w:p>
            <w:pPr>
              <w:pStyle w:val="TableParagraph"/>
              <w:spacing w:before="110"/>
              <w:ind w:left="20" w:right="1"/>
              <w:jc w:val="center"/>
              <w:rPr>
                <w:sz w:val="26"/>
              </w:rPr>
            </w:pPr>
            <w:r>
              <w:rPr>
                <w:spacing w:val="-5"/>
                <w:sz w:val="26"/>
              </w:rPr>
              <w:t>13</w:t>
            </w:r>
          </w:p>
        </w:tc>
        <w:tc>
          <w:tcPr>
            <w:tcW w:w="1545" w:type="dxa"/>
          </w:tcPr>
          <w:p>
            <w:pPr>
              <w:pStyle w:val="TableParagraph"/>
              <w:spacing w:before="110"/>
              <w:ind w:left="19"/>
              <w:jc w:val="center"/>
              <w:rPr>
                <w:sz w:val="26"/>
              </w:rPr>
            </w:pPr>
            <w:r>
              <w:rPr>
                <w:spacing w:val="-4"/>
                <w:sz w:val="26"/>
              </w:rPr>
              <w:t>3,7%</w:t>
            </w:r>
          </w:p>
        </w:tc>
      </w:tr>
      <w:tr>
        <w:trPr>
          <w:trHeight w:val="796" w:hRule="atLeast"/>
        </w:trPr>
        <w:tc>
          <w:tcPr>
            <w:tcW w:w="2220" w:type="dxa"/>
            <w:vMerge/>
            <w:tcBorders>
              <w:top w:val="nil"/>
            </w:tcBorders>
          </w:tcPr>
          <w:p>
            <w:pPr>
              <w:rPr>
                <w:sz w:val="2"/>
                <w:szCs w:val="2"/>
              </w:rPr>
            </w:pPr>
          </w:p>
        </w:tc>
        <w:tc>
          <w:tcPr>
            <w:tcW w:w="3720" w:type="dxa"/>
          </w:tcPr>
          <w:p>
            <w:pPr>
              <w:pStyle w:val="TableParagraph"/>
              <w:spacing w:before="110"/>
              <w:ind w:left="99"/>
              <w:rPr>
                <w:sz w:val="26"/>
              </w:rPr>
            </w:pPr>
            <w:r>
              <w:rPr>
                <w:sz w:val="26"/>
              </w:rPr>
              <w:t>From</w:t>
            </w:r>
            <w:r>
              <w:rPr>
                <w:spacing w:val="-4"/>
                <w:sz w:val="26"/>
              </w:rPr>
              <w:t> </w:t>
            </w:r>
            <w:r>
              <w:rPr>
                <w:sz w:val="26"/>
              </w:rPr>
              <w:t>18</w:t>
            </w:r>
            <w:r>
              <w:rPr>
                <w:spacing w:val="-1"/>
                <w:sz w:val="26"/>
              </w:rPr>
              <w:t> </w:t>
            </w:r>
            <w:r>
              <w:rPr>
                <w:sz w:val="26"/>
              </w:rPr>
              <w:t>to</w:t>
            </w:r>
            <w:r>
              <w:rPr>
                <w:spacing w:val="-2"/>
                <w:sz w:val="26"/>
              </w:rPr>
              <w:t> </w:t>
            </w:r>
            <w:r>
              <w:rPr>
                <w:sz w:val="26"/>
              </w:rPr>
              <w:t>27</w:t>
            </w:r>
            <w:r>
              <w:rPr>
                <w:spacing w:val="-1"/>
                <w:sz w:val="26"/>
              </w:rPr>
              <w:t> </w:t>
            </w:r>
            <w:r>
              <w:rPr>
                <w:sz w:val="26"/>
              </w:rPr>
              <w:t>years</w:t>
            </w:r>
            <w:r>
              <w:rPr>
                <w:spacing w:val="-1"/>
                <w:sz w:val="26"/>
              </w:rPr>
              <w:t> </w:t>
            </w:r>
            <w:r>
              <w:rPr>
                <w:spacing w:val="-5"/>
                <w:sz w:val="26"/>
              </w:rPr>
              <w:t>old</w:t>
            </w:r>
          </w:p>
        </w:tc>
        <w:tc>
          <w:tcPr>
            <w:tcW w:w="1425" w:type="dxa"/>
          </w:tcPr>
          <w:p>
            <w:pPr>
              <w:pStyle w:val="TableParagraph"/>
              <w:spacing w:before="110"/>
              <w:ind w:left="20"/>
              <w:jc w:val="center"/>
              <w:rPr>
                <w:sz w:val="26"/>
              </w:rPr>
            </w:pPr>
            <w:r>
              <w:rPr>
                <w:spacing w:val="-5"/>
                <w:sz w:val="26"/>
              </w:rPr>
              <w:t>187</w:t>
            </w:r>
          </w:p>
        </w:tc>
        <w:tc>
          <w:tcPr>
            <w:tcW w:w="1545" w:type="dxa"/>
          </w:tcPr>
          <w:p>
            <w:pPr>
              <w:pStyle w:val="TableParagraph"/>
              <w:spacing w:before="110"/>
              <w:ind w:left="19"/>
              <w:jc w:val="center"/>
              <w:rPr>
                <w:sz w:val="26"/>
              </w:rPr>
            </w:pPr>
            <w:r>
              <w:rPr>
                <w:spacing w:val="-2"/>
                <w:sz w:val="26"/>
              </w:rPr>
              <w:t>52,8%</w:t>
            </w:r>
          </w:p>
        </w:tc>
      </w:tr>
    </w:tbl>
    <w:p>
      <w:pPr>
        <w:pStyle w:val="TableParagraph"/>
        <w:spacing w:after="0"/>
        <w:jc w:val="center"/>
        <w:rPr>
          <w:sz w:val="26"/>
        </w:rPr>
        <w:sectPr>
          <w:pgSz w:w="12240" w:h="15840"/>
          <w:pgMar w:header="727" w:footer="0" w:top="1180" w:bottom="280" w:left="1440" w:right="1080"/>
        </w:sectPr>
      </w:pPr>
    </w:p>
    <w:p>
      <w:pPr>
        <w:pStyle w:val="BodyText"/>
        <w:spacing w:before="3"/>
        <w:ind w:left="0" w:firstLine="0"/>
        <w:jc w:val="left"/>
        <w:rPr>
          <w:b/>
          <w:i/>
          <w:sz w:val="2"/>
        </w:rPr>
      </w:pPr>
    </w:p>
    <w:tbl>
      <w:tblPr>
        <w:tblW w:w="0" w:type="auto"/>
        <w:jc w:val="left"/>
        <w:tblInd w:w="2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20"/>
        <w:gridCol w:w="3720"/>
        <w:gridCol w:w="1425"/>
        <w:gridCol w:w="1545"/>
      </w:tblGrid>
      <w:tr>
        <w:trPr>
          <w:trHeight w:val="796" w:hRule="atLeast"/>
        </w:trPr>
        <w:tc>
          <w:tcPr>
            <w:tcW w:w="2220" w:type="dxa"/>
            <w:vMerge w:val="restart"/>
          </w:tcPr>
          <w:p>
            <w:pPr>
              <w:pStyle w:val="TableParagraph"/>
              <w:rPr>
                <w:rFonts w:ascii="Times New Roman"/>
                <w:sz w:val="24"/>
              </w:rPr>
            </w:pPr>
          </w:p>
        </w:tc>
        <w:tc>
          <w:tcPr>
            <w:tcW w:w="3720" w:type="dxa"/>
          </w:tcPr>
          <w:p>
            <w:pPr>
              <w:pStyle w:val="TableParagraph"/>
              <w:spacing w:before="110"/>
              <w:ind w:left="99"/>
              <w:rPr>
                <w:sz w:val="26"/>
              </w:rPr>
            </w:pPr>
            <w:r>
              <w:rPr>
                <w:sz w:val="26"/>
              </w:rPr>
              <w:t>From</w:t>
            </w:r>
            <w:r>
              <w:rPr>
                <w:spacing w:val="-4"/>
                <w:sz w:val="26"/>
              </w:rPr>
              <w:t> </w:t>
            </w:r>
            <w:r>
              <w:rPr>
                <w:sz w:val="26"/>
              </w:rPr>
              <w:t>28</w:t>
            </w:r>
            <w:r>
              <w:rPr>
                <w:spacing w:val="-1"/>
                <w:sz w:val="26"/>
              </w:rPr>
              <w:t> </w:t>
            </w:r>
            <w:r>
              <w:rPr>
                <w:sz w:val="26"/>
              </w:rPr>
              <w:t>to</w:t>
            </w:r>
            <w:r>
              <w:rPr>
                <w:spacing w:val="-2"/>
                <w:sz w:val="26"/>
              </w:rPr>
              <w:t> </w:t>
            </w:r>
            <w:r>
              <w:rPr>
                <w:sz w:val="26"/>
              </w:rPr>
              <w:t>37</w:t>
            </w:r>
            <w:r>
              <w:rPr>
                <w:spacing w:val="-1"/>
                <w:sz w:val="26"/>
              </w:rPr>
              <w:t> </w:t>
            </w:r>
            <w:r>
              <w:rPr>
                <w:sz w:val="26"/>
              </w:rPr>
              <w:t>years</w:t>
            </w:r>
            <w:r>
              <w:rPr>
                <w:spacing w:val="-1"/>
                <w:sz w:val="26"/>
              </w:rPr>
              <w:t> </w:t>
            </w:r>
            <w:r>
              <w:rPr>
                <w:spacing w:val="-5"/>
                <w:sz w:val="26"/>
              </w:rPr>
              <w:t>old</w:t>
            </w:r>
          </w:p>
        </w:tc>
        <w:tc>
          <w:tcPr>
            <w:tcW w:w="1425" w:type="dxa"/>
          </w:tcPr>
          <w:p>
            <w:pPr>
              <w:pStyle w:val="TableParagraph"/>
              <w:spacing w:before="110"/>
              <w:ind w:left="20" w:right="1"/>
              <w:jc w:val="center"/>
              <w:rPr>
                <w:sz w:val="26"/>
              </w:rPr>
            </w:pPr>
            <w:r>
              <w:rPr>
                <w:spacing w:val="-5"/>
                <w:sz w:val="26"/>
              </w:rPr>
              <w:t>79</w:t>
            </w:r>
          </w:p>
        </w:tc>
        <w:tc>
          <w:tcPr>
            <w:tcW w:w="1545" w:type="dxa"/>
          </w:tcPr>
          <w:p>
            <w:pPr>
              <w:pStyle w:val="TableParagraph"/>
              <w:spacing w:before="110"/>
              <w:ind w:left="19"/>
              <w:jc w:val="center"/>
              <w:rPr>
                <w:sz w:val="26"/>
              </w:rPr>
            </w:pPr>
            <w:r>
              <w:rPr>
                <w:spacing w:val="-2"/>
                <w:sz w:val="26"/>
              </w:rPr>
              <w:t>22,3%</w:t>
            </w:r>
          </w:p>
        </w:tc>
      </w:tr>
      <w:tr>
        <w:trPr>
          <w:trHeight w:val="796" w:hRule="atLeast"/>
        </w:trPr>
        <w:tc>
          <w:tcPr>
            <w:tcW w:w="2220" w:type="dxa"/>
            <w:vMerge/>
            <w:tcBorders>
              <w:top w:val="nil"/>
            </w:tcBorders>
          </w:tcPr>
          <w:p>
            <w:pPr>
              <w:rPr>
                <w:sz w:val="2"/>
                <w:szCs w:val="2"/>
              </w:rPr>
            </w:pPr>
          </w:p>
        </w:tc>
        <w:tc>
          <w:tcPr>
            <w:tcW w:w="3720" w:type="dxa"/>
          </w:tcPr>
          <w:p>
            <w:pPr>
              <w:pStyle w:val="TableParagraph"/>
              <w:spacing w:before="110"/>
              <w:ind w:left="99"/>
              <w:rPr>
                <w:sz w:val="26"/>
              </w:rPr>
            </w:pPr>
            <w:r>
              <w:rPr>
                <w:sz w:val="26"/>
              </w:rPr>
              <w:t>From</w:t>
            </w:r>
            <w:r>
              <w:rPr>
                <w:spacing w:val="-4"/>
                <w:sz w:val="26"/>
              </w:rPr>
              <w:t> </w:t>
            </w:r>
            <w:r>
              <w:rPr>
                <w:sz w:val="26"/>
              </w:rPr>
              <w:t>38</w:t>
            </w:r>
            <w:r>
              <w:rPr>
                <w:spacing w:val="-1"/>
                <w:sz w:val="26"/>
              </w:rPr>
              <w:t> </w:t>
            </w:r>
            <w:r>
              <w:rPr>
                <w:sz w:val="26"/>
              </w:rPr>
              <w:t>to</w:t>
            </w:r>
            <w:r>
              <w:rPr>
                <w:spacing w:val="-2"/>
                <w:sz w:val="26"/>
              </w:rPr>
              <w:t> </w:t>
            </w:r>
            <w:r>
              <w:rPr>
                <w:sz w:val="26"/>
              </w:rPr>
              <w:t>47</w:t>
            </w:r>
            <w:r>
              <w:rPr>
                <w:spacing w:val="-1"/>
                <w:sz w:val="26"/>
              </w:rPr>
              <w:t> </w:t>
            </w:r>
            <w:r>
              <w:rPr>
                <w:sz w:val="26"/>
              </w:rPr>
              <w:t>years</w:t>
            </w:r>
            <w:r>
              <w:rPr>
                <w:spacing w:val="-1"/>
                <w:sz w:val="26"/>
              </w:rPr>
              <w:t> </w:t>
            </w:r>
            <w:r>
              <w:rPr>
                <w:spacing w:val="-5"/>
                <w:sz w:val="26"/>
              </w:rPr>
              <w:t>old</w:t>
            </w:r>
          </w:p>
        </w:tc>
        <w:tc>
          <w:tcPr>
            <w:tcW w:w="1425" w:type="dxa"/>
          </w:tcPr>
          <w:p>
            <w:pPr>
              <w:pStyle w:val="TableParagraph"/>
              <w:spacing w:before="110"/>
              <w:ind w:left="20" w:right="1"/>
              <w:jc w:val="center"/>
              <w:rPr>
                <w:sz w:val="26"/>
              </w:rPr>
            </w:pPr>
            <w:r>
              <w:rPr>
                <w:spacing w:val="-5"/>
                <w:sz w:val="26"/>
              </w:rPr>
              <w:t>46</w:t>
            </w:r>
          </w:p>
        </w:tc>
        <w:tc>
          <w:tcPr>
            <w:tcW w:w="1545" w:type="dxa"/>
          </w:tcPr>
          <w:p>
            <w:pPr>
              <w:pStyle w:val="TableParagraph"/>
              <w:spacing w:before="110"/>
              <w:ind w:left="19"/>
              <w:jc w:val="center"/>
              <w:rPr>
                <w:sz w:val="26"/>
              </w:rPr>
            </w:pPr>
            <w:r>
              <w:rPr>
                <w:spacing w:val="-2"/>
                <w:sz w:val="26"/>
              </w:rPr>
              <w:t>13,0%</w:t>
            </w:r>
          </w:p>
        </w:tc>
      </w:tr>
      <w:tr>
        <w:trPr>
          <w:trHeight w:val="796" w:hRule="atLeast"/>
        </w:trPr>
        <w:tc>
          <w:tcPr>
            <w:tcW w:w="2220" w:type="dxa"/>
            <w:vMerge/>
            <w:tcBorders>
              <w:top w:val="nil"/>
            </w:tcBorders>
          </w:tcPr>
          <w:p>
            <w:pPr>
              <w:rPr>
                <w:sz w:val="2"/>
                <w:szCs w:val="2"/>
              </w:rPr>
            </w:pPr>
          </w:p>
        </w:tc>
        <w:tc>
          <w:tcPr>
            <w:tcW w:w="3720" w:type="dxa"/>
          </w:tcPr>
          <w:p>
            <w:pPr>
              <w:pStyle w:val="TableParagraph"/>
              <w:spacing w:before="110"/>
              <w:ind w:left="99"/>
              <w:rPr>
                <w:sz w:val="26"/>
              </w:rPr>
            </w:pPr>
            <w:r>
              <w:rPr>
                <w:sz w:val="26"/>
              </w:rPr>
              <w:t>Over</w:t>
            </w:r>
            <w:r>
              <w:rPr>
                <w:spacing w:val="-5"/>
                <w:sz w:val="26"/>
              </w:rPr>
              <w:t> </w:t>
            </w:r>
            <w:r>
              <w:rPr>
                <w:sz w:val="26"/>
              </w:rPr>
              <w:t>47</w:t>
            </w:r>
            <w:r>
              <w:rPr>
                <w:spacing w:val="-2"/>
                <w:sz w:val="26"/>
              </w:rPr>
              <w:t> </w:t>
            </w:r>
            <w:r>
              <w:rPr>
                <w:sz w:val="26"/>
              </w:rPr>
              <w:t>years</w:t>
            </w:r>
            <w:r>
              <w:rPr>
                <w:spacing w:val="-2"/>
                <w:sz w:val="26"/>
              </w:rPr>
              <w:t> </w:t>
            </w:r>
            <w:r>
              <w:rPr>
                <w:spacing w:val="-5"/>
                <w:sz w:val="26"/>
              </w:rPr>
              <w:t>old</w:t>
            </w:r>
          </w:p>
        </w:tc>
        <w:tc>
          <w:tcPr>
            <w:tcW w:w="1425" w:type="dxa"/>
          </w:tcPr>
          <w:p>
            <w:pPr>
              <w:pStyle w:val="TableParagraph"/>
              <w:spacing w:before="110"/>
              <w:ind w:left="20" w:right="1"/>
              <w:jc w:val="center"/>
              <w:rPr>
                <w:sz w:val="26"/>
              </w:rPr>
            </w:pPr>
            <w:r>
              <w:rPr>
                <w:spacing w:val="-5"/>
                <w:sz w:val="26"/>
              </w:rPr>
              <w:t>29</w:t>
            </w:r>
          </w:p>
        </w:tc>
        <w:tc>
          <w:tcPr>
            <w:tcW w:w="1545" w:type="dxa"/>
          </w:tcPr>
          <w:p>
            <w:pPr>
              <w:pStyle w:val="TableParagraph"/>
              <w:spacing w:before="110"/>
              <w:ind w:left="19"/>
              <w:jc w:val="center"/>
              <w:rPr>
                <w:sz w:val="26"/>
              </w:rPr>
            </w:pPr>
            <w:r>
              <w:rPr>
                <w:spacing w:val="-4"/>
                <w:sz w:val="26"/>
              </w:rPr>
              <w:t>8,2%</w:t>
            </w:r>
          </w:p>
        </w:tc>
      </w:tr>
      <w:tr>
        <w:trPr>
          <w:trHeight w:val="796" w:hRule="atLeast"/>
        </w:trPr>
        <w:tc>
          <w:tcPr>
            <w:tcW w:w="2220" w:type="dxa"/>
            <w:vMerge w:val="restart"/>
          </w:tcPr>
          <w:p>
            <w:pPr>
              <w:pStyle w:val="TableParagraph"/>
              <w:rPr>
                <w:b/>
                <w:i/>
                <w:sz w:val="26"/>
              </w:rPr>
            </w:pPr>
          </w:p>
          <w:p>
            <w:pPr>
              <w:pStyle w:val="TableParagraph"/>
              <w:rPr>
                <w:b/>
                <w:i/>
                <w:sz w:val="26"/>
              </w:rPr>
            </w:pPr>
          </w:p>
          <w:p>
            <w:pPr>
              <w:pStyle w:val="TableParagraph"/>
              <w:spacing w:before="73"/>
              <w:rPr>
                <w:b/>
                <w:i/>
                <w:sz w:val="26"/>
              </w:rPr>
            </w:pPr>
          </w:p>
          <w:p>
            <w:pPr>
              <w:pStyle w:val="TableParagraph"/>
              <w:spacing w:before="1"/>
              <w:ind w:left="263"/>
              <w:rPr>
                <w:b/>
                <w:sz w:val="26"/>
              </w:rPr>
            </w:pPr>
            <w:r>
              <w:rPr>
                <w:b/>
                <w:sz w:val="26"/>
              </w:rPr>
              <w:t>Education</w:t>
            </w:r>
            <w:r>
              <w:rPr>
                <w:b/>
                <w:spacing w:val="-7"/>
                <w:sz w:val="26"/>
              </w:rPr>
              <w:t> </w:t>
            </w:r>
            <w:r>
              <w:rPr>
                <w:b/>
                <w:spacing w:val="-2"/>
                <w:sz w:val="26"/>
              </w:rPr>
              <w:t>Level</w:t>
            </w:r>
          </w:p>
        </w:tc>
        <w:tc>
          <w:tcPr>
            <w:tcW w:w="3720" w:type="dxa"/>
          </w:tcPr>
          <w:p>
            <w:pPr>
              <w:pStyle w:val="TableParagraph"/>
              <w:spacing w:before="110"/>
              <w:ind w:left="99"/>
              <w:rPr>
                <w:sz w:val="26"/>
              </w:rPr>
            </w:pPr>
            <w:r>
              <w:rPr>
                <w:sz w:val="26"/>
              </w:rPr>
              <w:t>High</w:t>
            </w:r>
            <w:r>
              <w:rPr>
                <w:spacing w:val="-5"/>
                <w:sz w:val="26"/>
              </w:rPr>
              <w:t> </w:t>
            </w:r>
            <w:r>
              <w:rPr>
                <w:spacing w:val="-2"/>
                <w:sz w:val="26"/>
              </w:rPr>
              <w:t>School</w:t>
            </w:r>
          </w:p>
        </w:tc>
        <w:tc>
          <w:tcPr>
            <w:tcW w:w="1425" w:type="dxa"/>
          </w:tcPr>
          <w:p>
            <w:pPr>
              <w:pStyle w:val="TableParagraph"/>
              <w:spacing w:before="110"/>
              <w:ind w:left="20" w:right="1"/>
              <w:jc w:val="center"/>
              <w:rPr>
                <w:sz w:val="26"/>
              </w:rPr>
            </w:pPr>
            <w:r>
              <w:rPr>
                <w:spacing w:val="-5"/>
                <w:sz w:val="26"/>
              </w:rPr>
              <w:t>25</w:t>
            </w:r>
          </w:p>
        </w:tc>
        <w:tc>
          <w:tcPr>
            <w:tcW w:w="1545" w:type="dxa"/>
          </w:tcPr>
          <w:p>
            <w:pPr>
              <w:pStyle w:val="TableParagraph"/>
              <w:spacing w:before="110"/>
              <w:ind w:left="19"/>
              <w:jc w:val="center"/>
              <w:rPr>
                <w:sz w:val="26"/>
              </w:rPr>
            </w:pPr>
            <w:r>
              <w:rPr>
                <w:spacing w:val="-4"/>
                <w:sz w:val="26"/>
              </w:rPr>
              <w:t>7,1%</w:t>
            </w:r>
          </w:p>
        </w:tc>
      </w:tr>
      <w:tr>
        <w:trPr>
          <w:trHeight w:val="796" w:hRule="atLeast"/>
        </w:trPr>
        <w:tc>
          <w:tcPr>
            <w:tcW w:w="2220" w:type="dxa"/>
            <w:vMerge/>
            <w:tcBorders>
              <w:top w:val="nil"/>
            </w:tcBorders>
          </w:tcPr>
          <w:p>
            <w:pPr>
              <w:rPr>
                <w:sz w:val="2"/>
                <w:szCs w:val="2"/>
              </w:rPr>
            </w:pPr>
          </w:p>
        </w:tc>
        <w:tc>
          <w:tcPr>
            <w:tcW w:w="3720" w:type="dxa"/>
          </w:tcPr>
          <w:p>
            <w:pPr>
              <w:pStyle w:val="TableParagraph"/>
              <w:spacing w:before="110"/>
              <w:ind w:left="99"/>
              <w:rPr>
                <w:sz w:val="26"/>
              </w:rPr>
            </w:pPr>
            <w:r>
              <w:rPr>
                <w:spacing w:val="-2"/>
                <w:sz w:val="26"/>
              </w:rPr>
              <w:t>University/College</w:t>
            </w:r>
          </w:p>
        </w:tc>
        <w:tc>
          <w:tcPr>
            <w:tcW w:w="1425" w:type="dxa"/>
          </w:tcPr>
          <w:p>
            <w:pPr>
              <w:pStyle w:val="TableParagraph"/>
              <w:spacing w:before="110"/>
              <w:ind w:left="20"/>
              <w:jc w:val="center"/>
              <w:rPr>
                <w:sz w:val="26"/>
              </w:rPr>
            </w:pPr>
            <w:r>
              <w:rPr>
                <w:spacing w:val="-5"/>
                <w:sz w:val="26"/>
              </w:rPr>
              <w:t>257</w:t>
            </w:r>
          </w:p>
        </w:tc>
        <w:tc>
          <w:tcPr>
            <w:tcW w:w="1545" w:type="dxa"/>
          </w:tcPr>
          <w:p>
            <w:pPr>
              <w:pStyle w:val="TableParagraph"/>
              <w:spacing w:before="110"/>
              <w:ind w:left="19"/>
              <w:jc w:val="center"/>
              <w:rPr>
                <w:sz w:val="26"/>
              </w:rPr>
            </w:pPr>
            <w:r>
              <w:rPr>
                <w:spacing w:val="-2"/>
                <w:sz w:val="26"/>
              </w:rPr>
              <w:t>72,6%</w:t>
            </w:r>
          </w:p>
        </w:tc>
      </w:tr>
      <w:tr>
        <w:trPr>
          <w:trHeight w:val="796" w:hRule="atLeast"/>
        </w:trPr>
        <w:tc>
          <w:tcPr>
            <w:tcW w:w="2220" w:type="dxa"/>
            <w:vMerge/>
            <w:tcBorders>
              <w:top w:val="nil"/>
            </w:tcBorders>
          </w:tcPr>
          <w:p>
            <w:pPr>
              <w:rPr>
                <w:sz w:val="2"/>
                <w:szCs w:val="2"/>
              </w:rPr>
            </w:pPr>
          </w:p>
        </w:tc>
        <w:tc>
          <w:tcPr>
            <w:tcW w:w="3720" w:type="dxa"/>
          </w:tcPr>
          <w:p>
            <w:pPr>
              <w:pStyle w:val="TableParagraph"/>
              <w:spacing w:before="110"/>
              <w:ind w:left="99"/>
              <w:rPr>
                <w:sz w:val="26"/>
              </w:rPr>
            </w:pPr>
            <w:r>
              <w:rPr>
                <w:spacing w:val="-2"/>
                <w:sz w:val="26"/>
              </w:rPr>
              <w:t>Postgraduate</w:t>
            </w:r>
          </w:p>
        </w:tc>
        <w:tc>
          <w:tcPr>
            <w:tcW w:w="1425" w:type="dxa"/>
          </w:tcPr>
          <w:p>
            <w:pPr>
              <w:pStyle w:val="TableParagraph"/>
              <w:spacing w:before="110"/>
              <w:ind w:left="20" w:right="1"/>
              <w:jc w:val="center"/>
              <w:rPr>
                <w:sz w:val="26"/>
              </w:rPr>
            </w:pPr>
            <w:r>
              <w:rPr>
                <w:spacing w:val="-5"/>
                <w:sz w:val="26"/>
              </w:rPr>
              <w:t>72</w:t>
            </w:r>
          </w:p>
        </w:tc>
        <w:tc>
          <w:tcPr>
            <w:tcW w:w="1545" w:type="dxa"/>
          </w:tcPr>
          <w:p>
            <w:pPr>
              <w:pStyle w:val="TableParagraph"/>
              <w:spacing w:before="110"/>
              <w:ind w:left="19"/>
              <w:jc w:val="center"/>
              <w:rPr>
                <w:sz w:val="26"/>
              </w:rPr>
            </w:pPr>
            <w:r>
              <w:rPr>
                <w:spacing w:val="-2"/>
                <w:sz w:val="26"/>
              </w:rPr>
              <w:t>20,3%</w:t>
            </w:r>
          </w:p>
        </w:tc>
      </w:tr>
      <w:tr>
        <w:trPr>
          <w:trHeight w:val="796" w:hRule="atLeast"/>
        </w:trPr>
        <w:tc>
          <w:tcPr>
            <w:tcW w:w="2220" w:type="dxa"/>
            <w:vMerge w:val="restart"/>
          </w:tcPr>
          <w:p>
            <w:pPr>
              <w:pStyle w:val="TableParagraph"/>
              <w:rPr>
                <w:b/>
                <w:i/>
                <w:sz w:val="26"/>
              </w:rPr>
            </w:pPr>
          </w:p>
          <w:p>
            <w:pPr>
              <w:pStyle w:val="TableParagraph"/>
              <w:rPr>
                <w:b/>
                <w:i/>
                <w:sz w:val="26"/>
              </w:rPr>
            </w:pPr>
          </w:p>
          <w:p>
            <w:pPr>
              <w:pStyle w:val="TableParagraph"/>
              <w:rPr>
                <w:b/>
                <w:i/>
                <w:sz w:val="26"/>
              </w:rPr>
            </w:pPr>
          </w:p>
          <w:p>
            <w:pPr>
              <w:pStyle w:val="TableParagraph"/>
              <w:rPr>
                <w:b/>
                <w:i/>
                <w:sz w:val="26"/>
              </w:rPr>
            </w:pPr>
          </w:p>
          <w:p>
            <w:pPr>
              <w:pStyle w:val="TableParagraph"/>
              <w:rPr>
                <w:b/>
                <w:i/>
                <w:sz w:val="26"/>
              </w:rPr>
            </w:pPr>
          </w:p>
          <w:p>
            <w:pPr>
              <w:pStyle w:val="TableParagraph"/>
              <w:spacing w:before="5"/>
              <w:rPr>
                <w:b/>
                <w:i/>
                <w:sz w:val="26"/>
              </w:rPr>
            </w:pPr>
          </w:p>
          <w:p>
            <w:pPr>
              <w:pStyle w:val="TableParagraph"/>
              <w:spacing w:before="1"/>
              <w:ind w:left="710"/>
              <w:rPr>
                <w:b/>
                <w:sz w:val="26"/>
              </w:rPr>
            </w:pPr>
            <w:r>
              <w:rPr>
                <w:b/>
                <w:spacing w:val="-2"/>
                <w:sz w:val="26"/>
              </w:rPr>
              <w:t>Income</w:t>
            </w:r>
          </w:p>
        </w:tc>
        <w:tc>
          <w:tcPr>
            <w:tcW w:w="3720" w:type="dxa"/>
          </w:tcPr>
          <w:p>
            <w:pPr>
              <w:pStyle w:val="TableParagraph"/>
              <w:spacing w:before="110"/>
              <w:ind w:left="99"/>
              <w:rPr>
                <w:sz w:val="26"/>
              </w:rPr>
            </w:pPr>
            <w:r>
              <w:rPr>
                <w:sz w:val="26"/>
              </w:rPr>
              <w:t>Less</w:t>
            </w:r>
            <w:r>
              <w:rPr>
                <w:spacing w:val="-3"/>
                <w:sz w:val="26"/>
              </w:rPr>
              <w:t> </w:t>
            </w:r>
            <w:r>
              <w:rPr>
                <w:sz w:val="26"/>
              </w:rPr>
              <w:t>than</w:t>
            </w:r>
            <w:r>
              <w:rPr>
                <w:spacing w:val="-2"/>
                <w:sz w:val="26"/>
              </w:rPr>
              <w:t> </w:t>
            </w:r>
            <w:r>
              <w:rPr>
                <w:sz w:val="26"/>
              </w:rPr>
              <w:t>5</w:t>
            </w:r>
            <w:r>
              <w:rPr>
                <w:spacing w:val="-3"/>
                <w:sz w:val="26"/>
              </w:rPr>
              <w:t> </w:t>
            </w:r>
            <w:r>
              <w:rPr>
                <w:sz w:val="26"/>
              </w:rPr>
              <w:t>million</w:t>
            </w:r>
            <w:r>
              <w:rPr>
                <w:spacing w:val="-2"/>
                <w:sz w:val="26"/>
              </w:rPr>
              <w:t> VND/month</w:t>
            </w:r>
          </w:p>
        </w:tc>
        <w:tc>
          <w:tcPr>
            <w:tcW w:w="1425" w:type="dxa"/>
          </w:tcPr>
          <w:p>
            <w:pPr>
              <w:pStyle w:val="TableParagraph"/>
              <w:spacing w:before="110"/>
              <w:ind w:left="20" w:right="1"/>
              <w:jc w:val="center"/>
              <w:rPr>
                <w:sz w:val="26"/>
              </w:rPr>
            </w:pPr>
            <w:r>
              <w:rPr>
                <w:spacing w:val="-5"/>
                <w:sz w:val="26"/>
              </w:rPr>
              <w:t>29</w:t>
            </w:r>
          </w:p>
        </w:tc>
        <w:tc>
          <w:tcPr>
            <w:tcW w:w="1545" w:type="dxa"/>
          </w:tcPr>
          <w:p>
            <w:pPr>
              <w:pStyle w:val="TableParagraph"/>
              <w:spacing w:before="110"/>
              <w:ind w:left="19"/>
              <w:jc w:val="center"/>
              <w:rPr>
                <w:sz w:val="26"/>
              </w:rPr>
            </w:pPr>
            <w:r>
              <w:rPr>
                <w:spacing w:val="-4"/>
                <w:sz w:val="26"/>
              </w:rPr>
              <w:t>8,2%</w:t>
            </w:r>
          </w:p>
        </w:tc>
      </w:tr>
      <w:tr>
        <w:trPr>
          <w:trHeight w:val="1272" w:hRule="atLeast"/>
        </w:trPr>
        <w:tc>
          <w:tcPr>
            <w:tcW w:w="2220" w:type="dxa"/>
            <w:vMerge/>
            <w:tcBorders>
              <w:top w:val="nil"/>
            </w:tcBorders>
          </w:tcPr>
          <w:p>
            <w:pPr>
              <w:rPr>
                <w:sz w:val="2"/>
                <w:szCs w:val="2"/>
              </w:rPr>
            </w:pPr>
          </w:p>
        </w:tc>
        <w:tc>
          <w:tcPr>
            <w:tcW w:w="3720" w:type="dxa"/>
          </w:tcPr>
          <w:p>
            <w:pPr>
              <w:pStyle w:val="TableParagraph"/>
              <w:spacing w:line="360" w:lineRule="auto" w:before="110"/>
              <w:ind w:left="99"/>
              <w:rPr>
                <w:sz w:val="26"/>
              </w:rPr>
            </w:pPr>
            <w:r>
              <w:rPr>
                <w:sz w:val="26"/>
              </w:rPr>
              <w:t>From</w:t>
            </w:r>
            <w:r>
              <w:rPr>
                <w:spacing w:val="-7"/>
                <w:sz w:val="26"/>
              </w:rPr>
              <w:t> </w:t>
            </w:r>
            <w:r>
              <w:rPr>
                <w:sz w:val="26"/>
              </w:rPr>
              <w:t>5</w:t>
            </w:r>
            <w:r>
              <w:rPr>
                <w:spacing w:val="-7"/>
                <w:sz w:val="26"/>
              </w:rPr>
              <w:t> </w:t>
            </w:r>
            <w:r>
              <w:rPr>
                <w:sz w:val="26"/>
              </w:rPr>
              <w:t>to</w:t>
            </w:r>
            <w:r>
              <w:rPr>
                <w:spacing w:val="-7"/>
                <w:sz w:val="26"/>
              </w:rPr>
              <w:t> </w:t>
            </w:r>
            <w:r>
              <w:rPr>
                <w:sz w:val="26"/>
              </w:rPr>
              <w:t>less</w:t>
            </w:r>
            <w:r>
              <w:rPr>
                <w:spacing w:val="-7"/>
                <w:sz w:val="26"/>
              </w:rPr>
              <w:t> </w:t>
            </w:r>
            <w:r>
              <w:rPr>
                <w:sz w:val="26"/>
              </w:rPr>
              <w:t>than</w:t>
            </w:r>
            <w:r>
              <w:rPr>
                <w:spacing w:val="-7"/>
                <w:sz w:val="26"/>
              </w:rPr>
              <w:t> </w:t>
            </w:r>
            <w:r>
              <w:rPr>
                <w:sz w:val="26"/>
              </w:rPr>
              <w:t>10</w:t>
            </w:r>
            <w:r>
              <w:rPr>
                <w:spacing w:val="-7"/>
                <w:sz w:val="26"/>
              </w:rPr>
              <w:t> </w:t>
            </w:r>
            <w:r>
              <w:rPr>
                <w:sz w:val="26"/>
              </w:rPr>
              <w:t>million </w:t>
            </w:r>
            <w:r>
              <w:rPr>
                <w:spacing w:val="-2"/>
                <w:sz w:val="26"/>
              </w:rPr>
              <w:t>VND/month</w:t>
            </w:r>
          </w:p>
        </w:tc>
        <w:tc>
          <w:tcPr>
            <w:tcW w:w="1425" w:type="dxa"/>
          </w:tcPr>
          <w:p>
            <w:pPr>
              <w:pStyle w:val="TableParagraph"/>
              <w:spacing w:before="30"/>
              <w:rPr>
                <w:b/>
                <w:i/>
                <w:sz w:val="26"/>
              </w:rPr>
            </w:pPr>
          </w:p>
          <w:p>
            <w:pPr>
              <w:pStyle w:val="TableParagraph"/>
              <w:ind w:left="20"/>
              <w:jc w:val="center"/>
              <w:rPr>
                <w:sz w:val="26"/>
              </w:rPr>
            </w:pPr>
            <w:r>
              <w:rPr>
                <w:spacing w:val="-5"/>
                <w:sz w:val="26"/>
              </w:rPr>
              <w:t>112</w:t>
            </w:r>
          </w:p>
        </w:tc>
        <w:tc>
          <w:tcPr>
            <w:tcW w:w="1545" w:type="dxa"/>
          </w:tcPr>
          <w:p>
            <w:pPr>
              <w:pStyle w:val="TableParagraph"/>
              <w:spacing w:before="30"/>
              <w:rPr>
                <w:b/>
                <w:i/>
                <w:sz w:val="26"/>
              </w:rPr>
            </w:pPr>
          </w:p>
          <w:p>
            <w:pPr>
              <w:pStyle w:val="TableParagraph"/>
              <w:ind w:left="19"/>
              <w:jc w:val="center"/>
              <w:rPr>
                <w:sz w:val="26"/>
              </w:rPr>
            </w:pPr>
            <w:r>
              <w:rPr>
                <w:spacing w:val="-2"/>
                <w:sz w:val="26"/>
              </w:rPr>
              <w:t>31,6%</w:t>
            </w:r>
          </w:p>
        </w:tc>
      </w:tr>
      <w:tr>
        <w:trPr>
          <w:trHeight w:val="1272" w:hRule="atLeast"/>
        </w:trPr>
        <w:tc>
          <w:tcPr>
            <w:tcW w:w="2220" w:type="dxa"/>
            <w:vMerge/>
            <w:tcBorders>
              <w:top w:val="nil"/>
            </w:tcBorders>
          </w:tcPr>
          <w:p>
            <w:pPr>
              <w:rPr>
                <w:sz w:val="2"/>
                <w:szCs w:val="2"/>
              </w:rPr>
            </w:pPr>
          </w:p>
        </w:tc>
        <w:tc>
          <w:tcPr>
            <w:tcW w:w="3720" w:type="dxa"/>
          </w:tcPr>
          <w:p>
            <w:pPr>
              <w:pStyle w:val="TableParagraph"/>
              <w:spacing w:line="360" w:lineRule="auto" w:before="110"/>
              <w:ind w:left="99"/>
              <w:rPr>
                <w:sz w:val="26"/>
              </w:rPr>
            </w:pPr>
            <w:r>
              <w:rPr>
                <w:sz w:val="26"/>
              </w:rPr>
              <w:t>From</w:t>
            </w:r>
            <w:r>
              <w:rPr>
                <w:spacing w:val="-7"/>
                <w:sz w:val="26"/>
              </w:rPr>
              <w:t> </w:t>
            </w:r>
            <w:r>
              <w:rPr>
                <w:sz w:val="26"/>
              </w:rPr>
              <w:t>10</w:t>
            </w:r>
            <w:r>
              <w:rPr>
                <w:spacing w:val="-7"/>
                <w:sz w:val="26"/>
              </w:rPr>
              <w:t> </w:t>
            </w:r>
            <w:r>
              <w:rPr>
                <w:sz w:val="26"/>
              </w:rPr>
              <w:t>to</w:t>
            </w:r>
            <w:r>
              <w:rPr>
                <w:spacing w:val="-7"/>
                <w:sz w:val="26"/>
              </w:rPr>
              <w:t> </w:t>
            </w:r>
            <w:r>
              <w:rPr>
                <w:sz w:val="26"/>
              </w:rPr>
              <w:t>less</w:t>
            </w:r>
            <w:r>
              <w:rPr>
                <w:spacing w:val="-7"/>
                <w:sz w:val="26"/>
              </w:rPr>
              <w:t> </w:t>
            </w:r>
            <w:r>
              <w:rPr>
                <w:sz w:val="26"/>
              </w:rPr>
              <w:t>than</w:t>
            </w:r>
            <w:r>
              <w:rPr>
                <w:spacing w:val="-7"/>
                <w:sz w:val="26"/>
              </w:rPr>
              <w:t> </w:t>
            </w:r>
            <w:r>
              <w:rPr>
                <w:sz w:val="26"/>
              </w:rPr>
              <w:t>15</w:t>
            </w:r>
            <w:r>
              <w:rPr>
                <w:spacing w:val="-7"/>
                <w:sz w:val="26"/>
              </w:rPr>
              <w:t> </w:t>
            </w:r>
            <w:r>
              <w:rPr>
                <w:sz w:val="26"/>
              </w:rPr>
              <w:t>million </w:t>
            </w:r>
            <w:r>
              <w:rPr>
                <w:spacing w:val="-2"/>
                <w:sz w:val="26"/>
              </w:rPr>
              <w:t>VND/month</w:t>
            </w:r>
          </w:p>
        </w:tc>
        <w:tc>
          <w:tcPr>
            <w:tcW w:w="1425" w:type="dxa"/>
          </w:tcPr>
          <w:p>
            <w:pPr>
              <w:pStyle w:val="TableParagraph"/>
              <w:spacing w:before="30"/>
              <w:rPr>
                <w:b/>
                <w:i/>
                <w:sz w:val="26"/>
              </w:rPr>
            </w:pPr>
          </w:p>
          <w:p>
            <w:pPr>
              <w:pStyle w:val="TableParagraph"/>
              <w:ind w:left="20"/>
              <w:jc w:val="center"/>
              <w:rPr>
                <w:sz w:val="26"/>
              </w:rPr>
            </w:pPr>
            <w:r>
              <w:rPr>
                <w:spacing w:val="-5"/>
                <w:sz w:val="26"/>
              </w:rPr>
              <w:t>109</w:t>
            </w:r>
          </w:p>
        </w:tc>
        <w:tc>
          <w:tcPr>
            <w:tcW w:w="1545" w:type="dxa"/>
          </w:tcPr>
          <w:p>
            <w:pPr>
              <w:pStyle w:val="TableParagraph"/>
              <w:spacing w:before="30"/>
              <w:rPr>
                <w:b/>
                <w:i/>
                <w:sz w:val="26"/>
              </w:rPr>
            </w:pPr>
          </w:p>
          <w:p>
            <w:pPr>
              <w:pStyle w:val="TableParagraph"/>
              <w:ind w:left="19"/>
              <w:jc w:val="center"/>
              <w:rPr>
                <w:sz w:val="26"/>
              </w:rPr>
            </w:pPr>
            <w:r>
              <w:rPr>
                <w:spacing w:val="-2"/>
                <w:sz w:val="26"/>
              </w:rPr>
              <w:t>30,8%</w:t>
            </w:r>
          </w:p>
        </w:tc>
      </w:tr>
      <w:tr>
        <w:trPr>
          <w:trHeight w:val="796" w:hRule="atLeast"/>
        </w:trPr>
        <w:tc>
          <w:tcPr>
            <w:tcW w:w="2220" w:type="dxa"/>
            <w:vMerge/>
            <w:tcBorders>
              <w:top w:val="nil"/>
            </w:tcBorders>
          </w:tcPr>
          <w:p>
            <w:pPr>
              <w:rPr>
                <w:sz w:val="2"/>
                <w:szCs w:val="2"/>
              </w:rPr>
            </w:pPr>
          </w:p>
        </w:tc>
        <w:tc>
          <w:tcPr>
            <w:tcW w:w="3720" w:type="dxa"/>
          </w:tcPr>
          <w:p>
            <w:pPr>
              <w:pStyle w:val="TableParagraph"/>
              <w:spacing w:before="110"/>
              <w:ind w:left="99"/>
              <w:rPr>
                <w:sz w:val="26"/>
              </w:rPr>
            </w:pPr>
            <w:r>
              <w:rPr>
                <w:sz w:val="26"/>
              </w:rPr>
              <w:t>Over</w:t>
            </w:r>
            <w:r>
              <w:rPr>
                <w:spacing w:val="-3"/>
                <w:sz w:val="26"/>
              </w:rPr>
              <w:t> </w:t>
            </w:r>
            <w:r>
              <w:rPr>
                <w:sz w:val="26"/>
              </w:rPr>
              <w:t>15</w:t>
            </w:r>
            <w:r>
              <w:rPr>
                <w:spacing w:val="-3"/>
                <w:sz w:val="26"/>
              </w:rPr>
              <w:t> </w:t>
            </w:r>
            <w:r>
              <w:rPr>
                <w:sz w:val="26"/>
              </w:rPr>
              <w:t>million</w:t>
            </w:r>
            <w:r>
              <w:rPr>
                <w:spacing w:val="-2"/>
                <w:sz w:val="26"/>
              </w:rPr>
              <w:t> VND/month</w:t>
            </w:r>
          </w:p>
        </w:tc>
        <w:tc>
          <w:tcPr>
            <w:tcW w:w="1425" w:type="dxa"/>
          </w:tcPr>
          <w:p>
            <w:pPr>
              <w:pStyle w:val="TableParagraph"/>
              <w:spacing w:before="110"/>
              <w:ind w:left="20"/>
              <w:jc w:val="center"/>
              <w:rPr>
                <w:sz w:val="26"/>
              </w:rPr>
            </w:pPr>
            <w:r>
              <w:rPr>
                <w:spacing w:val="-5"/>
                <w:sz w:val="26"/>
              </w:rPr>
              <w:t>104</w:t>
            </w:r>
          </w:p>
        </w:tc>
        <w:tc>
          <w:tcPr>
            <w:tcW w:w="1545" w:type="dxa"/>
          </w:tcPr>
          <w:p>
            <w:pPr>
              <w:pStyle w:val="TableParagraph"/>
              <w:spacing w:before="110"/>
              <w:ind w:left="19"/>
              <w:jc w:val="center"/>
              <w:rPr>
                <w:sz w:val="26"/>
              </w:rPr>
            </w:pPr>
            <w:r>
              <w:rPr>
                <w:spacing w:val="-2"/>
                <w:sz w:val="26"/>
              </w:rPr>
              <w:t>29,4%</w:t>
            </w:r>
          </w:p>
        </w:tc>
      </w:tr>
    </w:tbl>
    <w:p>
      <w:pPr>
        <w:spacing w:before="11"/>
        <w:ind w:left="5989" w:right="0" w:firstLine="0"/>
        <w:jc w:val="left"/>
        <w:rPr>
          <w:i/>
          <w:sz w:val="26"/>
        </w:rPr>
      </w:pPr>
      <w:r>
        <w:rPr>
          <w:i/>
          <w:sz w:val="26"/>
        </w:rPr>
        <w:t>Source:</w:t>
      </w:r>
      <w:r>
        <w:rPr>
          <w:i/>
          <w:spacing w:val="-4"/>
          <w:sz w:val="26"/>
        </w:rPr>
        <w:t> </w:t>
      </w:r>
      <w:r>
        <w:rPr>
          <w:i/>
          <w:sz w:val="26"/>
        </w:rPr>
        <w:t>Summary</w:t>
      </w:r>
      <w:r>
        <w:rPr>
          <w:i/>
          <w:spacing w:val="-3"/>
          <w:sz w:val="26"/>
        </w:rPr>
        <w:t> </w:t>
      </w:r>
      <w:r>
        <w:rPr>
          <w:i/>
          <w:sz w:val="26"/>
        </w:rPr>
        <w:t>from</w:t>
      </w:r>
      <w:r>
        <w:rPr>
          <w:i/>
          <w:spacing w:val="-3"/>
          <w:sz w:val="26"/>
        </w:rPr>
        <w:t> </w:t>
      </w:r>
      <w:r>
        <w:rPr>
          <w:i/>
          <w:sz w:val="26"/>
        </w:rPr>
        <w:t>the</w:t>
      </w:r>
      <w:r>
        <w:rPr>
          <w:i/>
          <w:spacing w:val="-3"/>
          <w:sz w:val="26"/>
        </w:rPr>
        <w:t> </w:t>
      </w:r>
      <w:r>
        <w:rPr>
          <w:i/>
          <w:spacing w:val="-2"/>
          <w:sz w:val="26"/>
        </w:rPr>
        <w:t>authors</w:t>
      </w:r>
    </w:p>
    <w:p>
      <w:pPr>
        <w:pStyle w:val="Heading1"/>
        <w:spacing w:before="278"/>
        <w:ind w:left="261" w:firstLine="0"/>
      </w:pPr>
      <w:r>
        <w:rPr>
          <w:spacing w:val="-2"/>
        </w:rPr>
        <w:t>Gender</w:t>
      </w:r>
    </w:p>
    <w:p>
      <w:pPr>
        <w:pStyle w:val="BodyText"/>
        <w:spacing w:line="360" w:lineRule="auto" w:before="279"/>
        <w:ind w:left="261" w:right="59"/>
      </w:pPr>
      <w:r>
        <w:rPr/>
        <w:t>Of</w:t>
      </w:r>
      <w:r>
        <w:rPr>
          <w:spacing w:val="-2"/>
        </w:rPr>
        <w:t> </w:t>
      </w:r>
      <w:r>
        <w:rPr/>
        <w:t>the</w:t>
      </w:r>
      <w:r>
        <w:rPr>
          <w:spacing w:val="-3"/>
        </w:rPr>
        <w:t> </w:t>
      </w:r>
      <w:r>
        <w:rPr/>
        <w:t>354</w:t>
      </w:r>
      <w:r>
        <w:rPr>
          <w:spacing w:val="-2"/>
        </w:rPr>
        <w:t> </w:t>
      </w:r>
      <w:r>
        <w:rPr/>
        <w:t>survey</w:t>
      </w:r>
      <w:r>
        <w:rPr>
          <w:spacing w:val="-3"/>
        </w:rPr>
        <w:t> </w:t>
      </w:r>
      <w:r>
        <w:rPr/>
        <w:t>participants,</w:t>
      </w:r>
      <w:r>
        <w:rPr>
          <w:spacing w:val="-2"/>
        </w:rPr>
        <w:t> </w:t>
      </w:r>
      <w:r>
        <w:rPr/>
        <w:t>males</w:t>
      </w:r>
      <w:r>
        <w:rPr>
          <w:spacing w:val="-3"/>
        </w:rPr>
        <w:t> </w:t>
      </w:r>
      <w:r>
        <w:rPr/>
        <w:t>accounted</w:t>
      </w:r>
      <w:r>
        <w:rPr>
          <w:spacing w:val="-2"/>
        </w:rPr>
        <w:t> </w:t>
      </w:r>
      <w:r>
        <w:rPr/>
        <w:t>for</w:t>
      </w:r>
      <w:r>
        <w:rPr>
          <w:spacing w:val="-3"/>
        </w:rPr>
        <w:t> </w:t>
      </w:r>
      <w:r>
        <w:rPr/>
        <w:t>40.4%</w:t>
      </w:r>
      <w:r>
        <w:rPr>
          <w:spacing w:val="-2"/>
        </w:rPr>
        <w:t> </w:t>
      </w:r>
      <w:r>
        <w:rPr/>
        <w:t>(143</w:t>
      </w:r>
      <w:r>
        <w:rPr>
          <w:spacing w:val="-3"/>
        </w:rPr>
        <w:t> </w:t>
      </w:r>
      <w:r>
        <w:rPr/>
        <w:t>individuals),</w:t>
      </w:r>
      <w:r>
        <w:rPr>
          <w:spacing w:val="-2"/>
        </w:rPr>
        <w:t> </w:t>
      </w:r>
      <w:r>
        <w:rPr/>
        <w:t>while females made up a higher proportion at 59.6% (211 individuals). This disparity reflects a greater interest among females in topics related to minimalism and sustainable consumption. This result can be explained by the psychological and consumer behavior characteristics</w:t>
      </w:r>
      <w:r>
        <w:rPr>
          <w:spacing w:val="-15"/>
        </w:rPr>
        <w:t> </w:t>
      </w:r>
      <w:r>
        <w:rPr/>
        <w:t>of</w:t>
      </w:r>
      <w:r>
        <w:rPr>
          <w:spacing w:val="-15"/>
        </w:rPr>
        <w:t> </w:t>
      </w:r>
      <w:r>
        <w:rPr/>
        <w:t>females,</w:t>
      </w:r>
      <w:r>
        <w:rPr>
          <w:spacing w:val="-15"/>
        </w:rPr>
        <w:t> </w:t>
      </w:r>
      <w:r>
        <w:rPr/>
        <w:t>who</w:t>
      </w:r>
      <w:r>
        <w:rPr>
          <w:spacing w:val="-14"/>
        </w:rPr>
        <w:t> </w:t>
      </w:r>
      <w:r>
        <w:rPr/>
        <w:t>often</w:t>
      </w:r>
      <w:r>
        <w:rPr>
          <w:spacing w:val="-15"/>
        </w:rPr>
        <w:t> </w:t>
      </w:r>
      <w:r>
        <w:rPr/>
        <w:t>prioritize</w:t>
      </w:r>
      <w:r>
        <w:rPr>
          <w:spacing w:val="-15"/>
        </w:rPr>
        <w:t> </w:t>
      </w:r>
      <w:r>
        <w:rPr/>
        <w:t>factors</w:t>
      </w:r>
      <w:r>
        <w:rPr>
          <w:spacing w:val="-14"/>
        </w:rPr>
        <w:t> </w:t>
      </w:r>
      <w:r>
        <w:rPr/>
        <w:t>such</w:t>
      </w:r>
      <w:r>
        <w:rPr>
          <w:spacing w:val="-15"/>
        </w:rPr>
        <w:t> </w:t>
      </w:r>
      <w:r>
        <w:rPr/>
        <w:t>as</w:t>
      </w:r>
      <w:r>
        <w:rPr>
          <w:spacing w:val="-15"/>
        </w:rPr>
        <w:t> </w:t>
      </w:r>
      <w:r>
        <w:rPr/>
        <w:t>aesthetics,</w:t>
      </w:r>
      <w:r>
        <w:rPr>
          <w:spacing w:val="-14"/>
        </w:rPr>
        <w:t> </w:t>
      </w:r>
      <w:r>
        <w:rPr/>
        <w:t>lifestyle</w:t>
      </w:r>
      <w:r>
        <w:rPr>
          <w:spacing w:val="-15"/>
        </w:rPr>
        <w:t> </w:t>
      </w:r>
      <w:r>
        <w:rPr/>
        <w:t>balance, and social responsibility in their purchasing decisions.</w:t>
      </w:r>
    </w:p>
    <w:p>
      <w:pPr>
        <w:pStyle w:val="BodyText"/>
        <w:spacing w:after="0" w:line="360" w:lineRule="auto"/>
        <w:sectPr>
          <w:pgSz w:w="12240" w:h="15840"/>
          <w:pgMar w:header="727" w:footer="0" w:top="1180" w:bottom="280" w:left="1440" w:right="1080"/>
        </w:sectPr>
      </w:pPr>
    </w:p>
    <w:p>
      <w:pPr>
        <w:pStyle w:val="Heading1"/>
        <w:spacing w:before="37"/>
        <w:ind w:left="261" w:firstLine="0"/>
      </w:pPr>
      <w:r>
        <w:rPr>
          <w:spacing w:val="-5"/>
        </w:rPr>
        <w:t>Age</w:t>
      </w:r>
    </w:p>
    <w:p>
      <w:pPr>
        <w:pStyle w:val="BodyText"/>
        <w:spacing w:line="360" w:lineRule="auto" w:before="279"/>
        <w:ind w:left="261" w:right="58"/>
      </w:pPr>
      <w:r>
        <w:rPr/>
        <w:t>The age distribution of the survey sample shows that the 18-27 age group accounted for the highest proportion at 52.8% (187 individuals), followed by the 28-37 age group at 22.3% (79 individuals), the 38-47 age group at 13.0% (46 individuals), the over 47 age group at 8.2% (29 individuals), and the under 18 age group with the lowest proportion</w:t>
      </w:r>
      <w:r>
        <w:rPr>
          <w:spacing w:val="-8"/>
        </w:rPr>
        <w:t> </w:t>
      </w:r>
      <w:r>
        <w:rPr/>
        <w:t>at</w:t>
      </w:r>
      <w:r>
        <w:rPr>
          <w:spacing w:val="-8"/>
        </w:rPr>
        <w:t> </w:t>
      </w:r>
      <w:r>
        <w:rPr/>
        <w:t>3.7%</w:t>
      </w:r>
      <w:r>
        <w:rPr>
          <w:spacing w:val="-8"/>
        </w:rPr>
        <w:t> </w:t>
      </w:r>
      <w:r>
        <w:rPr/>
        <w:t>(13</w:t>
      </w:r>
      <w:r>
        <w:rPr>
          <w:spacing w:val="-8"/>
        </w:rPr>
        <w:t> </w:t>
      </w:r>
      <w:r>
        <w:rPr/>
        <w:t>individuals).</w:t>
      </w:r>
      <w:r>
        <w:rPr>
          <w:spacing w:val="-8"/>
        </w:rPr>
        <w:t> </w:t>
      </w:r>
      <w:r>
        <w:rPr/>
        <w:t>This</w:t>
      </w:r>
      <w:r>
        <w:rPr>
          <w:spacing w:val="-8"/>
        </w:rPr>
        <w:t> </w:t>
      </w:r>
      <w:r>
        <w:rPr/>
        <w:t>age</w:t>
      </w:r>
      <w:r>
        <w:rPr>
          <w:spacing w:val="-8"/>
        </w:rPr>
        <w:t> </w:t>
      </w:r>
      <w:r>
        <w:rPr/>
        <w:t>structure</w:t>
      </w:r>
      <w:r>
        <w:rPr>
          <w:spacing w:val="-8"/>
        </w:rPr>
        <w:t> </w:t>
      </w:r>
      <w:r>
        <w:rPr/>
        <w:t>shows</w:t>
      </w:r>
      <w:r>
        <w:rPr>
          <w:spacing w:val="-8"/>
        </w:rPr>
        <w:t> </w:t>
      </w:r>
      <w:r>
        <w:rPr/>
        <w:t>that</w:t>
      </w:r>
      <w:r>
        <w:rPr>
          <w:spacing w:val="-8"/>
        </w:rPr>
        <w:t> </w:t>
      </w:r>
      <w:r>
        <w:rPr/>
        <w:t>most</w:t>
      </w:r>
      <w:r>
        <w:rPr>
          <w:spacing w:val="-8"/>
        </w:rPr>
        <w:t> </w:t>
      </w:r>
      <w:r>
        <w:rPr/>
        <w:t>participants</w:t>
      </w:r>
      <w:r>
        <w:rPr>
          <w:spacing w:val="-8"/>
        </w:rPr>
        <w:t> </w:t>
      </w:r>
      <w:r>
        <w:rPr/>
        <w:t>in</w:t>
      </w:r>
      <w:r>
        <w:rPr>
          <w:spacing w:val="-8"/>
        </w:rPr>
        <w:t> </w:t>
      </w:r>
      <w:r>
        <w:rPr/>
        <w:t>the survey are young people, who are considered dynamic, accessible, and highly aware of sustainable living trends.</w:t>
      </w:r>
    </w:p>
    <w:p>
      <w:pPr>
        <w:pStyle w:val="Heading1"/>
        <w:ind w:left="261" w:firstLine="0"/>
        <w:jc w:val="both"/>
      </w:pPr>
      <w:r>
        <w:rPr/>
        <w:t>Education</w:t>
      </w:r>
      <w:r>
        <w:rPr>
          <w:spacing w:val="-7"/>
        </w:rPr>
        <w:t> </w:t>
      </w:r>
      <w:r>
        <w:rPr>
          <w:spacing w:val="-2"/>
        </w:rPr>
        <w:t>Level</w:t>
      </w:r>
    </w:p>
    <w:p>
      <w:pPr>
        <w:pStyle w:val="BodyText"/>
        <w:spacing w:line="360" w:lineRule="auto" w:before="279"/>
        <w:ind w:left="261" w:right="59"/>
      </w:pPr>
      <w:r>
        <w:rPr/>
        <w:t>Regarding educational level, 72.6% (257 individuals) of participants had a college or university degree, followed by those with postgraduate education at 20.3% (72 individuals), and 7.1% (25 individuals) of participants who had a high school education. This characteristic indicates that the research sample has a relatively high educational level, contributing to their ability to understand and evaluate complex concepts such as “minimalism” and “sustainable consumption” tthereby improving the trustworthiness of the collected data.</w:t>
      </w:r>
    </w:p>
    <w:p>
      <w:pPr>
        <w:pStyle w:val="Heading1"/>
        <w:ind w:left="261" w:firstLine="0"/>
      </w:pPr>
      <w:r>
        <w:rPr>
          <w:spacing w:val="-2"/>
        </w:rPr>
        <w:t>Income</w:t>
      </w:r>
    </w:p>
    <w:p>
      <w:pPr>
        <w:pStyle w:val="BodyText"/>
        <w:spacing w:line="360" w:lineRule="auto" w:before="278"/>
        <w:ind w:left="261" w:right="57"/>
      </w:pPr>
      <w:r>
        <w:rPr/>
        <w:t>In terms of income, the group earning between 5 and under 10 million VND per month made up the largest proportion at 31.6% (112 individuals), followed by the group with 10 to under 15 million VND/month at 30.8% (109 individuals), the group with over 15 million VND/month at 29.4% (104 individuals), and the group with under 5 million VND/month with the lowest proportion at 8.2% (29 individuals). This income structure reflects</w:t>
      </w:r>
      <w:r>
        <w:rPr>
          <w:spacing w:val="-2"/>
        </w:rPr>
        <w:t> </w:t>
      </w:r>
      <w:r>
        <w:rPr/>
        <w:t>tthat</w:t>
      </w:r>
      <w:r>
        <w:rPr>
          <w:spacing w:val="-2"/>
        </w:rPr>
        <w:t> </w:t>
      </w:r>
      <w:r>
        <w:rPr/>
        <w:t>the</w:t>
      </w:r>
      <w:r>
        <w:rPr>
          <w:spacing w:val="-2"/>
        </w:rPr>
        <w:t> </w:t>
      </w:r>
      <w:r>
        <w:rPr/>
        <w:t>survey</w:t>
      </w:r>
      <w:r>
        <w:rPr>
          <w:spacing w:val="-2"/>
        </w:rPr>
        <w:t> </w:t>
      </w:r>
      <w:r>
        <w:rPr/>
        <w:t>sample</w:t>
      </w:r>
      <w:r>
        <w:rPr>
          <w:spacing w:val="-2"/>
        </w:rPr>
        <w:t> </w:t>
      </w:r>
      <w:r>
        <w:rPr/>
        <w:t>mainly</w:t>
      </w:r>
      <w:r>
        <w:rPr>
          <w:spacing w:val="-2"/>
        </w:rPr>
        <w:t> </w:t>
      </w:r>
      <w:r>
        <w:rPr/>
        <w:t>includes</w:t>
      </w:r>
      <w:r>
        <w:rPr>
          <w:spacing w:val="-2"/>
        </w:rPr>
        <w:t> </w:t>
      </w:r>
      <w:r>
        <w:rPr/>
        <w:t>individuals</w:t>
      </w:r>
      <w:r>
        <w:rPr>
          <w:spacing w:val="-2"/>
        </w:rPr>
        <w:t> </w:t>
      </w:r>
      <w:r>
        <w:rPr/>
        <w:t>with</w:t>
      </w:r>
      <w:r>
        <w:rPr>
          <w:spacing w:val="-2"/>
        </w:rPr>
        <w:t> </w:t>
      </w:r>
      <w:r>
        <w:rPr/>
        <w:t>middle</w:t>
      </w:r>
      <w:r>
        <w:rPr>
          <w:spacing w:val="-2"/>
        </w:rPr>
        <w:t> </w:t>
      </w:r>
      <w:r>
        <w:rPr/>
        <w:t>to</w:t>
      </w:r>
      <w:r>
        <w:rPr>
          <w:spacing w:val="-2"/>
        </w:rPr>
        <w:t> </w:t>
      </w:r>
      <w:r>
        <w:rPr/>
        <w:t>relatively</w:t>
      </w:r>
      <w:r>
        <w:rPr>
          <w:spacing w:val="-2"/>
        </w:rPr>
        <w:t> </w:t>
      </w:r>
      <w:r>
        <w:rPr/>
        <w:t>high income, consistent with the characteristics of urban consumers in Ho Chi Minh City. This group has stable financial capacity and the potential to access products or services associated with sustainable lifestyles.</w:t>
      </w:r>
    </w:p>
    <w:p>
      <w:pPr>
        <w:pStyle w:val="BodyText"/>
        <w:spacing w:after="0" w:line="360" w:lineRule="auto"/>
        <w:sectPr>
          <w:pgSz w:w="12240" w:h="15840"/>
          <w:pgMar w:header="727" w:footer="0" w:top="1180" w:bottom="280" w:left="1440" w:right="1080"/>
        </w:sectPr>
      </w:pPr>
    </w:p>
    <w:p>
      <w:pPr>
        <w:pStyle w:val="Heading1"/>
        <w:numPr>
          <w:ilvl w:val="1"/>
          <w:numId w:val="4"/>
        </w:numPr>
        <w:tabs>
          <w:tab w:pos="720" w:val="left" w:leader="none"/>
        </w:tabs>
        <w:spacing w:line="240" w:lineRule="auto" w:before="37" w:after="0"/>
        <w:ind w:left="720" w:right="0" w:hanging="460"/>
        <w:jc w:val="left"/>
      </w:pPr>
      <w:r>
        <w:rPr/>
        <w:t>Measurement</w:t>
      </w:r>
      <w:r>
        <w:rPr>
          <w:spacing w:val="-7"/>
        </w:rPr>
        <w:t> </w:t>
      </w:r>
      <w:r>
        <w:rPr/>
        <w:t>Model</w:t>
      </w:r>
      <w:r>
        <w:rPr>
          <w:spacing w:val="-6"/>
        </w:rPr>
        <w:t> </w:t>
      </w:r>
      <w:r>
        <w:rPr>
          <w:spacing w:val="-2"/>
        </w:rPr>
        <w:t>Evaluation</w:t>
      </w:r>
    </w:p>
    <w:p>
      <w:pPr>
        <w:pStyle w:val="ListParagraph"/>
        <w:numPr>
          <w:ilvl w:val="2"/>
          <w:numId w:val="4"/>
        </w:numPr>
        <w:tabs>
          <w:tab w:pos="920" w:val="left" w:leader="none"/>
        </w:tabs>
        <w:spacing w:line="240" w:lineRule="auto" w:before="279" w:after="0"/>
        <w:ind w:left="920" w:right="0" w:hanging="660"/>
        <w:jc w:val="left"/>
        <w:rPr>
          <w:b/>
          <w:sz w:val="26"/>
        </w:rPr>
      </w:pPr>
      <w:r>
        <w:rPr>
          <w:b/>
          <w:sz w:val="26"/>
        </w:rPr>
        <w:t>Scale</w:t>
      </w:r>
      <w:r>
        <w:rPr>
          <w:b/>
          <w:spacing w:val="-4"/>
          <w:sz w:val="26"/>
        </w:rPr>
        <w:t> </w:t>
      </w:r>
      <w:r>
        <w:rPr>
          <w:b/>
          <w:spacing w:val="-2"/>
          <w:sz w:val="26"/>
        </w:rPr>
        <w:t>Reliability</w:t>
      </w:r>
    </w:p>
    <w:p>
      <w:pPr>
        <w:pStyle w:val="BodyText"/>
        <w:spacing w:line="360" w:lineRule="auto" w:before="279"/>
        <w:ind w:right="58"/>
      </w:pPr>
      <w:r>
        <w:rPr/>
        <w:t>After</w:t>
      </w:r>
      <w:r>
        <w:rPr>
          <w:spacing w:val="-15"/>
        </w:rPr>
        <w:t> </w:t>
      </w:r>
      <w:r>
        <w:rPr/>
        <w:t>removing</w:t>
      </w:r>
      <w:r>
        <w:rPr>
          <w:spacing w:val="-15"/>
        </w:rPr>
        <w:t> </w:t>
      </w:r>
      <w:r>
        <w:rPr/>
        <w:t>unreliable</w:t>
      </w:r>
      <w:r>
        <w:rPr>
          <w:spacing w:val="-15"/>
        </w:rPr>
        <w:t> </w:t>
      </w:r>
      <w:r>
        <w:rPr/>
        <w:t>observed</w:t>
      </w:r>
      <w:r>
        <w:rPr>
          <w:spacing w:val="-14"/>
        </w:rPr>
        <w:t> </w:t>
      </w:r>
      <w:r>
        <w:rPr/>
        <w:t>variables,</w:t>
      </w:r>
      <w:r>
        <w:rPr>
          <w:spacing w:val="-15"/>
        </w:rPr>
        <w:t> </w:t>
      </w:r>
      <w:r>
        <w:rPr/>
        <w:t>it</w:t>
      </w:r>
      <w:r>
        <w:rPr>
          <w:spacing w:val="-15"/>
        </w:rPr>
        <w:t> </w:t>
      </w:r>
      <w:r>
        <w:rPr/>
        <w:t>can</w:t>
      </w:r>
      <w:r>
        <w:rPr>
          <w:spacing w:val="-14"/>
        </w:rPr>
        <w:t> </w:t>
      </w:r>
      <w:r>
        <w:rPr/>
        <w:t>be</w:t>
      </w:r>
      <w:r>
        <w:rPr>
          <w:spacing w:val="-15"/>
        </w:rPr>
        <w:t> </w:t>
      </w:r>
      <w:r>
        <w:rPr/>
        <w:t>seen</w:t>
      </w:r>
      <w:r>
        <w:rPr>
          <w:spacing w:val="-15"/>
        </w:rPr>
        <w:t> </w:t>
      </w:r>
      <w:r>
        <w:rPr/>
        <w:t>that</w:t>
      </w:r>
      <w:r>
        <w:rPr>
          <w:spacing w:val="-14"/>
        </w:rPr>
        <w:t> </w:t>
      </w:r>
      <w:r>
        <w:rPr/>
        <w:t>all</w:t>
      </w:r>
      <w:r>
        <w:rPr>
          <w:spacing w:val="-15"/>
        </w:rPr>
        <w:t> </w:t>
      </w:r>
      <w:r>
        <w:rPr/>
        <w:t>scales</w:t>
      </w:r>
      <w:r>
        <w:rPr>
          <w:spacing w:val="-15"/>
        </w:rPr>
        <w:t> </w:t>
      </w:r>
      <w:r>
        <w:rPr/>
        <w:t>achieved Cronbach's alpha values exceeding 0.7, ranging from 0.701 to 0.800. Similarly, all composite reliability values are greater than 0.7. Therefore, these values indicate statistical reliability.</w:t>
      </w:r>
    </w:p>
    <w:p>
      <w:pPr>
        <w:pStyle w:val="BodyText"/>
        <w:spacing w:line="360" w:lineRule="auto"/>
        <w:ind w:right="57"/>
      </w:pPr>
      <w:r>
        <w:rPr/>
        <w:t>Outer loadings reflect the strength and direction of the association between the observed</w:t>
      </w:r>
      <w:r>
        <w:rPr>
          <w:spacing w:val="-1"/>
        </w:rPr>
        <w:t> </w:t>
      </w:r>
      <w:r>
        <w:rPr/>
        <w:t>variables.</w:t>
      </w:r>
      <w:r>
        <w:rPr>
          <w:spacing w:val="-1"/>
        </w:rPr>
        <w:t> </w:t>
      </w:r>
      <w:r>
        <w:rPr/>
        <w:t>According</w:t>
      </w:r>
      <w:r>
        <w:rPr>
          <w:spacing w:val="-1"/>
        </w:rPr>
        <w:t> </w:t>
      </w:r>
      <w:r>
        <w:rPr/>
        <w:t>to</w:t>
      </w:r>
      <w:r>
        <w:rPr>
          <w:spacing w:val="-1"/>
        </w:rPr>
        <w:t> </w:t>
      </w:r>
      <w:r>
        <w:rPr/>
        <w:t>Hair</w:t>
      </w:r>
      <w:r>
        <w:rPr>
          <w:spacing w:val="-1"/>
        </w:rPr>
        <w:t> </w:t>
      </w:r>
      <w:r>
        <w:rPr/>
        <w:t>et</w:t>
      </w:r>
      <w:r>
        <w:rPr>
          <w:spacing w:val="-1"/>
        </w:rPr>
        <w:t> </w:t>
      </w:r>
      <w:r>
        <w:rPr/>
        <w:t>al.</w:t>
      </w:r>
      <w:r>
        <w:rPr>
          <w:spacing w:val="-1"/>
        </w:rPr>
        <w:t> </w:t>
      </w:r>
      <w:r>
        <w:rPr/>
        <w:t>(2021),</w:t>
      </w:r>
      <w:r>
        <w:rPr>
          <w:spacing w:val="-1"/>
        </w:rPr>
        <w:t> </w:t>
      </w:r>
      <w:r>
        <w:rPr/>
        <w:t>for</w:t>
      </w:r>
      <w:r>
        <w:rPr>
          <w:spacing w:val="-1"/>
        </w:rPr>
        <w:t> </w:t>
      </w:r>
      <w:r>
        <w:rPr/>
        <w:t>an</w:t>
      </w:r>
      <w:r>
        <w:rPr>
          <w:spacing w:val="-1"/>
        </w:rPr>
        <w:t> </w:t>
      </w:r>
      <w:r>
        <w:rPr/>
        <w:t>indicator</w:t>
      </w:r>
      <w:r>
        <w:rPr>
          <w:spacing w:val="-1"/>
        </w:rPr>
        <w:t> </w:t>
      </w:r>
      <w:r>
        <w:rPr/>
        <w:t>to</w:t>
      </w:r>
      <w:r>
        <w:rPr>
          <w:spacing w:val="-1"/>
        </w:rPr>
        <w:t> </w:t>
      </w:r>
      <w:r>
        <w:rPr/>
        <w:t>be</w:t>
      </w:r>
      <w:r>
        <w:rPr>
          <w:spacing w:val="-1"/>
        </w:rPr>
        <w:t> </w:t>
      </w:r>
      <w:r>
        <w:rPr/>
        <w:t>considered</w:t>
      </w:r>
      <w:r>
        <w:rPr>
          <w:spacing w:val="-1"/>
        </w:rPr>
        <w:t> </w:t>
      </w:r>
      <w:r>
        <w:rPr/>
        <w:t>high quality,</w:t>
      </w:r>
      <w:r>
        <w:rPr>
          <w:spacing w:val="-1"/>
        </w:rPr>
        <w:t> </w:t>
      </w:r>
      <w:r>
        <w:rPr/>
        <w:t>its</w:t>
      </w:r>
      <w:r>
        <w:rPr>
          <w:spacing w:val="-1"/>
        </w:rPr>
        <w:t> </w:t>
      </w:r>
      <w:r>
        <w:rPr/>
        <w:t>outer</w:t>
      </w:r>
      <w:r>
        <w:rPr>
          <w:spacing w:val="-1"/>
        </w:rPr>
        <w:t> </w:t>
      </w:r>
      <w:r>
        <w:rPr/>
        <w:t>loading</w:t>
      </w:r>
      <w:r>
        <w:rPr>
          <w:spacing w:val="-1"/>
        </w:rPr>
        <w:t> </w:t>
      </w:r>
      <w:r>
        <w:rPr/>
        <w:t>must</w:t>
      </w:r>
      <w:r>
        <w:rPr>
          <w:spacing w:val="-1"/>
        </w:rPr>
        <w:t> </w:t>
      </w:r>
      <w:r>
        <w:rPr/>
        <w:t>be</w:t>
      </w:r>
      <w:r>
        <w:rPr>
          <w:spacing w:val="-1"/>
        </w:rPr>
        <w:t> </w:t>
      </w:r>
      <w:r>
        <w:rPr/>
        <w:t>greater</w:t>
      </w:r>
      <w:r>
        <w:rPr>
          <w:spacing w:val="-1"/>
        </w:rPr>
        <w:t> </w:t>
      </w:r>
      <w:r>
        <w:rPr/>
        <w:t>than</w:t>
      </w:r>
      <w:r>
        <w:rPr>
          <w:spacing w:val="-1"/>
        </w:rPr>
        <w:t> </w:t>
      </w:r>
      <w:r>
        <w:rPr/>
        <w:t>or</w:t>
      </w:r>
      <w:r>
        <w:rPr>
          <w:spacing w:val="-1"/>
        </w:rPr>
        <w:t> </w:t>
      </w:r>
      <w:r>
        <w:rPr/>
        <w:t>equal</w:t>
      </w:r>
      <w:r>
        <w:rPr>
          <w:spacing w:val="-1"/>
        </w:rPr>
        <w:t> </w:t>
      </w:r>
      <w:r>
        <w:rPr/>
        <w:t>to</w:t>
      </w:r>
      <w:r>
        <w:rPr>
          <w:spacing w:val="-1"/>
        </w:rPr>
        <w:t> </w:t>
      </w:r>
      <w:r>
        <w:rPr/>
        <w:t>0.7</w:t>
      </w:r>
      <w:r>
        <w:rPr>
          <w:spacing w:val="-1"/>
        </w:rPr>
        <w:t> </w:t>
      </w:r>
      <w:r>
        <w:rPr/>
        <w:t>(≥</w:t>
      </w:r>
      <w:r>
        <w:rPr>
          <w:spacing w:val="-1"/>
        </w:rPr>
        <w:t> </w:t>
      </w:r>
      <w:r>
        <w:rPr/>
        <w:t>0.7).</w:t>
      </w:r>
      <w:r>
        <w:rPr>
          <w:spacing w:val="-1"/>
        </w:rPr>
        <w:t> </w:t>
      </w:r>
      <w:r>
        <w:rPr/>
        <w:t>The</w:t>
      </w:r>
      <w:r>
        <w:rPr>
          <w:spacing w:val="-1"/>
        </w:rPr>
        <w:t> </w:t>
      </w:r>
      <w:r>
        <w:rPr/>
        <w:t>analysis</w:t>
      </w:r>
      <w:r>
        <w:rPr>
          <w:spacing w:val="-1"/>
        </w:rPr>
        <w:t> </w:t>
      </w:r>
      <w:r>
        <w:rPr/>
        <w:t>results indicate that the outer loadings of the indicators GW3, FI5, and MN1 were less than 0.7; therefore, they were removed from the model as they did not meet the standard requirement. The remaining indicators in this study all satisfy the standard requirement.</w:t>
      </w:r>
    </w:p>
    <w:p>
      <w:pPr>
        <w:pStyle w:val="BodyText"/>
        <w:spacing w:line="360" w:lineRule="auto"/>
        <w:ind w:right="58"/>
      </w:pPr>
      <w:r>
        <w:rPr/>
        <w:t>From the results collected and analyzed in Table 4.2.1, it is shown that all criteria are met, which proves that the observed variables are of high quality, reliable, and appropriate for inclusion in the model.</w:t>
      </w:r>
    </w:p>
    <w:p>
      <w:pPr>
        <w:pStyle w:val="Heading2"/>
        <w:spacing w:line="360" w:lineRule="auto"/>
        <w:ind w:left="3133" w:right="257" w:hanging="2673"/>
        <w:jc w:val="both"/>
      </w:pPr>
      <w:r>
        <w:rPr/>
        <w:t>Table</w:t>
      </w:r>
      <w:r>
        <w:rPr>
          <w:spacing w:val="-5"/>
        </w:rPr>
        <w:t> </w:t>
      </w:r>
      <w:r>
        <w:rPr/>
        <w:t>4.2.1.</w:t>
      </w:r>
      <w:r>
        <w:rPr>
          <w:spacing w:val="-5"/>
        </w:rPr>
        <w:t> </w:t>
      </w:r>
      <w:r>
        <w:rPr/>
        <w:t>Results</w:t>
      </w:r>
      <w:r>
        <w:rPr>
          <w:spacing w:val="-5"/>
        </w:rPr>
        <w:t> </w:t>
      </w:r>
      <w:r>
        <w:rPr/>
        <w:t>of</w:t>
      </w:r>
      <w:r>
        <w:rPr>
          <w:spacing w:val="-5"/>
        </w:rPr>
        <w:t> </w:t>
      </w:r>
      <w:r>
        <w:rPr/>
        <w:t>Cronbach's</w:t>
      </w:r>
      <w:r>
        <w:rPr>
          <w:spacing w:val="-5"/>
        </w:rPr>
        <w:t> </w:t>
      </w:r>
      <w:r>
        <w:rPr/>
        <w:t>Alpha,</w:t>
      </w:r>
      <w:r>
        <w:rPr>
          <w:spacing w:val="-5"/>
        </w:rPr>
        <w:t> </w:t>
      </w:r>
      <w:r>
        <w:rPr/>
        <w:t>Composite</w:t>
      </w:r>
      <w:r>
        <w:rPr>
          <w:spacing w:val="-5"/>
        </w:rPr>
        <w:t> </w:t>
      </w:r>
      <w:r>
        <w:rPr/>
        <w:t>Reliability,</w:t>
      </w:r>
      <w:r>
        <w:rPr>
          <w:spacing w:val="-5"/>
        </w:rPr>
        <w:t> </w:t>
      </w:r>
      <w:r>
        <w:rPr/>
        <w:t>Outer</w:t>
      </w:r>
      <w:r>
        <w:rPr>
          <w:spacing w:val="-5"/>
        </w:rPr>
        <w:t> </w:t>
      </w:r>
      <w:r>
        <w:rPr/>
        <w:t>Loadings,</w:t>
      </w:r>
      <w:r>
        <w:rPr>
          <w:spacing w:val="-5"/>
        </w:rPr>
        <w:t> </w:t>
      </w:r>
      <w:r>
        <w:rPr/>
        <w:t>and Average Variance Extracted (AVE)</w:t>
      </w:r>
    </w:p>
    <w:p>
      <w:pPr>
        <w:pStyle w:val="BodyText"/>
        <w:spacing w:before="5"/>
        <w:ind w:left="0" w:firstLine="0"/>
        <w:jc w:val="left"/>
        <w:rPr>
          <w:b/>
          <w:i/>
          <w:sz w:val="9"/>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0"/>
        <w:gridCol w:w="1005"/>
        <w:gridCol w:w="1425"/>
        <w:gridCol w:w="1500"/>
        <w:gridCol w:w="1425"/>
        <w:gridCol w:w="1410"/>
        <w:gridCol w:w="1410"/>
      </w:tblGrid>
      <w:tr>
        <w:trPr>
          <w:trHeight w:val="2344" w:hRule="atLeast"/>
        </w:trPr>
        <w:tc>
          <w:tcPr>
            <w:tcW w:w="1815" w:type="dxa"/>
            <w:gridSpan w:val="2"/>
          </w:tcPr>
          <w:p>
            <w:pPr>
              <w:pStyle w:val="TableParagraph"/>
              <w:rPr>
                <w:b/>
                <w:i/>
                <w:sz w:val="26"/>
              </w:rPr>
            </w:pPr>
          </w:p>
          <w:p>
            <w:pPr>
              <w:pStyle w:val="TableParagraph"/>
              <w:spacing w:before="244"/>
              <w:rPr>
                <w:b/>
                <w:i/>
                <w:sz w:val="26"/>
              </w:rPr>
            </w:pPr>
          </w:p>
          <w:p>
            <w:pPr>
              <w:pStyle w:val="TableParagraph"/>
              <w:ind w:left="10" w:right="1"/>
              <w:jc w:val="center"/>
              <w:rPr>
                <w:b/>
                <w:sz w:val="26"/>
              </w:rPr>
            </w:pPr>
            <w:r>
              <w:rPr>
                <w:b/>
                <w:spacing w:val="-2"/>
                <w:sz w:val="26"/>
              </w:rPr>
              <w:t>Scale</w:t>
            </w:r>
          </w:p>
        </w:tc>
        <w:tc>
          <w:tcPr>
            <w:tcW w:w="1425" w:type="dxa"/>
          </w:tcPr>
          <w:p>
            <w:pPr>
              <w:pStyle w:val="TableParagraph"/>
              <w:rPr>
                <w:b/>
                <w:i/>
                <w:sz w:val="26"/>
              </w:rPr>
            </w:pPr>
          </w:p>
          <w:p>
            <w:pPr>
              <w:pStyle w:val="TableParagraph"/>
              <w:spacing w:before="6"/>
              <w:rPr>
                <w:b/>
                <w:i/>
                <w:sz w:val="26"/>
              </w:rPr>
            </w:pPr>
          </w:p>
          <w:p>
            <w:pPr>
              <w:pStyle w:val="TableParagraph"/>
              <w:spacing w:line="360" w:lineRule="auto"/>
              <w:ind w:left="412" w:hanging="299"/>
              <w:rPr>
                <w:b/>
                <w:sz w:val="26"/>
              </w:rPr>
            </w:pPr>
            <w:r>
              <w:rPr>
                <w:b/>
                <w:spacing w:val="-2"/>
                <w:sz w:val="26"/>
              </w:rPr>
              <w:t>Cronbach’s alpha</w:t>
            </w:r>
          </w:p>
        </w:tc>
        <w:tc>
          <w:tcPr>
            <w:tcW w:w="1500" w:type="dxa"/>
          </w:tcPr>
          <w:p>
            <w:pPr>
              <w:pStyle w:val="TableParagraph"/>
              <w:spacing w:before="25"/>
              <w:rPr>
                <w:b/>
                <w:i/>
                <w:sz w:val="26"/>
              </w:rPr>
            </w:pPr>
          </w:p>
          <w:p>
            <w:pPr>
              <w:pStyle w:val="TableParagraph"/>
              <w:spacing w:line="360" w:lineRule="auto"/>
              <w:ind w:left="211" w:right="160" w:hanging="40"/>
              <w:rPr>
                <w:b/>
                <w:sz w:val="26"/>
              </w:rPr>
            </w:pPr>
            <w:r>
              <w:rPr>
                <w:b/>
                <w:spacing w:val="-2"/>
                <w:sz w:val="26"/>
              </w:rPr>
              <w:t>Composite Reliability</w:t>
            </w:r>
          </w:p>
          <w:p>
            <w:pPr>
              <w:pStyle w:val="TableParagraph"/>
              <w:spacing w:before="120"/>
              <w:ind w:left="339"/>
              <w:rPr>
                <w:b/>
                <w:sz w:val="26"/>
              </w:rPr>
            </w:pPr>
            <w:r>
              <w:rPr>
                <w:b/>
                <w:spacing w:val="-2"/>
                <w:sz w:val="26"/>
              </w:rPr>
              <w:t>(rho_A)</w:t>
            </w:r>
          </w:p>
        </w:tc>
        <w:tc>
          <w:tcPr>
            <w:tcW w:w="1425" w:type="dxa"/>
          </w:tcPr>
          <w:p>
            <w:pPr>
              <w:pStyle w:val="TableParagraph"/>
              <w:spacing w:before="25"/>
              <w:rPr>
                <w:b/>
                <w:i/>
                <w:sz w:val="26"/>
              </w:rPr>
            </w:pPr>
          </w:p>
          <w:p>
            <w:pPr>
              <w:pStyle w:val="TableParagraph"/>
              <w:spacing w:line="360" w:lineRule="auto"/>
              <w:ind w:left="11"/>
              <w:jc w:val="center"/>
              <w:rPr>
                <w:b/>
                <w:sz w:val="26"/>
              </w:rPr>
            </w:pPr>
            <w:r>
              <w:rPr>
                <w:b/>
                <w:spacing w:val="-2"/>
                <w:sz w:val="26"/>
              </w:rPr>
              <w:t>Composite Reliability</w:t>
            </w:r>
          </w:p>
          <w:p>
            <w:pPr>
              <w:pStyle w:val="TableParagraph"/>
              <w:spacing w:before="120"/>
              <w:ind w:left="11" w:right="2"/>
              <w:jc w:val="center"/>
              <w:rPr>
                <w:b/>
                <w:sz w:val="26"/>
              </w:rPr>
            </w:pPr>
            <w:r>
              <w:rPr>
                <w:b/>
                <w:spacing w:val="-4"/>
                <w:sz w:val="26"/>
              </w:rPr>
              <w:t>(CR)</w:t>
            </w:r>
          </w:p>
        </w:tc>
        <w:tc>
          <w:tcPr>
            <w:tcW w:w="1410" w:type="dxa"/>
          </w:tcPr>
          <w:p>
            <w:pPr>
              <w:pStyle w:val="TableParagraph"/>
              <w:rPr>
                <w:b/>
                <w:i/>
                <w:sz w:val="26"/>
              </w:rPr>
            </w:pPr>
          </w:p>
          <w:p>
            <w:pPr>
              <w:pStyle w:val="TableParagraph"/>
              <w:spacing w:before="6"/>
              <w:rPr>
                <w:b/>
                <w:i/>
                <w:sz w:val="26"/>
              </w:rPr>
            </w:pPr>
          </w:p>
          <w:p>
            <w:pPr>
              <w:pStyle w:val="TableParagraph"/>
              <w:spacing w:line="360" w:lineRule="auto"/>
              <w:ind w:left="282" w:right="267" w:firstLine="107"/>
              <w:rPr>
                <w:b/>
                <w:sz w:val="26"/>
              </w:rPr>
            </w:pPr>
            <w:r>
              <w:rPr>
                <w:b/>
                <w:spacing w:val="-2"/>
                <w:sz w:val="26"/>
              </w:rPr>
              <w:t>Outer Loading</w:t>
            </w:r>
          </w:p>
        </w:tc>
        <w:tc>
          <w:tcPr>
            <w:tcW w:w="1410" w:type="dxa"/>
          </w:tcPr>
          <w:p>
            <w:pPr>
              <w:pStyle w:val="TableParagraph"/>
              <w:spacing w:line="360" w:lineRule="auto" w:before="105"/>
              <w:ind w:left="191" w:right="181" w:firstLine="70"/>
              <w:jc w:val="both"/>
              <w:rPr>
                <w:b/>
                <w:sz w:val="26"/>
              </w:rPr>
            </w:pPr>
            <w:r>
              <w:rPr>
                <w:b/>
                <w:spacing w:val="-2"/>
                <w:sz w:val="26"/>
              </w:rPr>
              <w:t>Average Variance Extracted</w:t>
            </w:r>
          </w:p>
          <w:p>
            <w:pPr>
              <w:pStyle w:val="TableParagraph"/>
              <w:spacing w:before="120"/>
              <w:ind w:left="404"/>
              <w:rPr>
                <w:b/>
                <w:sz w:val="26"/>
              </w:rPr>
            </w:pPr>
            <w:r>
              <w:rPr>
                <w:b/>
                <w:spacing w:val="-4"/>
                <w:sz w:val="26"/>
              </w:rPr>
              <w:t>(AVE)</w:t>
            </w:r>
          </w:p>
        </w:tc>
      </w:tr>
      <w:tr>
        <w:trPr>
          <w:trHeight w:val="796" w:hRule="atLeast"/>
        </w:trPr>
        <w:tc>
          <w:tcPr>
            <w:tcW w:w="1815" w:type="dxa"/>
            <w:gridSpan w:val="2"/>
          </w:tcPr>
          <w:p>
            <w:pPr>
              <w:pStyle w:val="TableParagraph"/>
              <w:spacing w:before="105"/>
              <w:ind w:left="10" w:right="1"/>
              <w:jc w:val="center"/>
              <w:rPr>
                <w:sz w:val="26"/>
              </w:rPr>
            </w:pPr>
            <w:r>
              <w:rPr>
                <w:spacing w:val="-5"/>
                <w:sz w:val="26"/>
              </w:rPr>
              <w:t>PP</w:t>
            </w:r>
          </w:p>
        </w:tc>
        <w:tc>
          <w:tcPr>
            <w:tcW w:w="1425" w:type="dxa"/>
          </w:tcPr>
          <w:p>
            <w:pPr>
              <w:pStyle w:val="TableParagraph"/>
              <w:spacing w:before="155"/>
              <w:ind w:left="416"/>
              <w:rPr>
                <w:sz w:val="26"/>
              </w:rPr>
            </w:pPr>
            <w:r>
              <w:rPr>
                <w:spacing w:val="-4"/>
                <w:sz w:val="26"/>
              </w:rPr>
              <w:t>0.734</w:t>
            </w:r>
          </w:p>
        </w:tc>
        <w:tc>
          <w:tcPr>
            <w:tcW w:w="1500" w:type="dxa"/>
          </w:tcPr>
          <w:p>
            <w:pPr>
              <w:pStyle w:val="TableParagraph"/>
              <w:spacing w:before="155"/>
              <w:ind w:left="453"/>
              <w:rPr>
                <w:sz w:val="26"/>
              </w:rPr>
            </w:pPr>
            <w:r>
              <w:rPr>
                <w:spacing w:val="-4"/>
                <w:sz w:val="26"/>
              </w:rPr>
              <w:t>0.734</w:t>
            </w:r>
          </w:p>
        </w:tc>
        <w:tc>
          <w:tcPr>
            <w:tcW w:w="1425" w:type="dxa"/>
          </w:tcPr>
          <w:p>
            <w:pPr>
              <w:pStyle w:val="TableParagraph"/>
              <w:spacing w:before="155"/>
              <w:ind w:left="416"/>
              <w:rPr>
                <w:sz w:val="26"/>
              </w:rPr>
            </w:pPr>
            <w:r>
              <w:rPr>
                <w:spacing w:val="-4"/>
                <w:sz w:val="26"/>
              </w:rPr>
              <w:t>0.832</w:t>
            </w:r>
          </w:p>
        </w:tc>
        <w:tc>
          <w:tcPr>
            <w:tcW w:w="1410" w:type="dxa"/>
          </w:tcPr>
          <w:p>
            <w:pPr>
              <w:pStyle w:val="TableParagraph"/>
              <w:rPr>
                <w:rFonts w:ascii="Times New Roman"/>
                <w:sz w:val="26"/>
              </w:rPr>
            </w:pPr>
          </w:p>
        </w:tc>
        <w:tc>
          <w:tcPr>
            <w:tcW w:w="1410" w:type="dxa"/>
          </w:tcPr>
          <w:p>
            <w:pPr>
              <w:pStyle w:val="TableParagraph"/>
              <w:spacing w:before="105"/>
              <w:ind w:left="408"/>
              <w:rPr>
                <w:sz w:val="26"/>
              </w:rPr>
            </w:pPr>
            <w:r>
              <w:rPr>
                <w:spacing w:val="-4"/>
                <w:sz w:val="26"/>
              </w:rPr>
              <w:t>0.554</w:t>
            </w:r>
          </w:p>
        </w:tc>
      </w:tr>
      <w:tr>
        <w:trPr>
          <w:trHeight w:val="796" w:hRule="atLeast"/>
        </w:trPr>
        <w:tc>
          <w:tcPr>
            <w:tcW w:w="810" w:type="dxa"/>
          </w:tcPr>
          <w:p>
            <w:pPr>
              <w:pStyle w:val="TableParagraph"/>
              <w:rPr>
                <w:rFonts w:ascii="Times New Roman"/>
                <w:sz w:val="26"/>
              </w:rPr>
            </w:pPr>
          </w:p>
        </w:tc>
        <w:tc>
          <w:tcPr>
            <w:tcW w:w="1005" w:type="dxa"/>
          </w:tcPr>
          <w:p>
            <w:pPr>
              <w:pStyle w:val="TableParagraph"/>
              <w:spacing w:before="155"/>
              <w:ind w:left="222"/>
              <w:rPr>
                <w:sz w:val="26"/>
              </w:rPr>
            </w:pPr>
            <w:r>
              <w:rPr>
                <w:spacing w:val="-4"/>
                <w:sz w:val="26"/>
              </w:rPr>
              <w:t>[PP1]</w:t>
            </w:r>
          </w:p>
        </w:tc>
        <w:tc>
          <w:tcPr>
            <w:tcW w:w="1425" w:type="dxa"/>
          </w:tcPr>
          <w:p>
            <w:pPr>
              <w:pStyle w:val="TableParagraph"/>
              <w:rPr>
                <w:rFonts w:ascii="Times New Roman"/>
                <w:sz w:val="26"/>
              </w:rPr>
            </w:pPr>
          </w:p>
        </w:tc>
        <w:tc>
          <w:tcPr>
            <w:tcW w:w="1500" w:type="dxa"/>
          </w:tcPr>
          <w:p>
            <w:pPr>
              <w:pStyle w:val="TableParagraph"/>
              <w:rPr>
                <w:rFonts w:ascii="Times New Roman"/>
                <w:sz w:val="26"/>
              </w:rPr>
            </w:pPr>
          </w:p>
        </w:tc>
        <w:tc>
          <w:tcPr>
            <w:tcW w:w="1425" w:type="dxa"/>
          </w:tcPr>
          <w:p>
            <w:pPr>
              <w:pStyle w:val="TableParagraph"/>
              <w:rPr>
                <w:rFonts w:ascii="Times New Roman"/>
                <w:sz w:val="26"/>
              </w:rPr>
            </w:pPr>
          </w:p>
        </w:tc>
        <w:tc>
          <w:tcPr>
            <w:tcW w:w="1410" w:type="dxa"/>
          </w:tcPr>
          <w:p>
            <w:pPr>
              <w:pStyle w:val="TableParagraph"/>
              <w:spacing w:before="155"/>
              <w:ind w:left="408"/>
              <w:rPr>
                <w:sz w:val="26"/>
              </w:rPr>
            </w:pPr>
            <w:r>
              <w:rPr>
                <w:spacing w:val="-4"/>
                <w:sz w:val="26"/>
              </w:rPr>
              <w:t>0.713</w:t>
            </w:r>
          </w:p>
        </w:tc>
        <w:tc>
          <w:tcPr>
            <w:tcW w:w="1410" w:type="dxa"/>
          </w:tcPr>
          <w:p>
            <w:pPr>
              <w:pStyle w:val="TableParagraph"/>
              <w:rPr>
                <w:rFonts w:ascii="Times New Roman"/>
                <w:sz w:val="26"/>
              </w:rPr>
            </w:pPr>
          </w:p>
        </w:tc>
      </w:tr>
    </w:tbl>
    <w:p>
      <w:pPr>
        <w:pStyle w:val="TableParagraph"/>
        <w:spacing w:after="0"/>
        <w:rPr>
          <w:rFonts w:ascii="Times New Roman"/>
          <w:sz w:val="26"/>
        </w:rPr>
        <w:sectPr>
          <w:pgSz w:w="12240" w:h="15840"/>
          <w:pgMar w:header="727" w:footer="0" w:top="1180" w:bottom="280" w:left="1440" w:right="1080"/>
        </w:sectPr>
      </w:pPr>
    </w:p>
    <w:p>
      <w:pPr>
        <w:pStyle w:val="BodyText"/>
        <w:spacing w:before="8"/>
        <w:ind w:left="0" w:firstLine="0"/>
        <w:jc w:val="left"/>
        <w:rPr>
          <w:b/>
          <w:i/>
          <w:sz w:val="2"/>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0"/>
        <w:gridCol w:w="1005"/>
        <w:gridCol w:w="1425"/>
        <w:gridCol w:w="1500"/>
        <w:gridCol w:w="1425"/>
        <w:gridCol w:w="1410"/>
        <w:gridCol w:w="1410"/>
      </w:tblGrid>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4"/>
                <w:sz w:val="26"/>
              </w:rPr>
              <w:t>[PP2]</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0.703</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4"/>
                <w:sz w:val="26"/>
              </w:rPr>
              <w:t>[PP3]</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0.788</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4"/>
                <w:sz w:val="26"/>
              </w:rPr>
              <w:t>[PP4]</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0.770</w:t>
            </w:r>
          </w:p>
        </w:tc>
        <w:tc>
          <w:tcPr>
            <w:tcW w:w="1410" w:type="dxa"/>
          </w:tcPr>
          <w:p>
            <w:pPr>
              <w:pStyle w:val="TableParagraph"/>
              <w:rPr>
                <w:rFonts w:ascii="Times New Roman"/>
                <w:sz w:val="24"/>
              </w:rPr>
            </w:pPr>
          </w:p>
        </w:tc>
      </w:tr>
      <w:tr>
        <w:trPr>
          <w:trHeight w:val="796" w:hRule="atLeast"/>
        </w:trPr>
        <w:tc>
          <w:tcPr>
            <w:tcW w:w="1815" w:type="dxa"/>
            <w:gridSpan w:val="2"/>
          </w:tcPr>
          <w:p>
            <w:pPr>
              <w:pStyle w:val="TableParagraph"/>
              <w:spacing w:before="105"/>
              <w:ind w:left="10"/>
              <w:jc w:val="center"/>
              <w:rPr>
                <w:sz w:val="26"/>
              </w:rPr>
            </w:pPr>
            <w:r>
              <w:rPr>
                <w:spacing w:val="-5"/>
                <w:sz w:val="26"/>
              </w:rPr>
              <w:t>GW</w:t>
            </w:r>
          </w:p>
        </w:tc>
        <w:tc>
          <w:tcPr>
            <w:tcW w:w="1425" w:type="dxa"/>
          </w:tcPr>
          <w:p>
            <w:pPr>
              <w:pStyle w:val="TableParagraph"/>
              <w:spacing w:before="155"/>
              <w:ind w:left="11" w:right="2"/>
              <w:jc w:val="center"/>
              <w:rPr>
                <w:sz w:val="26"/>
              </w:rPr>
            </w:pPr>
            <w:r>
              <w:rPr>
                <w:spacing w:val="-4"/>
                <w:sz w:val="26"/>
              </w:rPr>
              <w:t>0.745</w:t>
            </w:r>
          </w:p>
        </w:tc>
        <w:tc>
          <w:tcPr>
            <w:tcW w:w="1500" w:type="dxa"/>
          </w:tcPr>
          <w:p>
            <w:pPr>
              <w:pStyle w:val="TableParagraph"/>
              <w:spacing w:before="155"/>
              <w:ind w:left="9"/>
              <w:jc w:val="center"/>
              <w:rPr>
                <w:sz w:val="26"/>
              </w:rPr>
            </w:pPr>
            <w:r>
              <w:rPr>
                <w:spacing w:val="-4"/>
                <w:sz w:val="26"/>
              </w:rPr>
              <w:t>0.755</w:t>
            </w:r>
          </w:p>
        </w:tc>
        <w:tc>
          <w:tcPr>
            <w:tcW w:w="1425" w:type="dxa"/>
          </w:tcPr>
          <w:p>
            <w:pPr>
              <w:pStyle w:val="TableParagraph"/>
              <w:spacing w:before="155"/>
              <w:ind w:left="11" w:right="2"/>
              <w:jc w:val="center"/>
              <w:rPr>
                <w:sz w:val="26"/>
              </w:rPr>
            </w:pPr>
            <w:r>
              <w:rPr>
                <w:spacing w:val="-4"/>
                <w:sz w:val="26"/>
              </w:rPr>
              <w:t>0.838</w:t>
            </w:r>
          </w:p>
        </w:tc>
        <w:tc>
          <w:tcPr>
            <w:tcW w:w="1410" w:type="dxa"/>
          </w:tcPr>
          <w:p>
            <w:pPr>
              <w:pStyle w:val="TableParagraph"/>
              <w:rPr>
                <w:rFonts w:ascii="Times New Roman"/>
                <w:sz w:val="24"/>
              </w:rPr>
            </w:pPr>
          </w:p>
        </w:tc>
        <w:tc>
          <w:tcPr>
            <w:tcW w:w="1410" w:type="dxa"/>
          </w:tcPr>
          <w:p>
            <w:pPr>
              <w:pStyle w:val="TableParagraph"/>
              <w:spacing w:before="105"/>
              <w:ind w:left="9"/>
              <w:jc w:val="center"/>
              <w:rPr>
                <w:sz w:val="26"/>
              </w:rPr>
            </w:pPr>
            <w:r>
              <w:rPr>
                <w:spacing w:val="-4"/>
                <w:sz w:val="26"/>
              </w:rPr>
              <w:t>0.565</w:t>
            </w: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2"/>
                <w:sz w:val="26"/>
              </w:rPr>
              <w:t>[GW1]</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0.718</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2"/>
                <w:sz w:val="26"/>
              </w:rPr>
              <w:t>[GW2]</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0.745</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2"/>
                <w:sz w:val="26"/>
              </w:rPr>
              <w:t>[GW3]</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0.696</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2"/>
                <w:sz w:val="26"/>
              </w:rPr>
              <w:t>[GW4]</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0.732</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2"/>
                <w:sz w:val="26"/>
              </w:rPr>
              <w:t>[GW5]</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0.703</w:t>
            </w:r>
          </w:p>
        </w:tc>
        <w:tc>
          <w:tcPr>
            <w:tcW w:w="1410" w:type="dxa"/>
          </w:tcPr>
          <w:p>
            <w:pPr>
              <w:pStyle w:val="TableParagraph"/>
              <w:rPr>
                <w:rFonts w:ascii="Times New Roman"/>
                <w:sz w:val="24"/>
              </w:rPr>
            </w:pPr>
          </w:p>
        </w:tc>
      </w:tr>
      <w:tr>
        <w:trPr>
          <w:trHeight w:val="796" w:hRule="atLeast"/>
        </w:trPr>
        <w:tc>
          <w:tcPr>
            <w:tcW w:w="1815" w:type="dxa"/>
            <w:gridSpan w:val="2"/>
          </w:tcPr>
          <w:p>
            <w:pPr>
              <w:pStyle w:val="TableParagraph"/>
              <w:spacing w:before="105"/>
              <w:ind w:left="10" w:right="1"/>
              <w:jc w:val="center"/>
              <w:rPr>
                <w:sz w:val="26"/>
              </w:rPr>
            </w:pPr>
            <w:r>
              <w:rPr>
                <w:spacing w:val="-5"/>
                <w:sz w:val="26"/>
              </w:rPr>
              <w:t>EC</w:t>
            </w:r>
          </w:p>
        </w:tc>
        <w:tc>
          <w:tcPr>
            <w:tcW w:w="1425" w:type="dxa"/>
          </w:tcPr>
          <w:p>
            <w:pPr>
              <w:pStyle w:val="TableParagraph"/>
              <w:spacing w:before="105"/>
              <w:ind w:left="11" w:right="2"/>
              <w:jc w:val="center"/>
              <w:rPr>
                <w:sz w:val="26"/>
              </w:rPr>
            </w:pPr>
            <w:r>
              <w:rPr>
                <w:spacing w:val="-4"/>
                <w:sz w:val="26"/>
              </w:rPr>
              <w:t>0.565</w:t>
            </w:r>
          </w:p>
        </w:tc>
        <w:tc>
          <w:tcPr>
            <w:tcW w:w="1500" w:type="dxa"/>
          </w:tcPr>
          <w:p>
            <w:pPr>
              <w:pStyle w:val="TableParagraph"/>
              <w:spacing w:before="105"/>
              <w:ind w:left="9"/>
              <w:jc w:val="center"/>
              <w:rPr>
                <w:sz w:val="26"/>
              </w:rPr>
            </w:pPr>
            <w:r>
              <w:rPr>
                <w:spacing w:val="-4"/>
                <w:sz w:val="26"/>
              </w:rPr>
              <w:t>0.565</w:t>
            </w:r>
          </w:p>
        </w:tc>
        <w:tc>
          <w:tcPr>
            <w:tcW w:w="1425" w:type="dxa"/>
          </w:tcPr>
          <w:p>
            <w:pPr>
              <w:pStyle w:val="TableParagraph"/>
              <w:spacing w:before="105"/>
              <w:ind w:left="11" w:right="2"/>
              <w:jc w:val="center"/>
              <w:rPr>
                <w:sz w:val="26"/>
              </w:rPr>
            </w:pPr>
            <w:r>
              <w:rPr>
                <w:spacing w:val="-4"/>
                <w:sz w:val="26"/>
              </w:rPr>
              <w:t>0.565</w:t>
            </w:r>
          </w:p>
        </w:tc>
        <w:tc>
          <w:tcPr>
            <w:tcW w:w="1410" w:type="dxa"/>
          </w:tcPr>
          <w:p>
            <w:pPr>
              <w:pStyle w:val="TableParagraph"/>
              <w:rPr>
                <w:rFonts w:ascii="Times New Roman"/>
                <w:sz w:val="24"/>
              </w:rPr>
            </w:pPr>
          </w:p>
        </w:tc>
        <w:tc>
          <w:tcPr>
            <w:tcW w:w="1410" w:type="dxa"/>
          </w:tcPr>
          <w:p>
            <w:pPr>
              <w:pStyle w:val="TableParagraph"/>
              <w:spacing w:before="105"/>
              <w:ind w:left="9"/>
              <w:jc w:val="center"/>
              <w:rPr>
                <w:sz w:val="26"/>
              </w:rPr>
            </w:pPr>
            <w:r>
              <w:rPr>
                <w:spacing w:val="-4"/>
                <w:sz w:val="26"/>
              </w:rPr>
              <w:t>0.665</w:t>
            </w: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4"/>
                <w:sz w:val="26"/>
              </w:rPr>
              <w:t>[EC1]</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0.775</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4"/>
                <w:sz w:val="26"/>
              </w:rPr>
              <w:t>[EC2]</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0.812</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4"/>
                <w:sz w:val="26"/>
              </w:rPr>
              <w:t>[EC3]</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0.857</w:t>
            </w:r>
          </w:p>
        </w:tc>
        <w:tc>
          <w:tcPr>
            <w:tcW w:w="1410" w:type="dxa"/>
          </w:tcPr>
          <w:p>
            <w:pPr>
              <w:pStyle w:val="TableParagraph"/>
              <w:rPr>
                <w:rFonts w:ascii="Times New Roman"/>
                <w:sz w:val="24"/>
              </w:rPr>
            </w:pPr>
          </w:p>
        </w:tc>
      </w:tr>
      <w:tr>
        <w:trPr>
          <w:trHeight w:val="796" w:hRule="atLeast"/>
        </w:trPr>
        <w:tc>
          <w:tcPr>
            <w:tcW w:w="1815" w:type="dxa"/>
            <w:gridSpan w:val="2"/>
          </w:tcPr>
          <w:p>
            <w:pPr>
              <w:pStyle w:val="TableParagraph"/>
              <w:spacing w:before="105"/>
              <w:ind w:left="10" w:right="1"/>
              <w:jc w:val="center"/>
              <w:rPr>
                <w:sz w:val="26"/>
              </w:rPr>
            </w:pPr>
            <w:r>
              <w:rPr>
                <w:spacing w:val="-5"/>
                <w:sz w:val="26"/>
              </w:rPr>
              <w:t>LA</w:t>
            </w:r>
          </w:p>
        </w:tc>
        <w:tc>
          <w:tcPr>
            <w:tcW w:w="1425" w:type="dxa"/>
          </w:tcPr>
          <w:p>
            <w:pPr>
              <w:pStyle w:val="TableParagraph"/>
              <w:spacing w:before="155"/>
              <w:ind w:left="11" w:right="2"/>
              <w:jc w:val="center"/>
              <w:rPr>
                <w:sz w:val="26"/>
              </w:rPr>
            </w:pPr>
            <w:r>
              <w:rPr>
                <w:spacing w:val="-4"/>
                <w:sz w:val="26"/>
              </w:rPr>
              <w:t>0.800</w:t>
            </w:r>
          </w:p>
        </w:tc>
        <w:tc>
          <w:tcPr>
            <w:tcW w:w="1500" w:type="dxa"/>
          </w:tcPr>
          <w:p>
            <w:pPr>
              <w:pStyle w:val="TableParagraph"/>
              <w:spacing w:before="155"/>
              <w:ind w:left="9"/>
              <w:jc w:val="center"/>
              <w:rPr>
                <w:sz w:val="26"/>
              </w:rPr>
            </w:pPr>
            <w:r>
              <w:rPr>
                <w:spacing w:val="-4"/>
                <w:sz w:val="26"/>
              </w:rPr>
              <w:t>0.808</w:t>
            </w:r>
          </w:p>
        </w:tc>
        <w:tc>
          <w:tcPr>
            <w:tcW w:w="1425" w:type="dxa"/>
          </w:tcPr>
          <w:p>
            <w:pPr>
              <w:pStyle w:val="TableParagraph"/>
              <w:spacing w:before="155"/>
              <w:ind w:left="11" w:right="2"/>
              <w:jc w:val="center"/>
              <w:rPr>
                <w:sz w:val="26"/>
              </w:rPr>
            </w:pPr>
            <w:r>
              <w:rPr>
                <w:spacing w:val="-4"/>
                <w:sz w:val="26"/>
              </w:rPr>
              <w:t>0.882</w:t>
            </w:r>
          </w:p>
        </w:tc>
        <w:tc>
          <w:tcPr>
            <w:tcW w:w="1410" w:type="dxa"/>
          </w:tcPr>
          <w:p>
            <w:pPr>
              <w:pStyle w:val="TableParagraph"/>
              <w:rPr>
                <w:rFonts w:ascii="Times New Roman"/>
                <w:sz w:val="24"/>
              </w:rPr>
            </w:pPr>
          </w:p>
        </w:tc>
        <w:tc>
          <w:tcPr>
            <w:tcW w:w="1410" w:type="dxa"/>
          </w:tcPr>
          <w:p>
            <w:pPr>
              <w:pStyle w:val="TableParagraph"/>
              <w:spacing w:before="105"/>
              <w:ind w:left="9"/>
              <w:jc w:val="center"/>
              <w:rPr>
                <w:sz w:val="26"/>
              </w:rPr>
            </w:pPr>
            <w:r>
              <w:rPr>
                <w:spacing w:val="-4"/>
                <w:sz w:val="26"/>
              </w:rPr>
              <w:t>0.714</w:t>
            </w: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4"/>
                <w:sz w:val="26"/>
              </w:rPr>
              <w:t>[LA1]</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0.849</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4"/>
                <w:sz w:val="26"/>
              </w:rPr>
              <w:t>[LA2]</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0.870</w:t>
            </w:r>
          </w:p>
        </w:tc>
        <w:tc>
          <w:tcPr>
            <w:tcW w:w="1410" w:type="dxa"/>
          </w:tcPr>
          <w:p>
            <w:pPr>
              <w:pStyle w:val="TableParagraph"/>
              <w:rPr>
                <w:rFonts w:ascii="Times New Roman"/>
                <w:sz w:val="24"/>
              </w:rPr>
            </w:pPr>
          </w:p>
        </w:tc>
      </w:tr>
    </w:tbl>
    <w:p>
      <w:pPr>
        <w:pStyle w:val="TableParagraph"/>
        <w:spacing w:after="0"/>
        <w:rPr>
          <w:rFonts w:ascii="Times New Roman"/>
          <w:sz w:val="24"/>
        </w:rPr>
        <w:sectPr>
          <w:pgSz w:w="12240" w:h="15840"/>
          <w:pgMar w:header="727" w:footer="0" w:top="1180" w:bottom="280" w:left="1440" w:right="1080"/>
        </w:sectPr>
      </w:pPr>
    </w:p>
    <w:p>
      <w:pPr>
        <w:pStyle w:val="BodyText"/>
        <w:spacing w:before="8"/>
        <w:ind w:left="0" w:firstLine="0"/>
        <w:jc w:val="left"/>
        <w:rPr>
          <w:b/>
          <w:i/>
          <w:sz w:val="2"/>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0"/>
        <w:gridCol w:w="1005"/>
        <w:gridCol w:w="1425"/>
        <w:gridCol w:w="1500"/>
        <w:gridCol w:w="1425"/>
        <w:gridCol w:w="1410"/>
        <w:gridCol w:w="1410"/>
      </w:tblGrid>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4"/>
                <w:sz w:val="26"/>
              </w:rPr>
              <w:t>[LA3]</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0.814</w:t>
            </w:r>
          </w:p>
        </w:tc>
        <w:tc>
          <w:tcPr>
            <w:tcW w:w="1410" w:type="dxa"/>
          </w:tcPr>
          <w:p>
            <w:pPr>
              <w:pStyle w:val="TableParagraph"/>
              <w:rPr>
                <w:rFonts w:ascii="Times New Roman"/>
                <w:sz w:val="24"/>
              </w:rPr>
            </w:pPr>
          </w:p>
        </w:tc>
      </w:tr>
      <w:tr>
        <w:trPr>
          <w:trHeight w:val="796" w:hRule="atLeast"/>
        </w:trPr>
        <w:tc>
          <w:tcPr>
            <w:tcW w:w="1815" w:type="dxa"/>
            <w:gridSpan w:val="2"/>
          </w:tcPr>
          <w:p>
            <w:pPr>
              <w:pStyle w:val="TableParagraph"/>
              <w:spacing w:before="105"/>
              <w:ind w:left="10" w:right="1"/>
              <w:jc w:val="center"/>
              <w:rPr>
                <w:sz w:val="26"/>
              </w:rPr>
            </w:pPr>
            <w:r>
              <w:rPr>
                <w:spacing w:val="-5"/>
                <w:sz w:val="26"/>
              </w:rPr>
              <w:t>FI</w:t>
            </w:r>
          </w:p>
        </w:tc>
        <w:tc>
          <w:tcPr>
            <w:tcW w:w="1425" w:type="dxa"/>
          </w:tcPr>
          <w:p>
            <w:pPr>
              <w:pStyle w:val="TableParagraph"/>
              <w:spacing w:before="155"/>
              <w:ind w:left="11" w:right="2"/>
              <w:jc w:val="center"/>
              <w:rPr>
                <w:sz w:val="26"/>
              </w:rPr>
            </w:pPr>
            <w:r>
              <w:rPr>
                <w:spacing w:val="-4"/>
                <w:sz w:val="26"/>
              </w:rPr>
              <w:t>0.790</w:t>
            </w:r>
          </w:p>
        </w:tc>
        <w:tc>
          <w:tcPr>
            <w:tcW w:w="1500" w:type="dxa"/>
          </w:tcPr>
          <w:p>
            <w:pPr>
              <w:pStyle w:val="TableParagraph"/>
              <w:spacing w:before="155"/>
              <w:ind w:left="9"/>
              <w:jc w:val="center"/>
              <w:rPr>
                <w:sz w:val="26"/>
              </w:rPr>
            </w:pPr>
            <w:r>
              <w:rPr>
                <w:spacing w:val="-4"/>
                <w:sz w:val="26"/>
              </w:rPr>
              <w:t>0.791</w:t>
            </w:r>
          </w:p>
        </w:tc>
        <w:tc>
          <w:tcPr>
            <w:tcW w:w="1425" w:type="dxa"/>
          </w:tcPr>
          <w:p>
            <w:pPr>
              <w:pStyle w:val="TableParagraph"/>
              <w:spacing w:before="155"/>
              <w:ind w:left="11" w:right="2"/>
              <w:jc w:val="center"/>
              <w:rPr>
                <w:sz w:val="26"/>
              </w:rPr>
            </w:pPr>
            <w:r>
              <w:rPr>
                <w:spacing w:val="-4"/>
                <w:sz w:val="26"/>
              </w:rPr>
              <w:t>0.864</w:t>
            </w:r>
          </w:p>
        </w:tc>
        <w:tc>
          <w:tcPr>
            <w:tcW w:w="1410"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0.613</w:t>
            </w: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2"/>
                <w:sz w:val="26"/>
              </w:rPr>
              <w:t>[FI1]</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0.774</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2"/>
                <w:sz w:val="26"/>
              </w:rPr>
              <w:t>[FI2]</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0.767</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2"/>
                <w:sz w:val="26"/>
              </w:rPr>
              <w:t>[FI3]</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0.750</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2"/>
                <w:sz w:val="26"/>
              </w:rPr>
              <w:t>[FI4]</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0.767</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2"/>
                <w:sz w:val="26"/>
              </w:rPr>
              <w:t>[FI5]</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0.607</w:t>
            </w:r>
          </w:p>
        </w:tc>
        <w:tc>
          <w:tcPr>
            <w:tcW w:w="1410" w:type="dxa"/>
          </w:tcPr>
          <w:p>
            <w:pPr>
              <w:pStyle w:val="TableParagraph"/>
              <w:rPr>
                <w:rFonts w:ascii="Times New Roman"/>
                <w:sz w:val="24"/>
              </w:rPr>
            </w:pPr>
          </w:p>
        </w:tc>
      </w:tr>
      <w:tr>
        <w:trPr>
          <w:trHeight w:val="796" w:hRule="atLeast"/>
        </w:trPr>
        <w:tc>
          <w:tcPr>
            <w:tcW w:w="1815" w:type="dxa"/>
            <w:gridSpan w:val="2"/>
          </w:tcPr>
          <w:p>
            <w:pPr>
              <w:pStyle w:val="TableParagraph"/>
              <w:spacing w:before="105"/>
              <w:ind w:left="10"/>
              <w:jc w:val="center"/>
              <w:rPr>
                <w:sz w:val="26"/>
              </w:rPr>
            </w:pPr>
            <w:r>
              <w:rPr>
                <w:spacing w:val="-5"/>
                <w:sz w:val="26"/>
              </w:rPr>
              <w:t>MN</w:t>
            </w:r>
          </w:p>
        </w:tc>
        <w:tc>
          <w:tcPr>
            <w:tcW w:w="1425" w:type="dxa"/>
          </w:tcPr>
          <w:p>
            <w:pPr>
              <w:pStyle w:val="TableParagraph"/>
              <w:spacing w:before="155"/>
              <w:ind w:left="11" w:right="2"/>
              <w:jc w:val="center"/>
              <w:rPr>
                <w:sz w:val="26"/>
              </w:rPr>
            </w:pPr>
            <w:r>
              <w:rPr>
                <w:spacing w:val="-4"/>
                <w:sz w:val="26"/>
              </w:rPr>
              <w:t>0.701</w:t>
            </w:r>
          </w:p>
        </w:tc>
        <w:tc>
          <w:tcPr>
            <w:tcW w:w="1500" w:type="dxa"/>
          </w:tcPr>
          <w:p>
            <w:pPr>
              <w:pStyle w:val="TableParagraph"/>
              <w:spacing w:before="155"/>
              <w:ind w:left="9"/>
              <w:jc w:val="center"/>
              <w:rPr>
                <w:sz w:val="26"/>
              </w:rPr>
            </w:pPr>
            <w:r>
              <w:rPr>
                <w:spacing w:val="-4"/>
                <w:sz w:val="26"/>
              </w:rPr>
              <w:t>0.703</w:t>
            </w:r>
          </w:p>
        </w:tc>
        <w:tc>
          <w:tcPr>
            <w:tcW w:w="1425" w:type="dxa"/>
          </w:tcPr>
          <w:p>
            <w:pPr>
              <w:pStyle w:val="TableParagraph"/>
              <w:spacing w:before="155"/>
              <w:ind w:left="11" w:right="2"/>
              <w:jc w:val="center"/>
              <w:rPr>
                <w:sz w:val="26"/>
              </w:rPr>
            </w:pPr>
            <w:r>
              <w:rPr>
                <w:spacing w:val="-4"/>
                <w:sz w:val="26"/>
              </w:rPr>
              <w:t>0.833</w:t>
            </w:r>
          </w:p>
        </w:tc>
        <w:tc>
          <w:tcPr>
            <w:tcW w:w="1410" w:type="dxa"/>
          </w:tcPr>
          <w:p>
            <w:pPr>
              <w:pStyle w:val="TableParagraph"/>
              <w:rPr>
                <w:rFonts w:ascii="Times New Roman"/>
                <w:sz w:val="24"/>
              </w:rPr>
            </w:pPr>
          </w:p>
        </w:tc>
        <w:tc>
          <w:tcPr>
            <w:tcW w:w="1410" w:type="dxa"/>
          </w:tcPr>
          <w:p>
            <w:pPr>
              <w:pStyle w:val="TableParagraph"/>
              <w:spacing w:before="105"/>
              <w:ind w:left="9"/>
              <w:jc w:val="center"/>
              <w:rPr>
                <w:sz w:val="26"/>
              </w:rPr>
            </w:pPr>
            <w:r>
              <w:rPr>
                <w:spacing w:val="-4"/>
                <w:sz w:val="26"/>
              </w:rPr>
              <w:t>0.625</w:t>
            </w: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2"/>
                <w:sz w:val="26"/>
              </w:rPr>
              <w:t>[MN1]</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0.699</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2"/>
                <w:sz w:val="26"/>
              </w:rPr>
              <w:t>[MN2]</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0.745</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2"/>
                <w:sz w:val="26"/>
              </w:rPr>
              <w:t>[MN3]</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0.791</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2"/>
                <w:sz w:val="26"/>
              </w:rPr>
              <w:t>[MN4]</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0.745</w:t>
            </w:r>
          </w:p>
        </w:tc>
        <w:tc>
          <w:tcPr>
            <w:tcW w:w="1410" w:type="dxa"/>
          </w:tcPr>
          <w:p>
            <w:pPr>
              <w:pStyle w:val="TableParagraph"/>
              <w:rPr>
                <w:rFonts w:ascii="Times New Roman"/>
                <w:sz w:val="24"/>
              </w:rPr>
            </w:pPr>
          </w:p>
        </w:tc>
      </w:tr>
      <w:tr>
        <w:trPr>
          <w:trHeight w:val="796" w:hRule="atLeast"/>
        </w:trPr>
        <w:tc>
          <w:tcPr>
            <w:tcW w:w="1815" w:type="dxa"/>
            <w:gridSpan w:val="2"/>
          </w:tcPr>
          <w:p>
            <w:pPr>
              <w:pStyle w:val="TableParagraph"/>
              <w:spacing w:before="105"/>
              <w:ind w:left="10" w:right="1"/>
              <w:jc w:val="center"/>
              <w:rPr>
                <w:sz w:val="26"/>
              </w:rPr>
            </w:pPr>
            <w:r>
              <w:rPr>
                <w:spacing w:val="-5"/>
                <w:sz w:val="26"/>
              </w:rPr>
              <w:t>SA</w:t>
            </w:r>
          </w:p>
        </w:tc>
        <w:tc>
          <w:tcPr>
            <w:tcW w:w="1425" w:type="dxa"/>
          </w:tcPr>
          <w:p>
            <w:pPr>
              <w:pStyle w:val="TableParagraph"/>
              <w:spacing w:before="155"/>
              <w:ind w:left="11" w:right="2"/>
              <w:jc w:val="center"/>
              <w:rPr>
                <w:sz w:val="26"/>
              </w:rPr>
            </w:pPr>
            <w:r>
              <w:rPr>
                <w:spacing w:val="-4"/>
                <w:sz w:val="26"/>
              </w:rPr>
              <w:t>0.793</w:t>
            </w:r>
          </w:p>
        </w:tc>
        <w:tc>
          <w:tcPr>
            <w:tcW w:w="1500" w:type="dxa"/>
          </w:tcPr>
          <w:p>
            <w:pPr>
              <w:pStyle w:val="TableParagraph"/>
              <w:spacing w:before="155"/>
              <w:ind w:left="9"/>
              <w:jc w:val="center"/>
              <w:rPr>
                <w:sz w:val="26"/>
              </w:rPr>
            </w:pPr>
            <w:r>
              <w:rPr>
                <w:spacing w:val="-4"/>
                <w:sz w:val="26"/>
              </w:rPr>
              <w:t>0.802</w:t>
            </w:r>
          </w:p>
        </w:tc>
        <w:tc>
          <w:tcPr>
            <w:tcW w:w="1425" w:type="dxa"/>
          </w:tcPr>
          <w:p>
            <w:pPr>
              <w:pStyle w:val="TableParagraph"/>
              <w:spacing w:before="155"/>
              <w:ind w:left="11" w:right="2"/>
              <w:jc w:val="center"/>
              <w:rPr>
                <w:sz w:val="26"/>
              </w:rPr>
            </w:pPr>
            <w:r>
              <w:rPr>
                <w:spacing w:val="-4"/>
                <w:sz w:val="26"/>
              </w:rPr>
              <w:t>0.865</w:t>
            </w:r>
          </w:p>
        </w:tc>
        <w:tc>
          <w:tcPr>
            <w:tcW w:w="1410" w:type="dxa"/>
          </w:tcPr>
          <w:p>
            <w:pPr>
              <w:pStyle w:val="TableParagraph"/>
              <w:rPr>
                <w:rFonts w:ascii="Times New Roman"/>
                <w:sz w:val="24"/>
              </w:rPr>
            </w:pPr>
          </w:p>
        </w:tc>
        <w:tc>
          <w:tcPr>
            <w:tcW w:w="1410" w:type="dxa"/>
          </w:tcPr>
          <w:p>
            <w:pPr>
              <w:pStyle w:val="TableParagraph"/>
              <w:spacing w:before="105"/>
              <w:ind w:left="9"/>
              <w:jc w:val="center"/>
              <w:rPr>
                <w:sz w:val="26"/>
              </w:rPr>
            </w:pPr>
            <w:r>
              <w:rPr>
                <w:spacing w:val="-4"/>
                <w:sz w:val="26"/>
              </w:rPr>
              <w:t>0.615</w:t>
            </w: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4"/>
                <w:sz w:val="26"/>
              </w:rPr>
              <w:t>[SA1]</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0.763</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4"/>
                <w:sz w:val="26"/>
              </w:rPr>
              <w:t>[SA2]</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0.762</w:t>
            </w:r>
          </w:p>
        </w:tc>
        <w:tc>
          <w:tcPr>
            <w:tcW w:w="1410" w:type="dxa"/>
          </w:tcPr>
          <w:p>
            <w:pPr>
              <w:pStyle w:val="TableParagraph"/>
              <w:rPr>
                <w:rFonts w:ascii="Times New Roman"/>
                <w:sz w:val="24"/>
              </w:rPr>
            </w:pPr>
          </w:p>
        </w:tc>
      </w:tr>
      <w:tr>
        <w:trPr>
          <w:trHeight w:val="796" w:hRule="atLeast"/>
        </w:trPr>
        <w:tc>
          <w:tcPr>
            <w:tcW w:w="810" w:type="dxa"/>
          </w:tcPr>
          <w:p>
            <w:pPr>
              <w:pStyle w:val="TableParagraph"/>
              <w:rPr>
                <w:rFonts w:ascii="Times New Roman"/>
                <w:sz w:val="24"/>
              </w:rPr>
            </w:pPr>
          </w:p>
        </w:tc>
        <w:tc>
          <w:tcPr>
            <w:tcW w:w="1005" w:type="dxa"/>
          </w:tcPr>
          <w:p>
            <w:pPr>
              <w:pStyle w:val="TableParagraph"/>
              <w:spacing w:before="155"/>
              <w:ind w:left="9"/>
              <w:jc w:val="center"/>
              <w:rPr>
                <w:sz w:val="26"/>
              </w:rPr>
            </w:pPr>
            <w:r>
              <w:rPr>
                <w:spacing w:val="-4"/>
                <w:sz w:val="26"/>
              </w:rPr>
              <w:t>[SA3]</w:t>
            </w:r>
          </w:p>
        </w:tc>
        <w:tc>
          <w:tcPr>
            <w:tcW w:w="1425" w:type="dxa"/>
          </w:tcPr>
          <w:p>
            <w:pPr>
              <w:pStyle w:val="TableParagraph"/>
              <w:rPr>
                <w:rFonts w:ascii="Times New Roman"/>
                <w:sz w:val="24"/>
              </w:rPr>
            </w:pPr>
          </w:p>
        </w:tc>
        <w:tc>
          <w:tcPr>
            <w:tcW w:w="1500" w:type="dxa"/>
          </w:tcPr>
          <w:p>
            <w:pPr>
              <w:pStyle w:val="TableParagraph"/>
              <w:rPr>
                <w:rFonts w:ascii="Times New Roman"/>
                <w:sz w:val="24"/>
              </w:rPr>
            </w:pPr>
          </w:p>
        </w:tc>
        <w:tc>
          <w:tcPr>
            <w:tcW w:w="1425" w:type="dxa"/>
          </w:tcPr>
          <w:p>
            <w:pPr>
              <w:pStyle w:val="TableParagraph"/>
              <w:rPr>
                <w:rFonts w:ascii="Times New Roman"/>
                <w:sz w:val="24"/>
              </w:rPr>
            </w:pPr>
          </w:p>
        </w:tc>
        <w:tc>
          <w:tcPr>
            <w:tcW w:w="1410" w:type="dxa"/>
          </w:tcPr>
          <w:p>
            <w:pPr>
              <w:pStyle w:val="TableParagraph"/>
              <w:spacing w:before="155"/>
              <w:ind w:left="9"/>
              <w:jc w:val="center"/>
              <w:rPr>
                <w:sz w:val="26"/>
              </w:rPr>
            </w:pPr>
            <w:r>
              <w:rPr>
                <w:spacing w:val="-4"/>
                <w:sz w:val="26"/>
              </w:rPr>
              <w:t>0.829</w:t>
            </w:r>
          </w:p>
        </w:tc>
        <w:tc>
          <w:tcPr>
            <w:tcW w:w="1410" w:type="dxa"/>
          </w:tcPr>
          <w:p>
            <w:pPr>
              <w:pStyle w:val="TableParagraph"/>
              <w:rPr>
                <w:rFonts w:ascii="Times New Roman"/>
                <w:sz w:val="24"/>
              </w:rPr>
            </w:pPr>
          </w:p>
        </w:tc>
      </w:tr>
    </w:tbl>
    <w:p>
      <w:pPr>
        <w:pStyle w:val="TableParagraph"/>
        <w:spacing w:after="0"/>
        <w:rPr>
          <w:rFonts w:ascii="Times New Roman"/>
          <w:sz w:val="24"/>
        </w:rPr>
        <w:sectPr>
          <w:pgSz w:w="12240" w:h="15840"/>
          <w:pgMar w:header="727" w:footer="0" w:top="1180" w:bottom="280" w:left="1440" w:right="1080"/>
        </w:sectPr>
      </w:pPr>
    </w:p>
    <w:p>
      <w:pPr>
        <w:pStyle w:val="BodyText"/>
        <w:spacing w:before="8"/>
        <w:ind w:left="0" w:firstLine="0"/>
        <w:jc w:val="left"/>
        <w:rPr>
          <w:b/>
          <w:i/>
          <w:sz w:val="2"/>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0"/>
        <w:gridCol w:w="1005"/>
        <w:gridCol w:w="1425"/>
        <w:gridCol w:w="1500"/>
        <w:gridCol w:w="1425"/>
        <w:gridCol w:w="1410"/>
        <w:gridCol w:w="1410"/>
      </w:tblGrid>
      <w:tr>
        <w:trPr>
          <w:trHeight w:val="796" w:hRule="atLeast"/>
        </w:trPr>
        <w:tc>
          <w:tcPr>
            <w:tcW w:w="810" w:type="dxa"/>
          </w:tcPr>
          <w:p>
            <w:pPr>
              <w:pStyle w:val="TableParagraph"/>
              <w:rPr>
                <w:rFonts w:ascii="Times New Roman"/>
                <w:sz w:val="26"/>
              </w:rPr>
            </w:pPr>
          </w:p>
        </w:tc>
        <w:tc>
          <w:tcPr>
            <w:tcW w:w="1005" w:type="dxa"/>
          </w:tcPr>
          <w:p>
            <w:pPr>
              <w:pStyle w:val="TableParagraph"/>
              <w:spacing w:before="155"/>
              <w:ind w:left="221"/>
              <w:rPr>
                <w:sz w:val="26"/>
              </w:rPr>
            </w:pPr>
            <w:r>
              <w:rPr>
                <w:spacing w:val="-4"/>
                <w:sz w:val="26"/>
              </w:rPr>
              <w:t>[SA4]</w:t>
            </w:r>
          </w:p>
        </w:tc>
        <w:tc>
          <w:tcPr>
            <w:tcW w:w="1425" w:type="dxa"/>
          </w:tcPr>
          <w:p>
            <w:pPr>
              <w:pStyle w:val="TableParagraph"/>
              <w:rPr>
                <w:rFonts w:ascii="Times New Roman"/>
                <w:sz w:val="26"/>
              </w:rPr>
            </w:pPr>
          </w:p>
        </w:tc>
        <w:tc>
          <w:tcPr>
            <w:tcW w:w="1500" w:type="dxa"/>
          </w:tcPr>
          <w:p>
            <w:pPr>
              <w:pStyle w:val="TableParagraph"/>
              <w:rPr>
                <w:rFonts w:ascii="Times New Roman"/>
                <w:sz w:val="26"/>
              </w:rPr>
            </w:pPr>
          </w:p>
        </w:tc>
        <w:tc>
          <w:tcPr>
            <w:tcW w:w="1425" w:type="dxa"/>
          </w:tcPr>
          <w:p>
            <w:pPr>
              <w:pStyle w:val="TableParagraph"/>
              <w:rPr>
                <w:rFonts w:ascii="Times New Roman"/>
                <w:sz w:val="26"/>
              </w:rPr>
            </w:pPr>
          </w:p>
        </w:tc>
        <w:tc>
          <w:tcPr>
            <w:tcW w:w="1410" w:type="dxa"/>
          </w:tcPr>
          <w:p>
            <w:pPr>
              <w:pStyle w:val="TableParagraph"/>
              <w:spacing w:before="155"/>
              <w:ind w:left="408"/>
              <w:rPr>
                <w:sz w:val="26"/>
              </w:rPr>
            </w:pPr>
            <w:r>
              <w:rPr>
                <w:spacing w:val="-4"/>
                <w:sz w:val="26"/>
              </w:rPr>
              <w:t>0.786</w:t>
            </w:r>
          </w:p>
        </w:tc>
        <w:tc>
          <w:tcPr>
            <w:tcW w:w="1410" w:type="dxa"/>
          </w:tcPr>
          <w:p>
            <w:pPr>
              <w:pStyle w:val="TableParagraph"/>
              <w:rPr>
                <w:rFonts w:ascii="Times New Roman"/>
                <w:sz w:val="26"/>
              </w:rPr>
            </w:pPr>
          </w:p>
        </w:tc>
      </w:tr>
    </w:tbl>
    <w:p>
      <w:pPr>
        <w:spacing w:before="5"/>
        <w:ind w:left="5345" w:right="0" w:firstLine="0"/>
        <w:jc w:val="left"/>
        <w:rPr>
          <w:i/>
          <w:sz w:val="26"/>
        </w:rPr>
      </w:pPr>
      <w:r>
        <w:rPr>
          <w:i/>
          <w:sz w:val="26"/>
        </w:rPr>
        <w:t>Source:</w:t>
      </w:r>
      <w:r>
        <w:rPr>
          <w:i/>
          <w:spacing w:val="-6"/>
          <w:sz w:val="26"/>
        </w:rPr>
        <w:t> </w:t>
      </w:r>
      <w:r>
        <w:rPr>
          <w:i/>
          <w:sz w:val="26"/>
        </w:rPr>
        <w:t>Data</w:t>
      </w:r>
      <w:r>
        <w:rPr>
          <w:i/>
          <w:spacing w:val="-5"/>
          <w:sz w:val="26"/>
        </w:rPr>
        <w:t> </w:t>
      </w:r>
      <w:r>
        <w:rPr>
          <w:i/>
          <w:sz w:val="26"/>
        </w:rPr>
        <w:t>processed</w:t>
      </w:r>
      <w:r>
        <w:rPr>
          <w:i/>
          <w:spacing w:val="-5"/>
          <w:sz w:val="26"/>
        </w:rPr>
        <w:t> </w:t>
      </w:r>
      <w:r>
        <w:rPr>
          <w:i/>
          <w:sz w:val="26"/>
        </w:rPr>
        <w:t>using</w:t>
      </w:r>
      <w:r>
        <w:rPr>
          <w:i/>
          <w:spacing w:val="-5"/>
          <w:sz w:val="26"/>
        </w:rPr>
        <w:t> </w:t>
      </w:r>
      <w:r>
        <w:rPr>
          <w:i/>
          <w:sz w:val="26"/>
        </w:rPr>
        <w:t>SmartPLS</w:t>
      </w:r>
      <w:r>
        <w:rPr>
          <w:i/>
          <w:spacing w:val="-5"/>
          <w:sz w:val="26"/>
        </w:rPr>
        <w:t> </w:t>
      </w:r>
      <w:r>
        <w:rPr>
          <w:i/>
          <w:spacing w:val="-10"/>
          <w:sz w:val="26"/>
        </w:rPr>
        <w:t>4</w:t>
      </w:r>
    </w:p>
    <w:p>
      <w:pPr>
        <w:pStyle w:val="Heading1"/>
        <w:numPr>
          <w:ilvl w:val="2"/>
          <w:numId w:val="4"/>
        </w:numPr>
        <w:tabs>
          <w:tab w:pos="920" w:val="left" w:leader="none"/>
        </w:tabs>
        <w:spacing w:line="240" w:lineRule="auto" w:before="278" w:after="0"/>
        <w:ind w:left="920" w:right="0" w:hanging="660"/>
        <w:jc w:val="both"/>
      </w:pPr>
      <w:r>
        <w:rPr/>
        <w:t>Assessment</w:t>
      </w:r>
      <w:r>
        <w:rPr>
          <w:spacing w:val="-5"/>
        </w:rPr>
        <w:t> </w:t>
      </w:r>
      <w:r>
        <w:rPr/>
        <w:t>of</w:t>
      </w:r>
      <w:r>
        <w:rPr>
          <w:spacing w:val="-5"/>
        </w:rPr>
        <w:t> </w:t>
      </w:r>
      <w:r>
        <w:rPr/>
        <w:t>Convergent</w:t>
      </w:r>
      <w:r>
        <w:rPr>
          <w:spacing w:val="-4"/>
        </w:rPr>
        <w:t> </w:t>
      </w:r>
      <w:r>
        <w:rPr>
          <w:spacing w:val="-2"/>
        </w:rPr>
        <w:t>Validity</w:t>
      </w:r>
    </w:p>
    <w:p>
      <w:pPr>
        <w:pStyle w:val="BodyText"/>
        <w:spacing w:line="360" w:lineRule="auto" w:before="279"/>
        <w:ind w:right="59"/>
      </w:pPr>
      <w:r>
        <w:rPr/>
        <w:t>According</w:t>
      </w:r>
      <w:r>
        <w:rPr>
          <w:spacing w:val="-9"/>
        </w:rPr>
        <w:t> </w:t>
      </w:r>
      <w:r>
        <w:rPr/>
        <w:t>to</w:t>
      </w:r>
      <w:r>
        <w:rPr>
          <w:spacing w:val="-9"/>
        </w:rPr>
        <w:t> </w:t>
      </w:r>
      <w:r>
        <w:rPr/>
        <w:t>Hair</w:t>
      </w:r>
      <w:r>
        <w:rPr>
          <w:spacing w:val="-9"/>
        </w:rPr>
        <w:t> </w:t>
      </w:r>
      <w:r>
        <w:rPr/>
        <w:t>et</w:t>
      </w:r>
      <w:r>
        <w:rPr>
          <w:spacing w:val="-9"/>
        </w:rPr>
        <w:t> </w:t>
      </w:r>
      <w:r>
        <w:rPr/>
        <w:t>al.</w:t>
      </w:r>
      <w:r>
        <w:rPr>
          <w:spacing w:val="-9"/>
        </w:rPr>
        <w:t> </w:t>
      </w:r>
      <w:r>
        <w:rPr/>
        <w:t>(2021),</w:t>
      </w:r>
      <w:r>
        <w:rPr>
          <w:spacing w:val="-9"/>
        </w:rPr>
        <w:t> </w:t>
      </w:r>
      <w:r>
        <w:rPr/>
        <w:t>convergent</w:t>
      </w:r>
      <w:r>
        <w:rPr>
          <w:spacing w:val="-9"/>
        </w:rPr>
        <w:t> </w:t>
      </w:r>
      <w:r>
        <w:rPr/>
        <w:t>validity</w:t>
      </w:r>
      <w:r>
        <w:rPr>
          <w:spacing w:val="-9"/>
        </w:rPr>
        <w:t> </w:t>
      </w:r>
      <w:r>
        <w:rPr/>
        <w:t>is</w:t>
      </w:r>
      <w:r>
        <w:rPr>
          <w:spacing w:val="-9"/>
        </w:rPr>
        <w:t> </w:t>
      </w:r>
      <w:r>
        <w:rPr/>
        <w:t>assessed</w:t>
      </w:r>
      <w:r>
        <w:rPr>
          <w:spacing w:val="-9"/>
        </w:rPr>
        <w:t> </w:t>
      </w:r>
      <w:r>
        <w:rPr/>
        <w:t>through</w:t>
      </w:r>
      <w:r>
        <w:rPr>
          <w:spacing w:val="-9"/>
        </w:rPr>
        <w:t> </w:t>
      </w:r>
      <w:r>
        <w:rPr/>
        <w:t>the</w:t>
      </w:r>
      <w:r>
        <w:rPr>
          <w:spacing w:val="-9"/>
        </w:rPr>
        <w:t> </w:t>
      </w:r>
      <w:r>
        <w:rPr/>
        <w:t>Average Variance Extracted (AVE), where values of 0.50 or higher are considered acceptable. In this</w:t>
      </w:r>
      <w:r>
        <w:rPr>
          <w:spacing w:val="-10"/>
        </w:rPr>
        <w:t> </w:t>
      </w:r>
      <w:r>
        <w:rPr/>
        <w:t>study,</w:t>
      </w:r>
      <w:r>
        <w:rPr>
          <w:spacing w:val="-10"/>
        </w:rPr>
        <w:t> </w:t>
      </w:r>
      <w:r>
        <w:rPr/>
        <w:t>the</w:t>
      </w:r>
      <w:r>
        <w:rPr>
          <w:spacing w:val="-10"/>
        </w:rPr>
        <w:t> </w:t>
      </w:r>
      <w:r>
        <w:rPr/>
        <w:t>highest</w:t>
      </w:r>
      <w:r>
        <w:rPr>
          <w:spacing w:val="-10"/>
        </w:rPr>
        <w:t> </w:t>
      </w:r>
      <w:r>
        <w:rPr/>
        <w:t>AVE</w:t>
      </w:r>
      <w:r>
        <w:rPr>
          <w:spacing w:val="-10"/>
        </w:rPr>
        <w:t> </w:t>
      </w:r>
      <w:r>
        <w:rPr/>
        <w:t>value</w:t>
      </w:r>
      <w:r>
        <w:rPr>
          <w:spacing w:val="-10"/>
        </w:rPr>
        <w:t> </w:t>
      </w:r>
      <w:r>
        <w:rPr/>
        <w:t>is</w:t>
      </w:r>
      <w:r>
        <w:rPr>
          <w:spacing w:val="-10"/>
        </w:rPr>
        <w:t> </w:t>
      </w:r>
      <w:r>
        <w:rPr/>
        <w:t>0.714</w:t>
      </w:r>
      <w:r>
        <w:rPr>
          <w:spacing w:val="-10"/>
        </w:rPr>
        <w:t> </w:t>
      </w:r>
      <w:r>
        <w:rPr/>
        <w:t>for</w:t>
      </w:r>
      <w:r>
        <w:rPr>
          <w:spacing w:val="-10"/>
        </w:rPr>
        <w:t> </w:t>
      </w:r>
      <w:r>
        <w:rPr/>
        <w:t>the</w:t>
      </w:r>
      <w:r>
        <w:rPr>
          <w:spacing w:val="-10"/>
        </w:rPr>
        <w:t> </w:t>
      </w:r>
      <w:r>
        <w:rPr/>
        <w:t>construct</w:t>
      </w:r>
      <w:r>
        <w:rPr>
          <w:spacing w:val="-10"/>
        </w:rPr>
        <w:t> </w:t>
      </w:r>
      <w:r>
        <w:rPr/>
        <w:t>of</w:t>
      </w:r>
      <w:r>
        <w:rPr>
          <w:spacing w:val="-10"/>
        </w:rPr>
        <w:t> </w:t>
      </w:r>
      <w:r>
        <w:rPr/>
        <w:t>Sustainable</w:t>
      </w:r>
      <w:r>
        <w:rPr>
          <w:spacing w:val="-10"/>
        </w:rPr>
        <w:t> </w:t>
      </w:r>
      <w:r>
        <w:rPr/>
        <w:t>Label</w:t>
      </w:r>
      <w:r>
        <w:rPr>
          <w:spacing w:val="-10"/>
        </w:rPr>
        <w:t> </w:t>
      </w:r>
      <w:r>
        <w:rPr/>
        <w:t>awareness and the lowest AVE value is 0.554 for Price Perception. This suggests that the constructs account for at least 55.4% of the variation in their corresponding indicators.</w:t>
      </w:r>
    </w:p>
    <w:p>
      <w:pPr>
        <w:pStyle w:val="Heading1"/>
        <w:numPr>
          <w:ilvl w:val="2"/>
          <w:numId w:val="4"/>
        </w:numPr>
        <w:tabs>
          <w:tab w:pos="920" w:val="left" w:leader="none"/>
        </w:tabs>
        <w:spacing w:line="240" w:lineRule="auto" w:before="120" w:after="0"/>
        <w:ind w:left="920" w:right="0" w:hanging="660"/>
        <w:jc w:val="both"/>
      </w:pPr>
      <w:r>
        <w:rPr/>
        <w:t>Discriminant</w:t>
      </w:r>
      <w:r>
        <w:rPr>
          <w:spacing w:val="-14"/>
        </w:rPr>
        <w:t> </w:t>
      </w:r>
      <w:r>
        <w:rPr/>
        <w:t>Validity-Heterotrait-Monotrait</w:t>
      </w:r>
      <w:r>
        <w:rPr>
          <w:spacing w:val="-14"/>
        </w:rPr>
        <w:t> </w:t>
      </w:r>
      <w:r>
        <w:rPr/>
        <w:t>Ratio</w:t>
      </w:r>
      <w:r>
        <w:rPr>
          <w:spacing w:val="-13"/>
        </w:rPr>
        <w:t> </w:t>
      </w:r>
      <w:r>
        <w:rPr>
          <w:spacing w:val="-2"/>
        </w:rPr>
        <w:t>(HTMT)</w:t>
      </w:r>
    </w:p>
    <w:p>
      <w:pPr>
        <w:pStyle w:val="BodyText"/>
        <w:spacing w:line="360" w:lineRule="auto" w:before="279"/>
        <w:ind w:right="59"/>
      </w:pPr>
      <w:r>
        <w:rPr/>
        <w:t>The Fornell and Larcker (1981) criterion for assessing discriminant validity was initially considered for this study. However, according to Henseler, Ringle, &amp; Sarstedt (2015), this method has limitations due to its lack of a solid statistical foundation, which can lead to inaccuracies in evaluating discriminant validity. Therefore, the research team chose</w:t>
      </w:r>
      <w:r>
        <w:rPr>
          <w:spacing w:val="-9"/>
        </w:rPr>
        <w:t> </w:t>
      </w:r>
      <w:r>
        <w:rPr/>
        <w:t>to</w:t>
      </w:r>
      <w:r>
        <w:rPr>
          <w:spacing w:val="-9"/>
        </w:rPr>
        <w:t> </w:t>
      </w:r>
      <w:r>
        <w:rPr/>
        <w:t>use</w:t>
      </w:r>
      <w:r>
        <w:rPr>
          <w:spacing w:val="-9"/>
        </w:rPr>
        <w:t> </w:t>
      </w:r>
      <w:r>
        <w:rPr/>
        <w:t>the</w:t>
      </w:r>
      <w:r>
        <w:rPr>
          <w:spacing w:val="-9"/>
        </w:rPr>
        <w:t> </w:t>
      </w:r>
      <w:r>
        <w:rPr/>
        <w:t>Heterotrait-Monotrait</w:t>
      </w:r>
      <w:r>
        <w:rPr>
          <w:spacing w:val="-9"/>
        </w:rPr>
        <w:t> </w:t>
      </w:r>
      <w:r>
        <w:rPr/>
        <w:t>Ratio</w:t>
      </w:r>
      <w:r>
        <w:rPr>
          <w:spacing w:val="-9"/>
        </w:rPr>
        <w:t> </w:t>
      </w:r>
      <w:r>
        <w:rPr/>
        <w:t>(HTMT)</w:t>
      </w:r>
      <w:r>
        <w:rPr>
          <w:spacing w:val="-9"/>
        </w:rPr>
        <w:t> </w:t>
      </w:r>
      <w:r>
        <w:rPr/>
        <w:t>index</w:t>
      </w:r>
      <w:r>
        <w:rPr>
          <w:spacing w:val="-9"/>
        </w:rPr>
        <w:t> </w:t>
      </w:r>
      <w:r>
        <w:rPr/>
        <w:t>proposed</w:t>
      </w:r>
      <w:r>
        <w:rPr>
          <w:spacing w:val="-9"/>
        </w:rPr>
        <w:t> </w:t>
      </w:r>
      <w:r>
        <w:rPr/>
        <w:t>by</w:t>
      </w:r>
      <w:r>
        <w:rPr>
          <w:spacing w:val="-9"/>
        </w:rPr>
        <w:t> </w:t>
      </w:r>
      <w:r>
        <w:rPr/>
        <w:t>Henseler,</w:t>
      </w:r>
      <w:r>
        <w:rPr>
          <w:spacing w:val="-9"/>
        </w:rPr>
        <w:t> </w:t>
      </w:r>
      <w:r>
        <w:rPr/>
        <w:t>Ringle, and Sarstedt (2015), which is regarded as a more reliable method.</w:t>
      </w:r>
    </w:p>
    <w:p>
      <w:pPr>
        <w:pStyle w:val="BodyText"/>
        <w:spacing w:line="360" w:lineRule="auto"/>
        <w:ind w:right="58" w:firstLine="0"/>
      </w:pPr>
      <w:r>
        <w:rPr>
          <w:spacing w:val="-2"/>
        </w:rPr>
        <w:t>With</w:t>
      </w:r>
      <w:r>
        <w:rPr>
          <w:spacing w:val="-4"/>
        </w:rPr>
        <w:t> </w:t>
      </w:r>
      <w:r>
        <w:rPr>
          <w:spacing w:val="-2"/>
        </w:rPr>
        <w:t>the</w:t>
      </w:r>
      <w:r>
        <w:rPr>
          <w:spacing w:val="-4"/>
        </w:rPr>
        <w:t> </w:t>
      </w:r>
      <w:r>
        <w:rPr>
          <w:spacing w:val="-2"/>
        </w:rPr>
        <w:t>HTMT</w:t>
      </w:r>
      <w:r>
        <w:rPr>
          <w:spacing w:val="-4"/>
        </w:rPr>
        <w:t> </w:t>
      </w:r>
      <w:r>
        <w:rPr>
          <w:spacing w:val="-2"/>
        </w:rPr>
        <w:t>index,</w:t>
      </w:r>
      <w:r>
        <w:rPr>
          <w:spacing w:val="-4"/>
        </w:rPr>
        <w:t> </w:t>
      </w:r>
      <w:r>
        <w:rPr>
          <w:spacing w:val="-2"/>
        </w:rPr>
        <w:t>discriminant</w:t>
      </w:r>
      <w:r>
        <w:rPr>
          <w:spacing w:val="-4"/>
        </w:rPr>
        <w:t> </w:t>
      </w:r>
      <w:r>
        <w:rPr>
          <w:spacing w:val="-2"/>
        </w:rPr>
        <w:t>validity</w:t>
      </w:r>
      <w:r>
        <w:rPr>
          <w:spacing w:val="-4"/>
        </w:rPr>
        <w:t> </w:t>
      </w:r>
      <w:r>
        <w:rPr>
          <w:spacing w:val="-2"/>
        </w:rPr>
        <w:t>is</w:t>
      </w:r>
      <w:r>
        <w:rPr>
          <w:spacing w:val="-4"/>
        </w:rPr>
        <w:t> </w:t>
      </w:r>
      <w:r>
        <w:rPr>
          <w:spacing w:val="-2"/>
        </w:rPr>
        <w:t>considered</w:t>
      </w:r>
      <w:r>
        <w:rPr>
          <w:spacing w:val="-4"/>
        </w:rPr>
        <w:t> </w:t>
      </w:r>
      <w:r>
        <w:rPr>
          <w:spacing w:val="-2"/>
        </w:rPr>
        <w:t>established</w:t>
      </w:r>
      <w:r>
        <w:rPr>
          <w:spacing w:val="-4"/>
        </w:rPr>
        <w:t> </w:t>
      </w:r>
      <w:r>
        <w:rPr>
          <w:spacing w:val="-2"/>
        </w:rPr>
        <w:t>when</w:t>
      </w:r>
      <w:r>
        <w:rPr>
          <w:spacing w:val="-4"/>
        </w:rPr>
        <w:t> </w:t>
      </w:r>
      <w:r>
        <w:rPr>
          <w:spacing w:val="-2"/>
        </w:rPr>
        <w:t>the</w:t>
      </w:r>
      <w:r>
        <w:rPr>
          <w:spacing w:val="-4"/>
        </w:rPr>
        <w:t> </w:t>
      </w:r>
      <w:r>
        <w:rPr>
          <w:spacing w:val="-2"/>
        </w:rPr>
        <w:t>coefficients </w:t>
      </w:r>
      <w:r>
        <w:rPr/>
        <w:t>are below the threshold of 0.85. According to the values shown in Table 4.2.3, it can be seen that all pairs of constructs have HTMT coefficients lower than 0.85. Therefore, the measurement model in this research meets the requirement for discriminant validity.</w:t>
      </w:r>
    </w:p>
    <w:p>
      <w:pPr>
        <w:pStyle w:val="Heading2"/>
        <w:ind w:left="1647"/>
        <w:jc w:val="both"/>
      </w:pPr>
      <w:r>
        <w:rPr/>
        <w:t>Table</w:t>
      </w:r>
      <w:r>
        <w:rPr>
          <w:spacing w:val="-7"/>
        </w:rPr>
        <w:t> </w:t>
      </w:r>
      <w:r>
        <w:rPr/>
        <w:t>4.2.3.</w:t>
      </w:r>
      <w:r>
        <w:rPr>
          <w:spacing w:val="-4"/>
        </w:rPr>
        <w:t> </w:t>
      </w:r>
      <w:r>
        <w:rPr/>
        <w:t>Heterotrait-Monotrait</w:t>
      </w:r>
      <w:r>
        <w:rPr>
          <w:spacing w:val="-4"/>
        </w:rPr>
        <w:t> </w:t>
      </w:r>
      <w:r>
        <w:rPr/>
        <w:t>Ratio</w:t>
      </w:r>
      <w:r>
        <w:rPr>
          <w:spacing w:val="-5"/>
        </w:rPr>
        <w:t> </w:t>
      </w:r>
      <w:r>
        <w:rPr/>
        <w:t>(HTMT)</w:t>
      </w:r>
      <w:r>
        <w:rPr>
          <w:spacing w:val="-4"/>
        </w:rPr>
        <w:t> </w:t>
      </w:r>
      <w:r>
        <w:rPr/>
        <w:t>of</w:t>
      </w:r>
      <w:r>
        <w:rPr>
          <w:spacing w:val="-4"/>
        </w:rPr>
        <w:t> </w:t>
      </w:r>
      <w:r>
        <w:rPr/>
        <w:t>the</w:t>
      </w:r>
      <w:r>
        <w:rPr>
          <w:spacing w:val="-4"/>
        </w:rPr>
        <w:t> </w:t>
      </w:r>
      <w:r>
        <w:rPr>
          <w:spacing w:val="-2"/>
        </w:rPr>
        <w:t>Scales</w:t>
      </w:r>
    </w:p>
    <w:p>
      <w:pPr>
        <w:pStyle w:val="BodyText"/>
        <w:spacing w:before="27"/>
        <w:ind w:left="0" w:firstLine="0"/>
        <w:jc w:val="left"/>
        <w:rPr>
          <w:b/>
          <w:i/>
          <w:sz w:val="20"/>
        </w:rPr>
      </w:pPr>
    </w:p>
    <w:tbl>
      <w:tblPr>
        <w:tblW w:w="0" w:type="auto"/>
        <w:jc w:val="left"/>
        <w:tblInd w:w="2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5"/>
        <w:gridCol w:w="1245"/>
        <w:gridCol w:w="1245"/>
        <w:gridCol w:w="1245"/>
        <w:gridCol w:w="1245"/>
        <w:gridCol w:w="1245"/>
        <w:gridCol w:w="1245"/>
        <w:gridCol w:w="735"/>
      </w:tblGrid>
      <w:tr>
        <w:trPr>
          <w:trHeight w:val="596" w:hRule="atLeast"/>
        </w:trPr>
        <w:tc>
          <w:tcPr>
            <w:tcW w:w="735" w:type="dxa"/>
          </w:tcPr>
          <w:p>
            <w:pPr>
              <w:pStyle w:val="TableParagraph"/>
              <w:rPr>
                <w:rFonts w:ascii="Times New Roman"/>
                <w:sz w:val="26"/>
              </w:rPr>
            </w:pPr>
          </w:p>
        </w:tc>
        <w:tc>
          <w:tcPr>
            <w:tcW w:w="1245" w:type="dxa"/>
          </w:tcPr>
          <w:p>
            <w:pPr>
              <w:pStyle w:val="TableParagraph"/>
              <w:spacing w:before="7"/>
              <w:ind w:left="15" w:right="1"/>
              <w:jc w:val="center"/>
              <w:rPr>
                <w:b/>
                <w:sz w:val="26"/>
              </w:rPr>
            </w:pPr>
            <w:r>
              <w:rPr>
                <w:b/>
                <w:spacing w:val="-5"/>
                <w:sz w:val="26"/>
              </w:rPr>
              <w:t>PP</w:t>
            </w:r>
          </w:p>
        </w:tc>
        <w:tc>
          <w:tcPr>
            <w:tcW w:w="1245" w:type="dxa"/>
          </w:tcPr>
          <w:p>
            <w:pPr>
              <w:pStyle w:val="TableParagraph"/>
              <w:spacing w:before="7"/>
              <w:ind w:left="15" w:right="1"/>
              <w:jc w:val="center"/>
              <w:rPr>
                <w:b/>
                <w:sz w:val="26"/>
              </w:rPr>
            </w:pPr>
            <w:r>
              <w:rPr>
                <w:b/>
                <w:spacing w:val="-5"/>
                <w:sz w:val="26"/>
              </w:rPr>
              <w:t>GW</w:t>
            </w:r>
          </w:p>
        </w:tc>
        <w:tc>
          <w:tcPr>
            <w:tcW w:w="1245" w:type="dxa"/>
          </w:tcPr>
          <w:p>
            <w:pPr>
              <w:pStyle w:val="TableParagraph"/>
              <w:spacing w:before="7"/>
              <w:ind w:left="15"/>
              <w:jc w:val="center"/>
              <w:rPr>
                <w:b/>
                <w:sz w:val="26"/>
              </w:rPr>
            </w:pPr>
            <w:r>
              <w:rPr>
                <w:b/>
                <w:spacing w:val="-5"/>
                <w:sz w:val="26"/>
              </w:rPr>
              <w:t>EC</w:t>
            </w:r>
          </w:p>
        </w:tc>
        <w:tc>
          <w:tcPr>
            <w:tcW w:w="1245" w:type="dxa"/>
          </w:tcPr>
          <w:p>
            <w:pPr>
              <w:pStyle w:val="TableParagraph"/>
              <w:spacing w:before="7"/>
              <w:ind w:left="15"/>
              <w:jc w:val="center"/>
              <w:rPr>
                <w:b/>
                <w:sz w:val="26"/>
              </w:rPr>
            </w:pPr>
            <w:r>
              <w:rPr>
                <w:b/>
                <w:spacing w:val="-5"/>
                <w:sz w:val="26"/>
              </w:rPr>
              <w:t>LA</w:t>
            </w:r>
          </w:p>
        </w:tc>
        <w:tc>
          <w:tcPr>
            <w:tcW w:w="1245" w:type="dxa"/>
          </w:tcPr>
          <w:p>
            <w:pPr>
              <w:pStyle w:val="TableParagraph"/>
              <w:spacing w:before="7"/>
              <w:ind w:left="15"/>
              <w:jc w:val="center"/>
              <w:rPr>
                <w:b/>
                <w:sz w:val="26"/>
              </w:rPr>
            </w:pPr>
            <w:r>
              <w:rPr>
                <w:b/>
                <w:spacing w:val="-5"/>
                <w:sz w:val="26"/>
              </w:rPr>
              <w:t>FI</w:t>
            </w:r>
          </w:p>
        </w:tc>
        <w:tc>
          <w:tcPr>
            <w:tcW w:w="1245" w:type="dxa"/>
          </w:tcPr>
          <w:p>
            <w:pPr>
              <w:pStyle w:val="TableParagraph"/>
              <w:spacing w:before="7"/>
              <w:ind w:left="423"/>
              <w:rPr>
                <w:b/>
                <w:sz w:val="26"/>
              </w:rPr>
            </w:pPr>
            <w:r>
              <w:rPr>
                <w:b/>
                <w:spacing w:val="-5"/>
                <w:sz w:val="26"/>
              </w:rPr>
              <w:t>MN</w:t>
            </w:r>
          </w:p>
        </w:tc>
        <w:tc>
          <w:tcPr>
            <w:tcW w:w="735" w:type="dxa"/>
          </w:tcPr>
          <w:p>
            <w:pPr>
              <w:pStyle w:val="TableParagraph"/>
              <w:spacing w:before="7"/>
              <w:ind w:left="227"/>
              <w:rPr>
                <w:b/>
                <w:sz w:val="26"/>
              </w:rPr>
            </w:pPr>
            <w:r>
              <w:rPr>
                <w:b/>
                <w:spacing w:val="-5"/>
                <w:sz w:val="26"/>
              </w:rPr>
              <w:t>SA</w:t>
            </w:r>
          </w:p>
        </w:tc>
      </w:tr>
      <w:tr>
        <w:trPr>
          <w:trHeight w:val="596" w:hRule="atLeast"/>
        </w:trPr>
        <w:tc>
          <w:tcPr>
            <w:tcW w:w="735" w:type="dxa"/>
          </w:tcPr>
          <w:p>
            <w:pPr>
              <w:pStyle w:val="TableParagraph"/>
              <w:spacing w:before="7"/>
              <w:ind w:left="15" w:right="1"/>
              <w:jc w:val="center"/>
              <w:rPr>
                <w:b/>
                <w:sz w:val="26"/>
              </w:rPr>
            </w:pPr>
            <w:r>
              <w:rPr>
                <w:b/>
                <w:spacing w:val="-5"/>
                <w:sz w:val="26"/>
              </w:rPr>
              <w:t>PP</w:t>
            </w:r>
          </w:p>
        </w:tc>
        <w:tc>
          <w:tcPr>
            <w:tcW w:w="1245" w:type="dxa"/>
          </w:tcPr>
          <w:p>
            <w:pPr>
              <w:pStyle w:val="TableParagraph"/>
              <w:rPr>
                <w:rFonts w:ascii="Times New Roman"/>
                <w:sz w:val="26"/>
              </w:rPr>
            </w:pPr>
          </w:p>
        </w:tc>
        <w:tc>
          <w:tcPr>
            <w:tcW w:w="1245" w:type="dxa"/>
          </w:tcPr>
          <w:p>
            <w:pPr>
              <w:pStyle w:val="TableParagraph"/>
              <w:rPr>
                <w:rFonts w:ascii="Times New Roman"/>
                <w:sz w:val="26"/>
              </w:rPr>
            </w:pPr>
          </w:p>
        </w:tc>
        <w:tc>
          <w:tcPr>
            <w:tcW w:w="1245" w:type="dxa"/>
          </w:tcPr>
          <w:p>
            <w:pPr>
              <w:pStyle w:val="TableParagraph"/>
              <w:rPr>
                <w:rFonts w:ascii="Times New Roman"/>
                <w:sz w:val="26"/>
              </w:rPr>
            </w:pPr>
          </w:p>
        </w:tc>
        <w:tc>
          <w:tcPr>
            <w:tcW w:w="1245" w:type="dxa"/>
          </w:tcPr>
          <w:p>
            <w:pPr>
              <w:pStyle w:val="TableParagraph"/>
              <w:rPr>
                <w:rFonts w:ascii="Times New Roman"/>
                <w:sz w:val="26"/>
              </w:rPr>
            </w:pPr>
          </w:p>
        </w:tc>
        <w:tc>
          <w:tcPr>
            <w:tcW w:w="1245" w:type="dxa"/>
          </w:tcPr>
          <w:p>
            <w:pPr>
              <w:pStyle w:val="TableParagraph"/>
              <w:rPr>
                <w:rFonts w:ascii="Times New Roman"/>
                <w:sz w:val="26"/>
              </w:rPr>
            </w:pPr>
          </w:p>
        </w:tc>
        <w:tc>
          <w:tcPr>
            <w:tcW w:w="1245" w:type="dxa"/>
          </w:tcPr>
          <w:p>
            <w:pPr>
              <w:pStyle w:val="TableParagraph"/>
              <w:rPr>
                <w:rFonts w:ascii="Times New Roman"/>
                <w:sz w:val="26"/>
              </w:rPr>
            </w:pPr>
          </w:p>
        </w:tc>
        <w:tc>
          <w:tcPr>
            <w:tcW w:w="735" w:type="dxa"/>
          </w:tcPr>
          <w:p>
            <w:pPr>
              <w:pStyle w:val="TableParagraph"/>
              <w:rPr>
                <w:rFonts w:ascii="Times New Roman"/>
                <w:sz w:val="26"/>
              </w:rPr>
            </w:pPr>
          </w:p>
        </w:tc>
      </w:tr>
      <w:tr>
        <w:trPr>
          <w:trHeight w:val="596" w:hRule="atLeast"/>
        </w:trPr>
        <w:tc>
          <w:tcPr>
            <w:tcW w:w="735" w:type="dxa"/>
          </w:tcPr>
          <w:p>
            <w:pPr>
              <w:pStyle w:val="TableParagraph"/>
              <w:spacing w:before="7"/>
              <w:ind w:left="15" w:right="1"/>
              <w:jc w:val="center"/>
              <w:rPr>
                <w:b/>
                <w:sz w:val="26"/>
              </w:rPr>
            </w:pPr>
            <w:r>
              <w:rPr>
                <w:b/>
                <w:spacing w:val="-5"/>
                <w:sz w:val="26"/>
              </w:rPr>
              <w:t>GW</w:t>
            </w:r>
          </w:p>
        </w:tc>
        <w:tc>
          <w:tcPr>
            <w:tcW w:w="1245" w:type="dxa"/>
          </w:tcPr>
          <w:p>
            <w:pPr>
              <w:pStyle w:val="TableParagraph"/>
              <w:spacing w:before="7"/>
              <w:ind w:left="15" w:right="1"/>
              <w:jc w:val="center"/>
              <w:rPr>
                <w:sz w:val="26"/>
              </w:rPr>
            </w:pPr>
            <w:r>
              <w:rPr>
                <w:spacing w:val="-4"/>
                <w:sz w:val="26"/>
              </w:rPr>
              <w:t>0.208</w:t>
            </w:r>
          </w:p>
        </w:tc>
        <w:tc>
          <w:tcPr>
            <w:tcW w:w="1245" w:type="dxa"/>
          </w:tcPr>
          <w:p>
            <w:pPr>
              <w:pStyle w:val="TableParagraph"/>
              <w:rPr>
                <w:rFonts w:ascii="Times New Roman"/>
                <w:sz w:val="26"/>
              </w:rPr>
            </w:pPr>
          </w:p>
        </w:tc>
        <w:tc>
          <w:tcPr>
            <w:tcW w:w="1245" w:type="dxa"/>
          </w:tcPr>
          <w:p>
            <w:pPr>
              <w:pStyle w:val="TableParagraph"/>
              <w:rPr>
                <w:rFonts w:ascii="Times New Roman"/>
                <w:sz w:val="26"/>
              </w:rPr>
            </w:pPr>
          </w:p>
        </w:tc>
        <w:tc>
          <w:tcPr>
            <w:tcW w:w="1245" w:type="dxa"/>
          </w:tcPr>
          <w:p>
            <w:pPr>
              <w:pStyle w:val="TableParagraph"/>
              <w:rPr>
                <w:rFonts w:ascii="Times New Roman"/>
                <w:sz w:val="26"/>
              </w:rPr>
            </w:pPr>
          </w:p>
        </w:tc>
        <w:tc>
          <w:tcPr>
            <w:tcW w:w="1245" w:type="dxa"/>
          </w:tcPr>
          <w:p>
            <w:pPr>
              <w:pStyle w:val="TableParagraph"/>
              <w:rPr>
                <w:rFonts w:ascii="Times New Roman"/>
                <w:sz w:val="26"/>
              </w:rPr>
            </w:pPr>
          </w:p>
        </w:tc>
        <w:tc>
          <w:tcPr>
            <w:tcW w:w="1245" w:type="dxa"/>
          </w:tcPr>
          <w:p>
            <w:pPr>
              <w:pStyle w:val="TableParagraph"/>
              <w:rPr>
                <w:rFonts w:ascii="Times New Roman"/>
                <w:sz w:val="26"/>
              </w:rPr>
            </w:pPr>
          </w:p>
        </w:tc>
        <w:tc>
          <w:tcPr>
            <w:tcW w:w="735" w:type="dxa"/>
          </w:tcPr>
          <w:p>
            <w:pPr>
              <w:pStyle w:val="TableParagraph"/>
              <w:rPr>
                <w:rFonts w:ascii="Times New Roman"/>
                <w:sz w:val="26"/>
              </w:rPr>
            </w:pPr>
          </w:p>
        </w:tc>
      </w:tr>
      <w:tr>
        <w:trPr>
          <w:trHeight w:val="596" w:hRule="atLeast"/>
        </w:trPr>
        <w:tc>
          <w:tcPr>
            <w:tcW w:w="735" w:type="dxa"/>
          </w:tcPr>
          <w:p>
            <w:pPr>
              <w:pStyle w:val="TableParagraph"/>
              <w:spacing w:before="7"/>
              <w:ind w:left="15"/>
              <w:jc w:val="center"/>
              <w:rPr>
                <w:b/>
                <w:sz w:val="26"/>
              </w:rPr>
            </w:pPr>
            <w:r>
              <w:rPr>
                <w:b/>
                <w:spacing w:val="-5"/>
                <w:sz w:val="26"/>
              </w:rPr>
              <w:t>EC</w:t>
            </w:r>
          </w:p>
        </w:tc>
        <w:tc>
          <w:tcPr>
            <w:tcW w:w="1245" w:type="dxa"/>
          </w:tcPr>
          <w:p>
            <w:pPr>
              <w:pStyle w:val="TableParagraph"/>
              <w:spacing w:before="7"/>
              <w:ind w:left="15" w:right="1"/>
              <w:jc w:val="center"/>
              <w:rPr>
                <w:sz w:val="26"/>
              </w:rPr>
            </w:pPr>
            <w:r>
              <w:rPr>
                <w:spacing w:val="-4"/>
                <w:sz w:val="26"/>
              </w:rPr>
              <w:t>0.280</w:t>
            </w:r>
          </w:p>
        </w:tc>
        <w:tc>
          <w:tcPr>
            <w:tcW w:w="1245" w:type="dxa"/>
          </w:tcPr>
          <w:p>
            <w:pPr>
              <w:pStyle w:val="TableParagraph"/>
              <w:spacing w:before="7"/>
              <w:ind w:left="15" w:right="1"/>
              <w:jc w:val="center"/>
              <w:rPr>
                <w:sz w:val="26"/>
              </w:rPr>
            </w:pPr>
            <w:r>
              <w:rPr>
                <w:spacing w:val="-4"/>
                <w:sz w:val="26"/>
              </w:rPr>
              <w:t>0.545</w:t>
            </w:r>
          </w:p>
        </w:tc>
        <w:tc>
          <w:tcPr>
            <w:tcW w:w="1245" w:type="dxa"/>
          </w:tcPr>
          <w:p>
            <w:pPr>
              <w:pStyle w:val="TableParagraph"/>
              <w:rPr>
                <w:rFonts w:ascii="Times New Roman"/>
                <w:sz w:val="26"/>
              </w:rPr>
            </w:pPr>
          </w:p>
        </w:tc>
        <w:tc>
          <w:tcPr>
            <w:tcW w:w="1245" w:type="dxa"/>
          </w:tcPr>
          <w:p>
            <w:pPr>
              <w:pStyle w:val="TableParagraph"/>
              <w:rPr>
                <w:rFonts w:ascii="Times New Roman"/>
                <w:sz w:val="26"/>
              </w:rPr>
            </w:pPr>
          </w:p>
        </w:tc>
        <w:tc>
          <w:tcPr>
            <w:tcW w:w="1245" w:type="dxa"/>
          </w:tcPr>
          <w:p>
            <w:pPr>
              <w:pStyle w:val="TableParagraph"/>
              <w:rPr>
                <w:rFonts w:ascii="Times New Roman"/>
                <w:sz w:val="26"/>
              </w:rPr>
            </w:pPr>
          </w:p>
        </w:tc>
        <w:tc>
          <w:tcPr>
            <w:tcW w:w="1245" w:type="dxa"/>
          </w:tcPr>
          <w:p>
            <w:pPr>
              <w:pStyle w:val="TableParagraph"/>
              <w:rPr>
                <w:rFonts w:ascii="Times New Roman"/>
                <w:sz w:val="26"/>
              </w:rPr>
            </w:pPr>
          </w:p>
        </w:tc>
        <w:tc>
          <w:tcPr>
            <w:tcW w:w="735" w:type="dxa"/>
          </w:tcPr>
          <w:p>
            <w:pPr>
              <w:pStyle w:val="TableParagraph"/>
              <w:rPr>
                <w:rFonts w:ascii="Times New Roman"/>
                <w:sz w:val="26"/>
              </w:rPr>
            </w:pPr>
          </w:p>
        </w:tc>
      </w:tr>
    </w:tbl>
    <w:p>
      <w:pPr>
        <w:pStyle w:val="TableParagraph"/>
        <w:spacing w:after="0"/>
        <w:rPr>
          <w:rFonts w:ascii="Times New Roman"/>
          <w:sz w:val="26"/>
        </w:rPr>
        <w:sectPr>
          <w:pgSz w:w="12240" w:h="15840"/>
          <w:pgMar w:header="727" w:footer="0" w:top="1180" w:bottom="280" w:left="1440" w:right="1080"/>
        </w:sectPr>
      </w:pPr>
    </w:p>
    <w:p>
      <w:pPr>
        <w:pStyle w:val="BodyText"/>
        <w:spacing w:before="5"/>
        <w:ind w:left="0" w:firstLine="0"/>
        <w:jc w:val="left"/>
        <w:rPr>
          <w:b/>
          <w:i/>
          <w:sz w:val="2"/>
        </w:rPr>
      </w:pPr>
    </w:p>
    <w:tbl>
      <w:tblPr>
        <w:tblW w:w="0" w:type="auto"/>
        <w:jc w:val="left"/>
        <w:tblInd w:w="2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5"/>
        <w:gridCol w:w="1245"/>
        <w:gridCol w:w="1245"/>
        <w:gridCol w:w="1245"/>
        <w:gridCol w:w="1245"/>
        <w:gridCol w:w="1245"/>
        <w:gridCol w:w="1245"/>
        <w:gridCol w:w="735"/>
      </w:tblGrid>
      <w:tr>
        <w:trPr>
          <w:trHeight w:val="596" w:hRule="atLeast"/>
        </w:trPr>
        <w:tc>
          <w:tcPr>
            <w:tcW w:w="735" w:type="dxa"/>
          </w:tcPr>
          <w:p>
            <w:pPr>
              <w:pStyle w:val="TableParagraph"/>
              <w:spacing w:before="7"/>
              <w:ind w:left="15"/>
              <w:jc w:val="center"/>
              <w:rPr>
                <w:b/>
                <w:sz w:val="26"/>
              </w:rPr>
            </w:pPr>
            <w:r>
              <w:rPr>
                <w:b/>
                <w:spacing w:val="-5"/>
                <w:sz w:val="26"/>
              </w:rPr>
              <w:t>LA</w:t>
            </w:r>
          </w:p>
        </w:tc>
        <w:tc>
          <w:tcPr>
            <w:tcW w:w="1245" w:type="dxa"/>
          </w:tcPr>
          <w:p>
            <w:pPr>
              <w:pStyle w:val="TableParagraph"/>
              <w:spacing w:before="7"/>
              <w:ind w:left="15" w:right="1"/>
              <w:jc w:val="center"/>
              <w:rPr>
                <w:sz w:val="26"/>
              </w:rPr>
            </w:pPr>
            <w:r>
              <w:rPr>
                <w:spacing w:val="-4"/>
                <w:sz w:val="26"/>
              </w:rPr>
              <w:t>0.393</w:t>
            </w:r>
          </w:p>
        </w:tc>
        <w:tc>
          <w:tcPr>
            <w:tcW w:w="1245" w:type="dxa"/>
          </w:tcPr>
          <w:p>
            <w:pPr>
              <w:pStyle w:val="TableParagraph"/>
              <w:spacing w:before="7"/>
              <w:ind w:left="15" w:right="1"/>
              <w:jc w:val="center"/>
              <w:rPr>
                <w:sz w:val="26"/>
              </w:rPr>
            </w:pPr>
            <w:r>
              <w:rPr>
                <w:spacing w:val="-4"/>
                <w:sz w:val="26"/>
              </w:rPr>
              <w:t>0.573</w:t>
            </w:r>
          </w:p>
        </w:tc>
        <w:tc>
          <w:tcPr>
            <w:tcW w:w="1245" w:type="dxa"/>
          </w:tcPr>
          <w:p>
            <w:pPr>
              <w:pStyle w:val="TableParagraph"/>
              <w:spacing w:before="7"/>
              <w:ind w:left="15" w:right="1"/>
              <w:jc w:val="center"/>
              <w:rPr>
                <w:sz w:val="26"/>
              </w:rPr>
            </w:pPr>
            <w:r>
              <w:rPr>
                <w:spacing w:val="-4"/>
                <w:sz w:val="26"/>
              </w:rPr>
              <w:t>0.539</w:t>
            </w:r>
          </w:p>
        </w:tc>
        <w:tc>
          <w:tcPr>
            <w:tcW w:w="1245" w:type="dxa"/>
          </w:tcPr>
          <w:p>
            <w:pPr>
              <w:pStyle w:val="TableParagraph"/>
              <w:rPr>
                <w:rFonts w:ascii="Times New Roman"/>
                <w:sz w:val="26"/>
              </w:rPr>
            </w:pPr>
          </w:p>
        </w:tc>
        <w:tc>
          <w:tcPr>
            <w:tcW w:w="1245" w:type="dxa"/>
          </w:tcPr>
          <w:p>
            <w:pPr>
              <w:pStyle w:val="TableParagraph"/>
              <w:rPr>
                <w:rFonts w:ascii="Times New Roman"/>
                <w:sz w:val="26"/>
              </w:rPr>
            </w:pPr>
          </w:p>
        </w:tc>
        <w:tc>
          <w:tcPr>
            <w:tcW w:w="1245" w:type="dxa"/>
          </w:tcPr>
          <w:p>
            <w:pPr>
              <w:pStyle w:val="TableParagraph"/>
              <w:rPr>
                <w:rFonts w:ascii="Times New Roman"/>
                <w:sz w:val="26"/>
              </w:rPr>
            </w:pPr>
          </w:p>
        </w:tc>
        <w:tc>
          <w:tcPr>
            <w:tcW w:w="735" w:type="dxa"/>
          </w:tcPr>
          <w:p>
            <w:pPr>
              <w:pStyle w:val="TableParagraph"/>
              <w:rPr>
                <w:rFonts w:ascii="Times New Roman"/>
                <w:sz w:val="26"/>
              </w:rPr>
            </w:pPr>
          </w:p>
        </w:tc>
      </w:tr>
      <w:tr>
        <w:trPr>
          <w:trHeight w:val="596" w:hRule="atLeast"/>
        </w:trPr>
        <w:tc>
          <w:tcPr>
            <w:tcW w:w="735" w:type="dxa"/>
          </w:tcPr>
          <w:p>
            <w:pPr>
              <w:pStyle w:val="TableParagraph"/>
              <w:spacing w:before="7"/>
              <w:ind w:left="15" w:right="1"/>
              <w:jc w:val="center"/>
              <w:rPr>
                <w:b/>
                <w:sz w:val="26"/>
              </w:rPr>
            </w:pPr>
            <w:r>
              <w:rPr>
                <w:b/>
                <w:spacing w:val="-5"/>
                <w:sz w:val="26"/>
              </w:rPr>
              <w:t>FI</w:t>
            </w:r>
          </w:p>
        </w:tc>
        <w:tc>
          <w:tcPr>
            <w:tcW w:w="1245" w:type="dxa"/>
          </w:tcPr>
          <w:p>
            <w:pPr>
              <w:pStyle w:val="TableParagraph"/>
              <w:spacing w:before="7"/>
              <w:ind w:left="15" w:right="1"/>
              <w:jc w:val="center"/>
              <w:rPr>
                <w:sz w:val="26"/>
              </w:rPr>
            </w:pPr>
            <w:r>
              <w:rPr>
                <w:spacing w:val="-4"/>
                <w:sz w:val="26"/>
              </w:rPr>
              <w:t>0.595</w:t>
            </w:r>
          </w:p>
        </w:tc>
        <w:tc>
          <w:tcPr>
            <w:tcW w:w="1245" w:type="dxa"/>
          </w:tcPr>
          <w:p>
            <w:pPr>
              <w:pStyle w:val="TableParagraph"/>
              <w:spacing w:before="7"/>
              <w:ind w:left="15" w:right="1"/>
              <w:jc w:val="center"/>
              <w:rPr>
                <w:sz w:val="26"/>
              </w:rPr>
            </w:pPr>
            <w:r>
              <w:rPr>
                <w:spacing w:val="-4"/>
                <w:sz w:val="26"/>
              </w:rPr>
              <w:t>0.163</w:t>
            </w:r>
          </w:p>
        </w:tc>
        <w:tc>
          <w:tcPr>
            <w:tcW w:w="1245" w:type="dxa"/>
          </w:tcPr>
          <w:p>
            <w:pPr>
              <w:pStyle w:val="TableParagraph"/>
              <w:spacing w:before="7"/>
              <w:ind w:left="15" w:right="1"/>
              <w:jc w:val="center"/>
              <w:rPr>
                <w:sz w:val="26"/>
              </w:rPr>
            </w:pPr>
            <w:r>
              <w:rPr>
                <w:spacing w:val="-4"/>
                <w:sz w:val="26"/>
              </w:rPr>
              <w:t>0.277</w:t>
            </w:r>
          </w:p>
        </w:tc>
        <w:tc>
          <w:tcPr>
            <w:tcW w:w="1245" w:type="dxa"/>
          </w:tcPr>
          <w:p>
            <w:pPr>
              <w:pStyle w:val="TableParagraph"/>
              <w:spacing w:before="7"/>
              <w:ind w:left="15" w:right="1"/>
              <w:jc w:val="center"/>
              <w:rPr>
                <w:sz w:val="26"/>
              </w:rPr>
            </w:pPr>
            <w:r>
              <w:rPr>
                <w:spacing w:val="-4"/>
                <w:sz w:val="26"/>
              </w:rPr>
              <w:t>0.394</w:t>
            </w:r>
          </w:p>
        </w:tc>
        <w:tc>
          <w:tcPr>
            <w:tcW w:w="1245" w:type="dxa"/>
          </w:tcPr>
          <w:p>
            <w:pPr>
              <w:pStyle w:val="TableParagraph"/>
              <w:rPr>
                <w:rFonts w:ascii="Times New Roman"/>
                <w:sz w:val="26"/>
              </w:rPr>
            </w:pPr>
          </w:p>
        </w:tc>
        <w:tc>
          <w:tcPr>
            <w:tcW w:w="1245" w:type="dxa"/>
          </w:tcPr>
          <w:p>
            <w:pPr>
              <w:pStyle w:val="TableParagraph"/>
              <w:rPr>
                <w:rFonts w:ascii="Times New Roman"/>
                <w:sz w:val="26"/>
              </w:rPr>
            </w:pPr>
          </w:p>
        </w:tc>
        <w:tc>
          <w:tcPr>
            <w:tcW w:w="735" w:type="dxa"/>
          </w:tcPr>
          <w:p>
            <w:pPr>
              <w:pStyle w:val="TableParagraph"/>
              <w:rPr>
                <w:rFonts w:ascii="Times New Roman"/>
                <w:sz w:val="26"/>
              </w:rPr>
            </w:pPr>
          </w:p>
        </w:tc>
      </w:tr>
      <w:tr>
        <w:trPr>
          <w:trHeight w:val="596" w:hRule="atLeast"/>
        </w:trPr>
        <w:tc>
          <w:tcPr>
            <w:tcW w:w="735" w:type="dxa"/>
          </w:tcPr>
          <w:p>
            <w:pPr>
              <w:pStyle w:val="TableParagraph"/>
              <w:spacing w:before="7"/>
              <w:ind w:left="15" w:right="1"/>
              <w:jc w:val="center"/>
              <w:rPr>
                <w:b/>
                <w:sz w:val="26"/>
              </w:rPr>
            </w:pPr>
            <w:r>
              <w:rPr>
                <w:b/>
                <w:spacing w:val="-5"/>
                <w:sz w:val="26"/>
              </w:rPr>
              <w:t>MN</w:t>
            </w:r>
          </w:p>
        </w:tc>
        <w:tc>
          <w:tcPr>
            <w:tcW w:w="1245" w:type="dxa"/>
          </w:tcPr>
          <w:p>
            <w:pPr>
              <w:pStyle w:val="TableParagraph"/>
              <w:spacing w:before="7"/>
              <w:ind w:left="15" w:right="1"/>
              <w:jc w:val="center"/>
              <w:rPr>
                <w:sz w:val="26"/>
              </w:rPr>
            </w:pPr>
            <w:r>
              <w:rPr>
                <w:spacing w:val="-4"/>
                <w:sz w:val="26"/>
              </w:rPr>
              <w:t>0.295</w:t>
            </w:r>
          </w:p>
        </w:tc>
        <w:tc>
          <w:tcPr>
            <w:tcW w:w="1245" w:type="dxa"/>
          </w:tcPr>
          <w:p>
            <w:pPr>
              <w:pStyle w:val="TableParagraph"/>
              <w:spacing w:before="7"/>
              <w:ind w:left="15" w:right="1"/>
              <w:jc w:val="center"/>
              <w:rPr>
                <w:sz w:val="26"/>
              </w:rPr>
            </w:pPr>
            <w:r>
              <w:rPr>
                <w:spacing w:val="-4"/>
                <w:sz w:val="26"/>
              </w:rPr>
              <w:t>0.408</w:t>
            </w:r>
          </w:p>
        </w:tc>
        <w:tc>
          <w:tcPr>
            <w:tcW w:w="1245" w:type="dxa"/>
          </w:tcPr>
          <w:p>
            <w:pPr>
              <w:pStyle w:val="TableParagraph"/>
              <w:spacing w:before="7"/>
              <w:ind w:left="15" w:right="1"/>
              <w:jc w:val="center"/>
              <w:rPr>
                <w:sz w:val="26"/>
              </w:rPr>
            </w:pPr>
            <w:r>
              <w:rPr>
                <w:spacing w:val="-4"/>
                <w:sz w:val="26"/>
              </w:rPr>
              <w:t>0.368</w:t>
            </w:r>
          </w:p>
        </w:tc>
        <w:tc>
          <w:tcPr>
            <w:tcW w:w="1245" w:type="dxa"/>
          </w:tcPr>
          <w:p>
            <w:pPr>
              <w:pStyle w:val="TableParagraph"/>
              <w:spacing w:before="7"/>
              <w:ind w:left="15" w:right="1"/>
              <w:jc w:val="center"/>
              <w:rPr>
                <w:sz w:val="26"/>
              </w:rPr>
            </w:pPr>
            <w:r>
              <w:rPr>
                <w:spacing w:val="-4"/>
                <w:sz w:val="26"/>
              </w:rPr>
              <w:t>0.411</w:t>
            </w:r>
          </w:p>
        </w:tc>
        <w:tc>
          <w:tcPr>
            <w:tcW w:w="1245" w:type="dxa"/>
          </w:tcPr>
          <w:p>
            <w:pPr>
              <w:pStyle w:val="TableParagraph"/>
              <w:spacing w:before="7"/>
              <w:ind w:left="15" w:right="1"/>
              <w:jc w:val="center"/>
              <w:rPr>
                <w:sz w:val="26"/>
              </w:rPr>
            </w:pPr>
            <w:r>
              <w:rPr>
                <w:spacing w:val="-4"/>
                <w:sz w:val="26"/>
              </w:rPr>
              <w:t>0.396</w:t>
            </w:r>
          </w:p>
        </w:tc>
        <w:tc>
          <w:tcPr>
            <w:tcW w:w="1245" w:type="dxa"/>
          </w:tcPr>
          <w:p>
            <w:pPr>
              <w:pStyle w:val="TableParagraph"/>
              <w:rPr>
                <w:rFonts w:ascii="Times New Roman"/>
                <w:sz w:val="26"/>
              </w:rPr>
            </w:pPr>
          </w:p>
        </w:tc>
        <w:tc>
          <w:tcPr>
            <w:tcW w:w="735" w:type="dxa"/>
          </w:tcPr>
          <w:p>
            <w:pPr>
              <w:pStyle w:val="TableParagraph"/>
              <w:rPr>
                <w:rFonts w:ascii="Times New Roman"/>
                <w:sz w:val="26"/>
              </w:rPr>
            </w:pPr>
          </w:p>
        </w:tc>
      </w:tr>
      <w:tr>
        <w:trPr>
          <w:trHeight w:val="596" w:hRule="atLeast"/>
        </w:trPr>
        <w:tc>
          <w:tcPr>
            <w:tcW w:w="735" w:type="dxa"/>
          </w:tcPr>
          <w:p>
            <w:pPr>
              <w:pStyle w:val="TableParagraph"/>
              <w:spacing w:before="7"/>
              <w:ind w:left="15" w:right="1"/>
              <w:jc w:val="center"/>
              <w:rPr>
                <w:b/>
                <w:sz w:val="26"/>
              </w:rPr>
            </w:pPr>
            <w:r>
              <w:rPr>
                <w:b/>
                <w:spacing w:val="-5"/>
                <w:sz w:val="26"/>
              </w:rPr>
              <w:t>SA</w:t>
            </w:r>
          </w:p>
        </w:tc>
        <w:tc>
          <w:tcPr>
            <w:tcW w:w="1245" w:type="dxa"/>
          </w:tcPr>
          <w:p>
            <w:pPr>
              <w:pStyle w:val="TableParagraph"/>
              <w:spacing w:before="7"/>
              <w:ind w:left="15" w:right="1"/>
              <w:jc w:val="center"/>
              <w:rPr>
                <w:sz w:val="26"/>
              </w:rPr>
            </w:pPr>
            <w:r>
              <w:rPr>
                <w:spacing w:val="-4"/>
                <w:sz w:val="26"/>
              </w:rPr>
              <w:t>0.239</w:t>
            </w:r>
          </w:p>
        </w:tc>
        <w:tc>
          <w:tcPr>
            <w:tcW w:w="1245" w:type="dxa"/>
          </w:tcPr>
          <w:p>
            <w:pPr>
              <w:pStyle w:val="TableParagraph"/>
              <w:spacing w:before="7"/>
              <w:ind w:left="15" w:right="1"/>
              <w:jc w:val="center"/>
              <w:rPr>
                <w:sz w:val="26"/>
              </w:rPr>
            </w:pPr>
            <w:r>
              <w:rPr>
                <w:spacing w:val="-4"/>
                <w:sz w:val="26"/>
              </w:rPr>
              <w:t>0.523</w:t>
            </w:r>
          </w:p>
        </w:tc>
        <w:tc>
          <w:tcPr>
            <w:tcW w:w="1245" w:type="dxa"/>
          </w:tcPr>
          <w:p>
            <w:pPr>
              <w:pStyle w:val="TableParagraph"/>
              <w:spacing w:before="7"/>
              <w:ind w:left="15" w:right="1"/>
              <w:jc w:val="center"/>
              <w:rPr>
                <w:sz w:val="26"/>
              </w:rPr>
            </w:pPr>
            <w:r>
              <w:rPr>
                <w:spacing w:val="-4"/>
                <w:sz w:val="26"/>
              </w:rPr>
              <w:t>0.833</w:t>
            </w:r>
          </w:p>
        </w:tc>
        <w:tc>
          <w:tcPr>
            <w:tcW w:w="1245" w:type="dxa"/>
          </w:tcPr>
          <w:p>
            <w:pPr>
              <w:pStyle w:val="TableParagraph"/>
              <w:spacing w:before="7"/>
              <w:ind w:left="15" w:right="1"/>
              <w:jc w:val="center"/>
              <w:rPr>
                <w:sz w:val="26"/>
              </w:rPr>
            </w:pPr>
            <w:r>
              <w:rPr>
                <w:spacing w:val="-4"/>
                <w:sz w:val="26"/>
              </w:rPr>
              <w:t>0.661</w:t>
            </w:r>
          </w:p>
        </w:tc>
        <w:tc>
          <w:tcPr>
            <w:tcW w:w="1245" w:type="dxa"/>
          </w:tcPr>
          <w:p>
            <w:pPr>
              <w:pStyle w:val="TableParagraph"/>
              <w:spacing w:before="7"/>
              <w:ind w:left="15" w:right="1"/>
              <w:jc w:val="center"/>
              <w:rPr>
                <w:sz w:val="26"/>
              </w:rPr>
            </w:pPr>
            <w:r>
              <w:rPr>
                <w:spacing w:val="-4"/>
                <w:sz w:val="26"/>
              </w:rPr>
              <w:t>0.142</w:t>
            </w:r>
          </w:p>
        </w:tc>
        <w:tc>
          <w:tcPr>
            <w:tcW w:w="1245" w:type="dxa"/>
          </w:tcPr>
          <w:p>
            <w:pPr>
              <w:pStyle w:val="TableParagraph"/>
              <w:spacing w:before="7"/>
              <w:ind w:left="326"/>
              <w:rPr>
                <w:sz w:val="26"/>
              </w:rPr>
            </w:pPr>
            <w:r>
              <w:rPr>
                <w:spacing w:val="-4"/>
                <w:sz w:val="26"/>
              </w:rPr>
              <w:t>0.493</w:t>
            </w:r>
          </w:p>
        </w:tc>
        <w:tc>
          <w:tcPr>
            <w:tcW w:w="735" w:type="dxa"/>
          </w:tcPr>
          <w:p>
            <w:pPr>
              <w:pStyle w:val="TableParagraph"/>
              <w:rPr>
                <w:rFonts w:ascii="Times New Roman"/>
                <w:sz w:val="26"/>
              </w:rPr>
            </w:pPr>
          </w:p>
        </w:tc>
      </w:tr>
    </w:tbl>
    <w:p>
      <w:pPr>
        <w:spacing w:before="8"/>
        <w:ind w:left="5345" w:right="0" w:firstLine="0"/>
        <w:jc w:val="left"/>
        <w:rPr>
          <w:i/>
          <w:sz w:val="26"/>
        </w:rPr>
      </w:pPr>
      <w:r>
        <w:rPr>
          <w:i/>
          <w:sz w:val="26"/>
        </w:rPr>
        <w:t>Source:</w:t>
      </w:r>
      <w:r>
        <w:rPr>
          <w:i/>
          <w:spacing w:val="-6"/>
          <w:sz w:val="26"/>
        </w:rPr>
        <w:t> </w:t>
      </w:r>
      <w:r>
        <w:rPr>
          <w:i/>
          <w:sz w:val="26"/>
        </w:rPr>
        <w:t>Data</w:t>
      </w:r>
      <w:r>
        <w:rPr>
          <w:i/>
          <w:spacing w:val="-5"/>
          <w:sz w:val="26"/>
        </w:rPr>
        <w:t> </w:t>
      </w:r>
      <w:r>
        <w:rPr>
          <w:i/>
          <w:sz w:val="26"/>
        </w:rPr>
        <w:t>processed</w:t>
      </w:r>
      <w:r>
        <w:rPr>
          <w:i/>
          <w:spacing w:val="-5"/>
          <w:sz w:val="26"/>
        </w:rPr>
        <w:t> </w:t>
      </w:r>
      <w:r>
        <w:rPr>
          <w:i/>
          <w:sz w:val="26"/>
        </w:rPr>
        <w:t>using</w:t>
      </w:r>
      <w:r>
        <w:rPr>
          <w:i/>
          <w:spacing w:val="-5"/>
          <w:sz w:val="26"/>
        </w:rPr>
        <w:t> </w:t>
      </w:r>
      <w:r>
        <w:rPr>
          <w:i/>
          <w:sz w:val="26"/>
        </w:rPr>
        <w:t>SmartPLS</w:t>
      </w:r>
      <w:r>
        <w:rPr>
          <w:i/>
          <w:spacing w:val="-5"/>
          <w:sz w:val="26"/>
        </w:rPr>
        <w:t> </w:t>
      </w:r>
      <w:r>
        <w:rPr>
          <w:i/>
          <w:spacing w:val="-10"/>
          <w:sz w:val="26"/>
        </w:rPr>
        <w:t>4</w:t>
      </w:r>
    </w:p>
    <w:p>
      <w:pPr>
        <w:pStyle w:val="Heading1"/>
        <w:numPr>
          <w:ilvl w:val="1"/>
          <w:numId w:val="4"/>
        </w:numPr>
        <w:tabs>
          <w:tab w:pos="720" w:val="left" w:leader="none"/>
        </w:tabs>
        <w:spacing w:line="240" w:lineRule="auto" w:before="279" w:after="0"/>
        <w:ind w:left="720" w:right="0" w:hanging="460"/>
        <w:jc w:val="left"/>
      </w:pPr>
      <w:r>
        <w:rPr/>
        <w:t>Structural</w:t>
      </w:r>
      <w:r>
        <w:rPr>
          <w:spacing w:val="-7"/>
        </w:rPr>
        <w:t> </w:t>
      </w:r>
      <w:r>
        <w:rPr/>
        <w:t>Model</w:t>
      </w:r>
      <w:r>
        <w:rPr>
          <w:spacing w:val="-6"/>
        </w:rPr>
        <w:t> </w:t>
      </w:r>
      <w:r>
        <w:rPr>
          <w:spacing w:val="-2"/>
        </w:rPr>
        <w:t>Evaluation</w:t>
      </w:r>
    </w:p>
    <w:p>
      <w:pPr>
        <w:pStyle w:val="ListParagraph"/>
        <w:numPr>
          <w:ilvl w:val="2"/>
          <w:numId w:val="4"/>
        </w:numPr>
        <w:tabs>
          <w:tab w:pos="920" w:val="left" w:leader="none"/>
        </w:tabs>
        <w:spacing w:line="240" w:lineRule="auto" w:before="278" w:after="0"/>
        <w:ind w:left="920" w:right="0" w:hanging="660"/>
        <w:jc w:val="left"/>
        <w:rPr>
          <w:b/>
          <w:sz w:val="26"/>
        </w:rPr>
      </w:pPr>
      <w:r>
        <w:rPr>
          <w:b/>
          <w:sz w:val="26"/>
        </w:rPr>
        <w:t>Multicollinearity</w:t>
      </w:r>
      <w:r>
        <w:rPr>
          <w:b/>
          <w:spacing w:val="-10"/>
          <w:sz w:val="26"/>
        </w:rPr>
        <w:t> </w:t>
      </w:r>
      <w:r>
        <w:rPr>
          <w:b/>
          <w:sz w:val="26"/>
        </w:rPr>
        <w:t>Assessment</w:t>
      </w:r>
      <w:r>
        <w:rPr>
          <w:b/>
          <w:spacing w:val="-10"/>
          <w:sz w:val="26"/>
        </w:rPr>
        <w:t> </w:t>
      </w:r>
      <w:r>
        <w:rPr>
          <w:b/>
          <w:spacing w:val="-2"/>
          <w:sz w:val="26"/>
        </w:rPr>
        <w:t>(VIF)</w:t>
      </w:r>
    </w:p>
    <w:p>
      <w:pPr>
        <w:pStyle w:val="BodyText"/>
        <w:spacing w:line="360" w:lineRule="auto" w:before="279"/>
        <w:ind w:right="59"/>
      </w:pPr>
      <w:r>
        <w:rPr/>
        <w:t>Multicollinearity in a regression model occurs when two or more independent variables</w:t>
      </w:r>
      <w:r>
        <w:rPr>
          <w:spacing w:val="-3"/>
        </w:rPr>
        <w:t> </w:t>
      </w:r>
      <w:r>
        <w:rPr/>
        <w:t>have</w:t>
      </w:r>
      <w:r>
        <w:rPr>
          <w:spacing w:val="-3"/>
        </w:rPr>
        <w:t> </w:t>
      </w:r>
      <w:r>
        <w:rPr/>
        <w:t>a</w:t>
      </w:r>
      <w:r>
        <w:rPr>
          <w:spacing w:val="-3"/>
        </w:rPr>
        <w:t> </w:t>
      </w:r>
      <w:r>
        <w:rPr/>
        <w:t>strong</w:t>
      </w:r>
      <w:r>
        <w:rPr>
          <w:spacing w:val="-3"/>
        </w:rPr>
        <w:t> </w:t>
      </w:r>
      <w:r>
        <w:rPr/>
        <w:t>correlation</w:t>
      </w:r>
      <w:r>
        <w:rPr>
          <w:spacing w:val="-3"/>
        </w:rPr>
        <w:t> </w:t>
      </w:r>
      <w:r>
        <w:rPr/>
        <w:t>with</w:t>
      </w:r>
      <w:r>
        <w:rPr>
          <w:spacing w:val="-3"/>
        </w:rPr>
        <w:t> </w:t>
      </w:r>
      <w:r>
        <w:rPr/>
        <w:t>one</w:t>
      </w:r>
      <w:r>
        <w:rPr>
          <w:spacing w:val="-3"/>
        </w:rPr>
        <w:t> </w:t>
      </w:r>
      <w:r>
        <w:rPr/>
        <w:t>another.</w:t>
      </w:r>
      <w:r>
        <w:rPr>
          <w:spacing w:val="-3"/>
        </w:rPr>
        <w:t> </w:t>
      </w:r>
      <w:r>
        <w:rPr/>
        <w:t>This</w:t>
      </w:r>
      <w:r>
        <w:rPr>
          <w:spacing w:val="-3"/>
        </w:rPr>
        <w:t> </w:t>
      </w:r>
      <w:r>
        <w:rPr/>
        <w:t>high</w:t>
      </w:r>
      <w:r>
        <w:rPr>
          <w:spacing w:val="-3"/>
        </w:rPr>
        <w:t> </w:t>
      </w:r>
      <w:r>
        <w:rPr/>
        <w:t>correlation</w:t>
      </w:r>
      <w:r>
        <w:rPr>
          <w:spacing w:val="-3"/>
        </w:rPr>
        <w:t> </w:t>
      </w:r>
      <w:r>
        <w:rPr/>
        <w:t>makes</w:t>
      </w:r>
      <w:r>
        <w:rPr>
          <w:spacing w:val="-3"/>
        </w:rPr>
        <w:t> </w:t>
      </w:r>
      <w:r>
        <w:rPr/>
        <w:t>it</w:t>
      </w:r>
      <w:r>
        <w:rPr>
          <w:spacing w:val="-3"/>
        </w:rPr>
        <w:t> </w:t>
      </w:r>
      <w:r>
        <w:rPr/>
        <w:t>more complex to estimate and interpret the regression coefficients. Before testing the model, the research team conducted a multicollinearity assessment to determine if this phenomenon exists in the structural model. The Variance Inflation Factor (VIF) is commonly used to detect and evaluate the level of multicollinearity as it reflects the strength of the associations among the independent variables in the model.</w:t>
      </w:r>
    </w:p>
    <w:p>
      <w:pPr>
        <w:pStyle w:val="BodyText"/>
        <w:spacing w:line="360" w:lineRule="auto"/>
        <w:ind w:right="57"/>
      </w:pPr>
      <w:r>
        <w:rPr/>
        <w:t>According</w:t>
      </w:r>
      <w:r>
        <w:rPr>
          <w:spacing w:val="-5"/>
        </w:rPr>
        <w:t> </w:t>
      </w:r>
      <w:r>
        <w:rPr/>
        <w:t>to</w:t>
      </w:r>
      <w:r>
        <w:rPr>
          <w:spacing w:val="-5"/>
        </w:rPr>
        <w:t> </w:t>
      </w:r>
      <w:r>
        <w:rPr/>
        <w:t>Hair,</w:t>
      </w:r>
      <w:r>
        <w:rPr>
          <w:spacing w:val="-5"/>
        </w:rPr>
        <w:t> </w:t>
      </w:r>
      <w:r>
        <w:rPr/>
        <w:t>Howard,</w:t>
      </w:r>
      <w:r>
        <w:rPr>
          <w:spacing w:val="-5"/>
        </w:rPr>
        <w:t> </w:t>
      </w:r>
      <w:r>
        <w:rPr/>
        <w:t>and</w:t>
      </w:r>
      <w:r>
        <w:rPr>
          <w:spacing w:val="-5"/>
        </w:rPr>
        <w:t> </w:t>
      </w:r>
      <w:r>
        <w:rPr/>
        <w:t>Nitzl</w:t>
      </w:r>
      <w:r>
        <w:rPr>
          <w:spacing w:val="-5"/>
        </w:rPr>
        <w:t> </w:t>
      </w:r>
      <w:r>
        <w:rPr/>
        <w:t>(2019),</w:t>
      </w:r>
      <w:r>
        <w:rPr>
          <w:spacing w:val="-5"/>
        </w:rPr>
        <w:t> </w:t>
      </w:r>
      <w:r>
        <w:rPr/>
        <w:t>if</w:t>
      </w:r>
      <w:r>
        <w:rPr>
          <w:spacing w:val="-5"/>
        </w:rPr>
        <w:t> </w:t>
      </w:r>
      <w:r>
        <w:rPr/>
        <w:t>the</w:t>
      </w:r>
      <w:r>
        <w:rPr>
          <w:spacing w:val="-5"/>
        </w:rPr>
        <w:t> </w:t>
      </w:r>
      <w:r>
        <w:rPr/>
        <w:t>VIF</w:t>
      </w:r>
      <w:r>
        <w:rPr>
          <w:spacing w:val="-5"/>
        </w:rPr>
        <w:t> </w:t>
      </w:r>
      <w:r>
        <w:rPr/>
        <w:t>value</w:t>
      </w:r>
      <w:r>
        <w:rPr>
          <w:spacing w:val="-5"/>
        </w:rPr>
        <w:t> </w:t>
      </w:r>
      <w:r>
        <w:rPr/>
        <w:t>is</w:t>
      </w:r>
      <w:r>
        <w:rPr>
          <w:spacing w:val="-5"/>
        </w:rPr>
        <w:t> </w:t>
      </w:r>
      <w:r>
        <w:rPr/>
        <w:t>less</w:t>
      </w:r>
      <w:r>
        <w:rPr>
          <w:spacing w:val="-5"/>
        </w:rPr>
        <w:t> </w:t>
      </w:r>
      <w:r>
        <w:rPr/>
        <w:t>than</w:t>
      </w:r>
      <w:r>
        <w:rPr>
          <w:spacing w:val="-5"/>
        </w:rPr>
        <w:t> </w:t>
      </w:r>
      <w:r>
        <w:rPr/>
        <w:t>or</w:t>
      </w:r>
      <w:r>
        <w:rPr>
          <w:spacing w:val="-5"/>
        </w:rPr>
        <w:t> </w:t>
      </w:r>
      <w:r>
        <w:rPr/>
        <w:t>equal</w:t>
      </w:r>
      <w:r>
        <w:rPr>
          <w:spacing w:val="-5"/>
        </w:rPr>
        <w:t> </w:t>
      </w:r>
      <w:r>
        <w:rPr/>
        <w:t>to 3.0,</w:t>
      </w:r>
      <w:r>
        <w:rPr>
          <w:spacing w:val="-6"/>
        </w:rPr>
        <w:t> </w:t>
      </w:r>
      <w:r>
        <w:rPr/>
        <w:t>multicollinearity</w:t>
      </w:r>
      <w:r>
        <w:rPr>
          <w:spacing w:val="-6"/>
        </w:rPr>
        <w:t> </w:t>
      </w:r>
      <w:r>
        <w:rPr/>
        <w:t>is</w:t>
      </w:r>
      <w:r>
        <w:rPr>
          <w:spacing w:val="-6"/>
        </w:rPr>
        <w:t> </w:t>
      </w:r>
      <w:r>
        <w:rPr/>
        <w:t>considered</w:t>
      </w:r>
      <w:r>
        <w:rPr>
          <w:spacing w:val="-6"/>
        </w:rPr>
        <w:t> </w:t>
      </w:r>
      <w:r>
        <w:rPr/>
        <w:t>unlikely</w:t>
      </w:r>
      <w:r>
        <w:rPr>
          <w:spacing w:val="-6"/>
        </w:rPr>
        <w:t> </w:t>
      </w:r>
      <w:r>
        <w:rPr/>
        <w:t>to</w:t>
      </w:r>
      <w:r>
        <w:rPr>
          <w:spacing w:val="-6"/>
        </w:rPr>
        <w:t> </w:t>
      </w:r>
      <w:r>
        <w:rPr/>
        <w:t>be</w:t>
      </w:r>
      <w:r>
        <w:rPr>
          <w:spacing w:val="-6"/>
        </w:rPr>
        <w:t> </w:t>
      </w:r>
      <w:r>
        <w:rPr/>
        <w:t>an</w:t>
      </w:r>
      <w:r>
        <w:rPr>
          <w:spacing w:val="-6"/>
        </w:rPr>
        <w:t> </w:t>
      </w:r>
      <w:r>
        <w:rPr/>
        <w:t>issue.</w:t>
      </w:r>
      <w:r>
        <w:rPr>
          <w:spacing w:val="-6"/>
        </w:rPr>
        <w:t> </w:t>
      </w:r>
      <w:r>
        <w:rPr/>
        <w:t>In</w:t>
      </w:r>
      <w:r>
        <w:rPr>
          <w:spacing w:val="-6"/>
        </w:rPr>
        <w:t> </w:t>
      </w:r>
      <w:r>
        <w:rPr/>
        <w:t>Table</w:t>
      </w:r>
      <w:r>
        <w:rPr>
          <w:spacing w:val="-6"/>
        </w:rPr>
        <w:t> </w:t>
      </w:r>
      <w:r>
        <w:rPr/>
        <w:t>4.3.1,</w:t>
      </w:r>
      <w:r>
        <w:rPr>
          <w:spacing w:val="-6"/>
        </w:rPr>
        <w:t> </w:t>
      </w:r>
      <w:r>
        <w:rPr/>
        <w:t>all</w:t>
      </w:r>
      <w:r>
        <w:rPr>
          <w:spacing w:val="-6"/>
        </w:rPr>
        <w:t> </w:t>
      </w:r>
      <w:r>
        <w:rPr/>
        <w:t>VIF</w:t>
      </w:r>
      <w:r>
        <w:rPr>
          <w:spacing w:val="-6"/>
        </w:rPr>
        <w:t> </w:t>
      </w:r>
      <w:r>
        <w:rPr/>
        <w:t>values</w:t>
      </w:r>
      <w:r>
        <w:rPr>
          <w:spacing w:val="-6"/>
        </w:rPr>
        <w:t> </w:t>
      </w:r>
      <w:r>
        <w:rPr/>
        <w:t>are below</w:t>
      </w:r>
      <w:r>
        <w:rPr>
          <w:spacing w:val="-6"/>
        </w:rPr>
        <w:t> </w:t>
      </w:r>
      <w:r>
        <w:rPr/>
        <w:t>the</w:t>
      </w:r>
      <w:r>
        <w:rPr>
          <w:spacing w:val="-6"/>
        </w:rPr>
        <w:t> </w:t>
      </w:r>
      <w:r>
        <w:rPr/>
        <w:t>3.0</w:t>
      </w:r>
      <w:r>
        <w:rPr>
          <w:spacing w:val="-6"/>
        </w:rPr>
        <w:t> </w:t>
      </w:r>
      <w:r>
        <w:rPr/>
        <w:t>threshold,</w:t>
      </w:r>
      <w:r>
        <w:rPr>
          <w:spacing w:val="-6"/>
        </w:rPr>
        <w:t> </w:t>
      </w:r>
      <w:r>
        <w:rPr/>
        <w:t>which</w:t>
      </w:r>
      <w:r>
        <w:rPr>
          <w:spacing w:val="-6"/>
        </w:rPr>
        <w:t> </w:t>
      </w:r>
      <w:r>
        <w:rPr/>
        <w:t>indicates</w:t>
      </w:r>
      <w:r>
        <w:rPr>
          <w:spacing w:val="-6"/>
        </w:rPr>
        <w:t> </w:t>
      </w:r>
      <w:r>
        <w:rPr/>
        <w:t>that</w:t>
      </w:r>
      <w:r>
        <w:rPr>
          <w:spacing w:val="-6"/>
        </w:rPr>
        <w:t> </w:t>
      </w:r>
      <w:r>
        <w:rPr/>
        <w:t>multicollinearity</w:t>
      </w:r>
      <w:r>
        <w:rPr>
          <w:spacing w:val="-6"/>
        </w:rPr>
        <w:t> </w:t>
      </w:r>
      <w:r>
        <w:rPr/>
        <w:t>does</w:t>
      </w:r>
      <w:r>
        <w:rPr>
          <w:spacing w:val="-6"/>
        </w:rPr>
        <w:t> </w:t>
      </w:r>
      <w:r>
        <w:rPr/>
        <w:t>not</w:t>
      </w:r>
      <w:r>
        <w:rPr>
          <w:spacing w:val="-6"/>
        </w:rPr>
        <w:t> </w:t>
      </w:r>
      <w:r>
        <w:rPr/>
        <w:t>occur.</w:t>
      </w:r>
      <w:r>
        <w:rPr>
          <w:spacing w:val="-6"/>
        </w:rPr>
        <w:t> </w:t>
      </w:r>
      <w:r>
        <w:rPr/>
        <w:t>Therefore, the proposed model is considered appropriate.</w:t>
      </w:r>
    </w:p>
    <w:p>
      <w:pPr>
        <w:pStyle w:val="Heading2"/>
        <w:ind w:left="800"/>
        <w:jc w:val="both"/>
      </w:pPr>
      <w:r>
        <w:rPr/>
        <w:t>Table</w:t>
      </w:r>
      <w:r>
        <w:rPr>
          <w:spacing w:val="-6"/>
        </w:rPr>
        <w:t> </w:t>
      </w:r>
      <w:r>
        <w:rPr/>
        <w:t>4.3.1.</w:t>
      </w:r>
      <w:r>
        <w:rPr>
          <w:spacing w:val="-6"/>
        </w:rPr>
        <w:t> </w:t>
      </w:r>
      <w:r>
        <w:rPr/>
        <w:t>Multicollinearity</w:t>
      </w:r>
      <w:r>
        <w:rPr>
          <w:spacing w:val="-6"/>
        </w:rPr>
        <w:t> </w:t>
      </w:r>
      <w:r>
        <w:rPr/>
        <w:t>Statistics:</w:t>
      </w:r>
      <w:r>
        <w:rPr>
          <w:spacing w:val="-5"/>
        </w:rPr>
        <w:t> </w:t>
      </w:r>
      <w:r>
        <w:rPr/>
        <w:t>Variance</w:t>
      </w:r>
      <w:r>
        <w:rPr>
          <w:spacing w:val="-6"/>
        </w:rPr>
        <w:t> </w:t>
      </w:r>
      <w:r>
        <w:rPr/>
        <w:t>Inflation</w:t>
      </w:r>
      <w:r>
        <w:rPr>
          <w:spacing w:val="-6"/>
        </w:rPr>
        <w:t> </w:t>
      </w:r>
      <w:r>
        <w:rPr/>
        <w:t>Factor</w:t>
      </w:r>
      <w:r>
        <w:rPr>
          <w:spacing w:val="-6"/>
        </w:rPr>
        <w:t> </w:t>
      </w:r>
      <w:r>
        <w:rPr/>
        <w:t>(VIF)</w:t>
      </w:r>
      <w:r>
        <w:rPr>
          <w:spacing w:val="-5"/>
        </w:rPr>
        <w:t> </w:t>
      </w:r>
      <w:r>
        <w:rPr>
          <w:spacing w:val="-2"/>
        </w:rPr>
        <w:t>Results</w:t>
      </w:r>
    </w:p>
    <w:p>
      <w:pPr>
        <w:pStyle w:val="BodyText"/>
        <w:spacing w:before="28"/>
        <w:ind w:left="0" w:firstLine="0"/>
        <w:jc w:val="left"/>
        <w:rPr>
          <w:b/>
          <w:i/>
          <w:sz w:val="20"/>
        </w:rPr>
      </w:pPr>
    </w:p>
    <w:tbl>
      <w:tblPr>
        <w:tblW w:w="0" w:type="auto"/>
        <w:jc w:val="left"/>
        <w:tblInd w:w="2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95"/>
        <w:gridCol w:w="1050"/>
        <w:gridCol w:w="1125"/>
        <w:gridCol w:w="1080"/>
        <w:gridCol w:w="1140"/>
        <w:gridCol w:w="1140"/>
        <w:gridCol w:w="1140"/>
        <w:gridCol w:w="1110"/>
      </w:tblGrid>
      <w:tr>
        <w:trPr>
          <w:trHeight w:val="593" w:hRule="atLeast"/>
        </w:trPr>
        <w:tc>
          <w:tcPr>
            <w:tcW w:w="1095" w:type="dxa"/>
          </w:tcPr>
          <w:p>
            <w:pPr>
              <w:pStyle w:val="TableParagraph"/>
              <w:rPr>
                <w:rFonts w:ascii="Times New Roman"/>
                <w:sz w:val="26"/>
              </w:rPr>
            </w:pPr>
          </w:p>
        </w:tc>
        <w:tc>
          <w:tcPr>
            <w:tcW w:w="1050" w:type="dxa"/>
          </w:tcPr>
          <w:p>
            <w:pPr>
              <w:pStyle w:val="TableParagraph"/>
              <w:spacing w:before="5"/>
              <w:ind w:left="12"/>
              <w:jc w:val="center"/>
              <w:rPr>
                <w:b/>
                <w:sz w:val="26"/>
              </w:rPr>
            </w:pPr>
            <w:r>
              <w:rPr>
                <w:b/>
                <w:spacing w:val="-5"/>
                <w:sz w:val="26"/>
              </w:rPr>
              <w:t>PP</w:t>
            </w:r>
          </w:p>
        </w:tc>
        <w:tc>
          <w:tcPr>
            <w:tcW w:w="1125" w:type="dxa"/>
          </w:tcPr>
          <w:p>
            <w:pPr>
              <w:pStyle w:val="TableParagraph"/>
              <w:spacing w:before="5"/>
              <w:ind w:left="360"/>
              <w:rPr>
                <w:b/>
                <w:sz w:val="26"/>
              </w:rPr>
            </w:pPr>
            <w:r>
              <w:rPr>
                <w:b/>
                <w:spacing w:val="-5"/>
                <w:sz w:val="26"/>
              </w:rPr>
              <w:t>GW</w:t>
            </w:r>
          </w:p>
        </w:tc>
        <w:tc>
          <w:tcPr>
            <w:tcW w:w="1080" w:type="dxa"/>
          </w:tcPr>
          <w:p>
            <w:pPr>
              <w:pStyle w:val="TableParagraph"/>
              <w:spacing w:before="5"/>
              <w:ind w:left="12"/>
              <w:jc w:val="center"/>
              <w:rPr>
                <w:b/>
                <w:sz w:val="26"/>
              </w:rPr>
            </w:pPr>
            <w:r>
              <w:rPr>
                <w:b/>
                <w:spacing w:val="-5"/>
                <w:sz w:val="26"/>
              </w:rPr>
              <w:t>EC</w:t>
            </w:r>
          </w:p>
        </w:tc>
        <w:tc>
          <w:tcPr>
            <w:tcW w:w="1140" w:type="dxa"/>
          </w:tcPr>
          <w:p>
            <w:pPr>
              <w:pStyle w:val="TableParagraph"/>
              <w:spacing w:before="5"/>
              <w:ind w:left="12"/>
              <w:jc w:val="center"/>
              <w:rPr>
                <w:b/>
                <w:sz w:val="26"/>
              </w:rPr>
            </w:pPr>
            <w:r>
              <w:rPr>
                <w:b/>
                <w:spacing w:val="-5"/>
                <w:sz w:val="26"/>
              </w:rPr>
              <w:t>LA</w:t>
            </w:r>
          </w:p>
        </w:tc>
        <w:tc>
          <w:tcPr>
            <w:tcW w:w="1140" w:type="dxa"/>
          </w:tcPr>
          <w:p>
            <w:pPr>
              <w:pStyle w:val="TableParagraph"/>
              <w:spacing w:before="5"/>
              <w:ind w:left="12"/>
              <w:jc w:val="center"/>
              <w:rPr>
                <w:b/>
                <w:sz w:val="26"/>
              </w:rPr>
            </w:pPr>
            <w:r>
              <w:rPr>
                <w:b/>
                <w:spacing w:val="-5"/>
                <w:sz w:val="26"/>
              </w:rPr>
              <w:t>FI</w:t>
            </w:r>
          </w:p>
        </w:tc>
        <w:tc>
          <w:tcPr>
            <w:tcW w:w="1140" w:type="dxa"/>
          </w:tcPr>
          <w:p>
            <w:pPr>
              <w:pStyle w:val="TableParagraph"/>
              <w:spacing w:before="5"/>
              <w:ind w:left="12"/>
              <w:jc w:val="center"/>
              <w:rPr>
                <w:b/>
                <w:sz w:val="26"/>
              </w:rPr>
            </w:pPr>
            <w:r>
              <w:rPr>
                <w:b/>
                <w:spacing w:val="-5"/>
                <w:sz w:val="26"/>
              </w:rPr>
              <w:t>MN</w:t>
            </w:r>
          </w:p>
        </w:tc>
        <w:tc>
          <w:tcPr>
            <w:tcW w:w="1110" w:type="dxa"/>
          </w:tcPr>
          <w:p>
            <w:pPr>
              <w:pStyle w:val="TableParagraph"/>
              <w:spacing w:before="5"/>
              <w:ind w:left="12"/>
              <w:jc w:val="center"/>
              <w:rPr>
                <w:b/>
                <w:sz w:val="26"/>
              </w:rPr>
            </w:pPr>
            <w:r>
              <w:rPr>
                <w:b/>
                <w:spacing w:val="-5"/>
                <w:sz w:val="26"/>
              </w:rPr>
              <w:t>SA</w:t>
            </w:r>
          </w:p>
        </w:tc>
      </w:tr>
      <w:tr>
        <w:trPr>
          <w:trHeight w:val="593" w:hRule="atLeast"/>
        </w:trPr>
        <w:tc>
          <w:tcPr>
            <w:tcW w:w="1095" w:type="dxa"/>
          </w:tcPr>
          <w:p>
            <w:pPr>
              <w:pStyle w:val="TableParagraph"/>
              <w:spacing w:before="5"/>
              <w:ind w:left="12"/>
              <w:jc w:val="center"/>
              <w:rPr>
                <w:b/>
                <w:sz w:val="26"/>
              </w:rPr>
            </w:pPr>
            <w:r>
              <w:rPr>
                <w:b/>
                <w:spacing w:val="-5"/>
                <w:sz w:val="26"/>
              </w:rPr>
              <w:t>PP</w:t>
            </w:r>
          </w:p>
        </w:tc>
        <w:tc>
          <w:tcPr>
            <w:tcW w:w="1050" w:type="dxa"/>
          </w:tcPr>
          <w:p>
            <w:pPr>
              <w:pStyle w:val="TableParagraph"/>
              <w:rPr>
                <w:rFonts w:ascii="Times New Roman"/>
                <w:sz w:val="26"/>
              </w:rPr>
            </w:pPr>
          </w:p>
        </w:tc>
        <w:tc>
          <w:tcPr>
            <w:tcW w:w="1125" w:type="dxa"/>
          </w:tcPr>
          <w:p>
            <w:pPr>
              <w:pStyle w:val="TableParagraph"/>
              <w:rPr>
                <w:rFonts w:ascii="Times New Roman"/>
                <w:sz w:val="26"/>
              </w:rPr>
            </w:pPr>
          </w:p>
        </w:tc>
        <w:tc>
          <w:tcPr>
            <w:tcW w:w="1080" w:type="dxa"/>
          </w:tcPr>
          <w:p>
            <w:pPr>
              <w:pStyle w:val="TableParagraph"/>
              <w:rPr>
                <w:rFonts w:ascii="Times New Roman"/>
                <w:sz w:val="26"/>
              </w:rPr>
            </w:pPr>
          </w:p>
        </w:tc>
        <w:tc>
          <w:tcPr>
            <w:tcW w:w="1140" w:type="dxa"/>
          </w:tcPr>
          <w:p>
            <w:pPr>
              <w:pStyle w:val="TableParagraph"/>
              <w:rPr>
                <w:rFonts w:ascii="Times New Roman"/>
                <w:sz w:val="26"/>
              </w:rPr>
            </w:pPr>
          </w:p>
        </w:tc>
        <w:tc>
          <w:tcPr>
            <w:tcW w:w="1140" w:type="dxa"/>
          </w:tcPr>
          <w:p>
            <w:pPr>
              <w:pStyle w:val="TableParagraph"/>
              <w:spacing w:before="5"/>
              <w:ind w:left="12"/>
              <w:jc w:val="center"/>
              <w:rPr>
                <w:sz w:val="26"/>
              </w:rPr>
            </w:pPr>
            <w:r>
              <w:rPr>
                <w:spacing w:val="-4"/>
                <w:sz w:val="26"/>
              </w:rPr>
              <w:t>1.082</w:t>
            </w:r>
          </w:p>
        </w:tc>
        <w:tc>
          <w:tcPr>
            <w:tcW w:w="1140" w:type="dxa"/>
          </w:tcPr>
          <w:p>
            <w:pPr>
              <w:pStyle w:val="TableParagraph"/>
              <w:spacing w:before="5"/>
              <w:ind w:left="12"/>
              <w:jc w:val="center"/>
              <w:rPr>
                <w:sz w:val="26"/>
              </w:rPr>
            </w:pPr>
            <w:r>
              <w:rPr>
                <w:spacing w:val="-4"/>
                <w:sz w:val="26"/>
              </w:rPr>
              <w:t>1.114</w:t>
            </w:r>
          </w:p>
        </w:tc>
        <w:tc>
          <w:tcPr>
            <w:tcW w:w="1110" w:type="dxa"/>
          </w:tcPr>
          <w:p>
            <w:pPr>
              <w:pStyle w:val="TableParagraph"/>
              <w:rPr>
                <w:rFonts w:ascii="Times New Roman"/>
                <w:sz w:val="26"/>
              </w:rPr>
            </w:pPr>
          </w:p>
        </w:tc>
      </w:tr>
      <w:tr>
        <w:trPr>
          <w:trHeight w:val="593" w:hRule="atLeast"/>
        </w:trPr>
        <w:tc>
          <w:tcPr>
            <w:tcW w:w="1095" w:type="dxa"/>
          </w:tcPr>
          <w:p>
            <w:pPr>
              <w:pStyle w:val="TableParagraph"/>
              <w:spacing w:before="5"/>
              <w:ind w:left="12"/>
              <w:jc w:val="center"/>
              <w:rPr>
                <w:b/>
                <w:sz w:val="26"/>
              </w:rPr>
            </w:pPr>
            <w:r>
              <w:rPr>
                <w:b/>
                <w:spacing w:val="-5"/>
                <w:sz w:val="26"/>
              </w:rPr>
              <w:t>GW</w:t>
            </w:r>
          </w:p>
        </w:tc>
        <w:tc>
          <w:tcPr>
            <w:tcW w:w="1050" w:type="dxa"/>
          </w:tcPr>
          <w:p>
            <w:pPr>
              <w:pStyle w:val="TableParagraph"/>
              <w:rPr>
                <w:rFonts w:ascii="Times New Roman"/>
                <w:sz w:val="26"/>
              </w:rPr>
            </w:pPr>
          </w:p>
        </w:tc>
        <w:tc>
          <w:tcPr>
            <w:tcW w:w="1125" w:type="dxa"/>
          </w:tcPr>
          <w:p>
            <w:pPr>
              <w:pStyle w:val="TableParagraph"/>
              <w:rPr>
                <w:rFonts w:ascii="Times New Roman"/>
                <w:sz w:val="26"/>
              </w:rPr>
            </w:pPr>
          </w:p>
        </w:tc>
        <w:tc>
          <w:tcPr>
            <w:tcW w:w="1080" w:type="dxa"/>
          </w:tcPr>
          <w:p>
            <w:pPr>
              <w:pStyle w:val="TableParagraph"/>
              <w:rPr>
                <w:rFonts w:ascii="Times New Roman"/>
                <w:sz w:val="26"/>
              </w:rPr>
            </w:pPr>
          </w:p>
        </w:tc>
        <w:tc>
          <w:tcPr>
            <w:tcW w:w="1140" w:type="dxa"/>
          </w:tcPr>
          <w:p>
            <w:pPr>
              <w:pStyle w:val="TableParagraph"/>
              <w:rPr>
                <w:rFonts w:ascii="Times New Roman"/>
                <w:sz w:val="26"/>
              </w:rPr>
            </w:pPr>
          </w:p>
        </w:tc>
        <w:tc>
          <w:tcPr>
            <w:tcW w:w="1140" w:type="dxa"/>
          </w:tcPr>
          <w:p>
            <w:pPr>
              <w:pStyle w:val="TableParagraph"/>
              <w:rPr>
                <w:rFonts w:ascii="Times New Roman"/>
                <w:sz w:val="26"/>
              </w:rPr>
            </w:pPr>
          </w:p>
        </w:tc>
        <w:tc>
          <w:tcPr>
            <w:tcW w:w="1140" w:type="dxa"/>
          </w:tcPr>
          <w:p>
            <w:pPr>
              <w:pStyle w:val="TableParagraph"/>
              <w:spacing w:before="5"/>
              <w:ind w:left="12"/>
              <w:jc w:val="center"/>
              <w:rPr>
                <w:sz w:val="26"/>
              </w:rPr>
            </w:pPr>
            <w:r>
              <w:rPr>
                <w:spacing w:val="-4"/>
                <w:sz w:val="26"/>
              </w:rPr>
              <w:t>1.372</w:t>
            </w:r>
          </w:p>
        </w:tc>
        <w:tc>
          <w:tcPr>
            <w:tcW w:w="1110" w:type="dxa"/>
          </w:tcPr>
          <w:p>
            <w:pPr>
              <w:pStyle w:val="TableParagraph"/>
              <w:rPr>
                <w:rFonts w:ascii="Times New Roman"/>
                <w:sz w:val="26"/>
              </w:rPr>
            </w:pPr>
          </w:p>
        </w:tc>
      </w:tr>
      <w:tr>
        <w:trPr>
          <w:trHeight w:val="593" w:hRule="atLeast"/>
        </w:trPr>
        <w:tc>
          <w:tcPr>
            <w:tcW w:w="1095" w:type="dxa"/>
          </w:tcPr>
          <w:p>
            <w:pPr>
              <w:pStyle w:val="TableParagraph"/>
              <w:spacing w:before="5"/>
              <w:ind w:left="12"/>
              <w:jc w:val="center"/>
              <w:rPr>
                <w:b/>
                <w:sz w:val="26"/>
              </w:rPr>
            </w:pPr>
            <w:r>
              <w:rPr>
                <w:b/>
                <w:spacing w:val="-5"/>
                <w:sz w:val="26"/>
              </w:rPr>
              <w:t>EC</w:t>
            </w:r>
          </w:p>
        </w:tc>
        <w:tc>
          <w:tcPr>
            <w:tcW w:w="1050" w:type="dxa"/>
          </w:tcPr>
          <w:p>
            <w:pPr>
              <w:pStyle w:val="TableParagraph"/>
              <w:rPr>
                <w:rFonts w:ascii="Times New Roman"/>
                <w:sz w:val="26"/>
              </w:rPr>
            </w:pPr>
          </w:p>
        </w:tc>
        <w:tc>
          <w:tcPr>
            <w:tcW w:w="1125" w:type="dxa"/>
          </w:tcPr>
          <w:p>
            <w:pPr>
              <w:pStyle w:val="TableParagraph"/>
              <w:rPr>
                <w:rFonts w:ascii="Times New Roman"/>
                <w:sz w:val="26"/>
              </w:rPr>
            </w:pPr>
          </w:p>
        </w:tc>
        <w:tc>
          <w:tcPr>
            <w:tcW w:w="1080" w:type="dxa"/>
          </w:tcPr>
          <w:p>
            <w:pPr>
              <w:pStyle w:val="TableParagraph"/>
              <w:rPr>
                <w:rFonts w:ascii="Times New Roman"/>
                <w:sz w:val="26"/>
              </w:rPr>
            </w:pPr>
          </w:p>
        </w:tc>
        <w:tc>
          <w:tcPr>
            <w:tcW w:w="1140" w:type="dxa"/>
          </w:tcPr>
          <w:p>
            <w:pPr>
              <w:pStyle w:val="TableParagraph"/>
              <w:rPr>
                <w:rFonts w:ascii="Times New Roman"/>
                <w:sz w:val="26"/>
              </w:rPr>
            </w:pPr>
          </w:p>
        </w:tc>
        <w:tc>
          <w:tcPr>
            <w:tcW w:w="1140" w:type="dxa"/>
          </w:tcPr>
          <w:p>
            <w:pPr>
              <w:pStyle w:val="TableParagraph"/>
              <w:spacing w:before="5"/>
              <w:ind w:left="12"/>
              <w:jc w:val="center"/>
              <w:rPr>
                <w:sz w:val="26"/>
              </w:rPr>
            </w:pPr>
            <w:r>
              <w:rPr>
                <w:spacing w:val="-4"/>
                <w:sz w:val="26"/>
              </w:rPr>
              <w:t>1.112</w:t>
            </w:r>
          </w:p>
        </w:tc>
        <w:tc>
          <w:tcPr>
            <w:tcW w:w="1140" w:type="dxa"/>
          </w:tcPr>
          <w:p>
            <w:pPr>
              <w:pStyle w:val="TableParagraph"/>
              <w:spacing w:before="5"/>
              <w:ind w:left="12"/>
              <w:jc w:val="center"/>
              <w:rPr>
                <w:sz w:val="26"/>
              </w:rPr>
            </w:pPr>
            <w:r>
              <w:rPr>
                <w:spacing w:val="-4"/>
                <w:sz w:val="26"/>
              </w:rPr>
              <w:t>1.805</w:t>
            </w:r>
          </w:p>
        </w:tc>
        <w:tc>
          <w:tcPr>
            <w:tcW w:w="1110" w:type="dxa"/>
          </w:tcPr>
          <w:p>
            <w:pPr>
              <w:pStyle w:val="TableParagraph"/>
              <w:rPr>
                <w:rFonts w:ascii="Times New Roman"/>
                <w:sz w:val="26"/>
              </w:rPr>
            </w:pPr>
          </w:p>
        </w:tc>
      </w:tr>
      <w:tr>
        <w:trPr>
          <w:trHeight w:val="593" w:hRule="atLeast"/>
        </w:trPr>
        <w:tc>
          <w:tcPr>
            <w:tcW w:w="1095" w:type="dxa"/>
          </w:tcPr>
          <w:p>
            <w:pPr>
              <w:pStyle w:val="TableParagraph"/>
              <w:spacing w:before="5"/>
              <w:ind w:left="12"/>
              <w:jc w:val="center"/>
              <w:rPr>
                <w:b/>
                <w:sz w:val="26"/>
              </w:rPr>
            </w:pPr>
            <w:r>
              <w:rPr>
                <w:b/>
                <w:spacing w:val="-5"/>
                <w:sz w:val="26"/>
              </w:rPr>
              <w:t>LA</w:t>
            </w:r>
          </w:p>
        </w:tc>
        <w:tc>
          <w:tcPr>
            <w:tcW w:w="1050" w:type="dxa"/>
          </w:tcPr>
          <w:p>
            <w:pPr>
              <w:pStyle w:val="TableParagraph"/>
              <w:rPr>
                <w:rFonts w:ascii="Times New Roman"/>
                <w:sz w:val="26"/>
              </w:rPr>
            </w:pPr>
          </w:p>
        </w:tc>
        <w:tc>
          <w:tcPr>
            <w:tcW w:w="1125" w:type="dxa"/>
          </w:tcPr>
          <w:p>
            <w:pPr>
              <w:pStyle w:val="TableParagraph"/>
              <w:rPr>
                <w:rFonts w:ascii="Times New Roman"/>
                <w:sz w:val="26"/>
              </w:rPr>
            </w:pPr>
          </w:p>
        </w:tc>
        <w:tc>
          <w:tcPr>
            <w:tcW w:w="1080" w:type="dxa"/>
          </w:tcPr>
          <w:p>
            <w:pPr>
              <w:pStyle w:val="TableParagraph"/>
              <w:rPr>
                <w:rFonts w:ascii="Times New Roman"/>
                <w:sz w:val="26"/>
              </w:rPr>
            </w:pPr>
          </w:p>
        </w:tc>
        <w:tc>
          <w:tcPr>
            <w:tcW w:w="1140" w:type="dxa"/>
          </w:tcPr>
          <w:p>
            <w:pPr>
              <w:pStyle w:val="TableParagraph"/>
              <w:rPr>
                <w:rFonts w:ascii="Times New Roman"/>
                <w:sz w:val="26"/>
              </w:rPr>
            </w:pPr>
          </w:p>
        </w:tc>
        <w:tc>
          <w:tcPr>
            <w:tcW w:w="1140" w:type="dxa"/>
          </w:tcPr>
          <w:p>
            <w:pPr>
              <w:pStyle w:val="TableParagraph"/>
              <w:rPr>
                <w:rFonts w:ascii="Times New Roman"/>
                <w:sz w:val="26"/>
              </w:rPr>
            </w:pPr>
          </w:p>
        </w:tc>
        <w:tc>
          <w:tcPr>
            <w:tcW w:w="1140" w:type="dxa"/>
          </w:tcPr>
          <w:p>
            <w:pPr>
              <w:pStyle w:val="TableParagraph"/>
              <w:spacing w:before="5"/>
              <w:ind w:left="12"/>
              <w:jc w:val="center"/>
              <w:rPr>
                <w:sz w:val="26"/>
              </w:rPr>
            </w:pPr>
            <w:r>
              <w:rPr>
                <w:spacing w:val="-4"/>
                <w:sz w:val="26"/>
              </w:rPr>
              <w:t>1.618</w:t>
            </w:r>
          </w:p>
        </w:tc>
        <w:tc>
          <w:tcPr>
            <w:tcW w:w="1110" w:type="dxa"/>
          </w:tcPr>
          <w:p>
            <w:pPr>
              <w:pStyle w:val="TableParagraph"/>
              <w:rPr>
                <w:rFonts w:ascii="Times New Roman"/>
                <w:sz w:val="26"/>
              </w:rPr>
            </w:pPr>
          </w:p>
        </w:tc>
      </w:tr>
    </w:tbl>
    <w:p>
      <w:pPr>
        <w:pStyle w:val="TableParagraph"/>
        <w:spacing w:after="0"/>
        <w:rPr>
          <w:rFonts w:ascii="Times New Roman"/>
          <w:sz w:val="26"/>
        </w:rPr>
        <w:sectPr>
          <w:pgSz w:w="12240" w:h="15840"/>
          <w:pgMar w:header="727" w:footer="0" w:top="1180" w:bottom="280" w:left="1440" w:right="1080"/>
        </w:sectPr>
      </w:pPr>
    </w:p>
    <w:p>
      <w:pPr>
        <w:pStyle w:val="BodyText"/>
        <w:spacing w:before="6"/>
        <w:ind w:left="0" w:firstLine="0"/>
        <w:jc w:val="left"/>
        <w:rPr>
          <w:b/>
          <w:i/>
          <w:sz w:val="2"/>
        </w:rPr>
      </w:pPr>
    </w:p>
    <w:tbl>
      <w:tblPr>
        <w:tblW w:w="0" w:type="auto"/>
        <w:jc w:val="left"/>
        <w:tblInd w:w="2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95"/>
        <w:gridCol w:w="1050"/>
        <w:gridCol w:w="1125"/>
        <w:gridCol w:w="1080"/>
        <w:gridCol w:w="1140"/>
        <w:gridCol w:w="1140"/>
        <w:gridCol w:w="1140"/>
        <w:gridCol w:w="1110"/>
      </w:tblGrid>
      <w:tr>
        <w:trPr>
          <w:trHeight w:val="593" w:hRule="atLeast"/>
        </w:trPr>
        <w:tc>
          <w:tcPr>
            <w:tcW w:w="1095" w:type="dxa"/>
          </w:tcPr>
          <w:p>
            <w:pPr>
              <w:pStyle w:val="TableParagraph"/>
              <w:spacing w:before="5"/>
              <w:ind w:left="12"/>
              <w:jc w:val="center"/>
              <w:rPr>
                <w:b/>
                <w:sz w:val="26"/>
              </w:rPr>
            </w:pPr>
            <w:r>
              <w:rPr>
                <w:b/>
                <w:spacing w:val="-5"/>
                <w:sz w:val="26"/>
              </w:rPr>
              <w:t>FI</w:t>
            </w:r>
          </w:p>
        </w:tc>
        <w:tc>
          <w:tcPr>
            <w:tcW w:w="1050" w:type="dxa"/>
          </w:tcPr>
          <w:p>
            <w:pPr>
              <w:pStyle w:val="TableParagraph"/>
              <w:rPr>
                <w:rFonts w:ascii="Times New Roman"/>
                <w:sz w:val="26"/>
              </w:rPr>
            </w:pPr>
          </w:p>
        </w:tc>
        <w:tc>
          <w:tcPr>
            <w:tcW w:w="1125" w:type="dxa"/>
          </w:tcPr>
          <w:p>
            <w:pPr>
              <w:pStyle w:val="TableParagraph"/>
              <w:rPr>
                <w:rFonts w:ascii="Times New Roman"/>
                <w:sz w:val="26"/>
              </w:rPr>
            </w:pPr>
          </w:p>
        </w:tc>
        <w:tc>
          <w:tcPr>
            <w:tcW w:w="1080" w:type="dxa"/>
          </w:tcPr>
          <w:p>
            <w:pPr>
              <w:pStyle w:val="TableParagraph"/>
              <w:rPr>
                <w:rFonts w:ascii="Times New Roman"/>
                <w:sz w:val="26"/>
              </w:rPr>
            </w:pPr>
          </w:p>
        </w:tc>
        <w:tc>
          <w:tcPr>
            <w:tcW w:w="1140" w:type="dxa"/>
          </w:tcPr>
          <w:p>
            <w:pPr>
              <w:pStyle w:val="TableParagraph"/>
              <w:rPr>
                <w:rFonts w:ascii="Times New Roman"/>
                <w:sz w:val="26"/>
              </w:rPr>
            </w:pPr>
          </w:p>
        </w:tc>
        <w:tc>
          <w:tcPr>
            <w:tcW w:w="1140" w:type="dxa"/>
          </w:tcPr>
          <w:p>
            <w:pPr>
              <w:pStyle w:val="TableParagraph"/>
              <w:rPr>
                <w:rFonts w:ascii="Times New Roman"/>
                <w:sz w:val="26"/>
              </w:rPr>
            </w:pPr>
          </w:p>
        </w:tc>
        <w:tc>
          <w:tcPr>
            <w:tcW w:w="1140" w:type="dxa"/>
          </w:tcPr>
          <w:p>
            <w:pPr>
              <w:pStyle w:val="TableParagraph"/>
              <w:rPr>
                <w:rFonts w:ascii="Times New Roman"/>
                <w:sz w:val="26"/>
              </w:rPr>
            </w:pPr>
          </w:p>
        </w:tc>
        <w:tc>
          <w:tcPr>
            <w:tcW w:w="1110" w:type="dxa"/>
          </w:tcPr>
          <w:p>
            <w:pPr>
              <w:pStyle w:val="TableParagraph"/>
              <w:rPr>
                <w:rFonts w:ascii="Times New Roman"/>
                <w:sz w:val="26"/>
              </w:rPr>
            </w:pPr>
          </w:p>
        </w:tc>
      </w:tr>
      <w:tr>
        <w:trPr>
          <w:trHeight w:val="593" w:hRule="atLeast"/>
        </w:trPr>
        <w:tc>
          <w:tcPr>
            <w:tcW w:w="1095" w:type="dxa"/>
          </w:tcPr>
          <w:p>
            <w:pPr>
              <w:pStyle w:val="TableParagraph"/>
              <w:spacing w:before="5"/>
              <w:ind w:left="12"/>
              <w:jc w:val="center"/>
              <w:rPr>
                <w:b/>
                <w:sz w:val="26"/>
              </w:rPr>
            </w:pPr>
            <w:r>
              <w:rPr>
                <w:b/>
                <w:spacing w:val="-5"/>
                <w:sz w:val="26"/>
              </w:rPr>
              <w:t>MN</w:t>
            </w:r>
          </w:p>
        </w:tc>
        <w:tc>
          <w:tcPr>
            <w:tcW w:w="1050" w:type="dxa"/>
          </w:tcPr>
          <w:p>
            <w:pPr>
              <w:pStyle w:val="TableParagraph"/>
              <w:rPr>
                <w:rFonts w:ascii="Times New Roman"/>
                <w:sz w:val="26"/>
              </w:rPr>
            </w:pPr>
          </w:p>
        </w:tc>
        <w:tc>
          <w:tcPr>
            <w:tcW w:w="1125" w:type="dxa"/>
          </w:tcPr>
          <w:p>
            <w:pPr>
              <w:pStyle w:val="TableParagraph"/>
              <w:rPr>
                <w:rFonts w:ascii="Times New Roman"/>
                <w:sz w:val="26"/>
              </w:rPr>
            </w:pPr>
          </w:p>
        </w:tc>
        <w:tc>
          <w:tcPr>
            <w:tcW w:w="1080" w:type="dxa"/>
          </w:tcPr>
          <w:p>
            <w:pPr>
              <w:pStyle w:val="TableParagraph"/>
              <w:rPr>
                <w:rFonts w:ascii="Times New Roman"/>
                <w:sz w:val="26"/>
              </w:rPr>
            </w:pPr>
          </w:p>
        </w:tc>
        <w:tc>
          <w:tcPr>
            <w:tcW w:w="1140" w:type="dxa"/>
          </w:tcPr>
          <w:p>
            <w:pPr>
              <w:pStyle w:val="TableParagraph"/>
              <w:rPr>
                <w:rFonts w:ascii="Times New Roman"/>
                <w:sz w:val="26"/>
              </w:rPr>
            </w:pPr>
          </w:p>
        </w:tc>
        <w:tc>
          <w:tcPr>
            <w:tcW w:w="1140" w:type="dxa"/>
          </w:tcPr>
          <w:p>
            <w:pPr>
              <w:pStyle w:val="TableParagraph"/>
              <w:spacing w:before="5"/>
              <w:ind w:left="272"/>
              <w:rPr>
                <w:sz w:val="26"/>
              </w:rPr>
            </w:pPr>
            <w:r>
              <w:rPr>
                <w:spacing w:val="-4"/>
                <w:sz w:val="26"/>
              </w:rPr>
              <w:t>1.112</w:t>
            </w:r>
          </w:p>
        </w:tc>
        <w:tc>
          <w:tcPr>
            <w:tcW w:w="1140" w:type="dxa"/>
          </w:tcPr>
          <w:p>
            <w:pPr>
              <w:pStyle w:val="TableParagraph"/>
              <w:rPr>
                <w:rFonts w:ascii="Times New Roman"/>
                <w:sz w:val="26"/>
              </w:rPr>
            </w:pPr>
          </w:p>
        </w:tc>
        <w:tc>
          <w:tcPr>
            <w:tcW w:w="1110" w:type="dxa"/>
          </w:tcPr>
          <w:p>
            <w:pPr>
              <w:pStyle w:val="TableParagraph"/>
              <w:rPr>
                <w:rFonts w:ascii="Times New Roman"/>
                <w:sz w:val="26"/>
              </w:rPr>
            </w:pPr>
          </w:p>
        </w:tc>
      </w:tr>
      <w:tr>
        <w:trPr>
          <w:trHeight w:val="593" w:hRule="atLeast"/>
        </w:trPr>
        <w:tc>
          <w:tcPr>
            <w:tcW w:w="1095" w:type="dxa"/>
          </w:tcPr>
          <w:p>
            <w:pPr>
              <w:pStyle w:val="TableParagraph"/>
              <w:spacing w:before="5"/>
              <w:ind w:left="12"/>
              <w:jc w:val="center"/>
              <w:rPr>
                <w:b/>
                <w:sz w:val="26"/>
              </w:rPr>
            </w:pPr>
            <w:r>
              <w:rPr>
                <w:b/>
                <w:spacing w:val="-5"/>
                <w:sz w:val="26"/>
              </w:rPr>
              <w:t>SA</w:t>
            </w:r>
          </w:p>
        </w:tc>
        <w:tc>
          <w:tcPr>
            <w:tcW w:w="1050" w:type="dxa"/>
          </w:tcPr>
          <w:p>
            <w:pPr>
              <w:pStyle w:val="TableParagraph"/>
              <w:rPr>
                <w:rFonts w:ascii="Times New Roman"/>
                <w:sz w:val="26"/>
              </w:rPr>
            </w:pPr>
          </w:p>
        </w:tc>
        <w:tc>
          <w:tcPr>
            <w:tcW w:w="1125" w:type="dxa"/>
          </w:tcPr>
          <w:p>
            <w:pPr>
              <w:pStyle w:val="TableParagraph"/>
              <w:rPr>
                <w:rFonts w:ascii="Times New Roman"/>
                <w:sz w:val="26"/>
              </w:rPr>
            </w:pPr>
          </w:p>
        </w:tc>
        <w:tc>
          <w:tcPr>
            <w:tcW w:w="1080" w:type="dxa"/>
          </w:tcPr>
          <w:p>
            <w:pPr>
              <w:pStyle w:val="TableParagraph"/>
              <w:rPr>
                <w:rFonts w:ascii="Times New Roman"/>
                <w:sz w:val="26"/>
              </w:rPr>
            </w:pPr>
          </w:p>
        </w:tc>
        <w:tc>
          <w:tcPr>
            <w:tcW w:w="1140" w:type="dxa"/>
          </w:tcPr>
          <w:p>
            <w:pPr>
              <w:pStyle w:val="TableParagraph"/>
              <w:rPr>
                <w:rFonts w:ascii="Times New Roman"/>
                <w:sz w:val="26"/>
              </w:rPr>
            </w:pPr>
          </w:p>
        </w:tc>
        <w:tc>
          <w:tcPr>
            <w:tcW w:w="1140" w:type="dxa"/>
          </w:tcPr>
          <w:p>
            <w:pPr>
              <w:pStyle w:val="TableParagraph"/>
              <w:rPr>
                <w:rFonts w:ascii="Times New Roman"/>
                <w:sz w:val="26"/>
              </w:rPr>
            </w:pPr>
          </w:p>
        </w:tc>
        <w:tc>
          <w:tcPr>
            <w:tcW w:w="1140" w:type="dxa"/>
          </w:tcPr>
          <w:p>
            <w:pPr>
              <w:pStyle w:val="TableParagraph"/>
              <w:spacing w:before="5"/>
              <w:ind w:left="272"/>
              <w:rPr>
                <w:sz w:val="26"/>
              </w:rPr>
            </w:pPr>
            <w:r>
              <w:rPr>
                <w:spacing w:val="-4"/>
                <w:sz w:val="26"/>
              </w:rPr>
              <w:t>1.980</w:t>
            </w:r>
          </w:p>
        </w:tc>
        <w:tc>
          <w:tcPr>
            <w:tcW w:w="1110" w:type="dxa"/>
          </w:tcPr>
          <w:p>
            <w:pPr>
              <w:pStyle w:val="TableParagraph"/>
              <w:rPr>
                <w:rFonts w:ascii="Times New Roman"/>
                <w:sz w:val="26"/>
              </w:rPr>
            </w:pPr>
          </w:p>
        </w:tc>
      </w:tr>
    </w:tbl>
    <w:p>
      <w:pPr>
        <w:spacing w:before="6"/>
        <w:ind w:left="5345" w:right="0" w:firstLine="0"/>
        <w:jc w:val="left"/>
        <w:rPr>
          <w:i/>
          <w:sz w:val="26"/>
        </w:rPr>
      </w:pPr>
      <w:r>
        <w:rPr>
          <w:i/>
          <w:sz w:val="26"/>
        </w:rPr>
        <w:t>Source:</w:t>
      </w:r>
      <w:r>
        <w:rPr>
          <w:i/>
          <w:spacing w:val="-6"/>
          <w:sz w:val="26"/>
        </w:rPr>
        <w:t> </w:t>
      </w:r>
      <w:r>
        <w:rPr>
          <w:i/>
          <w:sz w:val="26"/>
        </w:rPr>
        <w:t>Data</w:t>
      </w:r>
      <w:r>
        <w:rPr>
          <w:i/>
          <w:spacing w:val="-5"/>
          <w:sz w:val="26"/>
        </w:rPr>
        <w:t> </w:t>
      </w:r>
      <w:r>
        <w:rPr>
          <w:i/>
          <w:sz w:val="26"/>
        </w:rPr>
        <w:t>processed</w:t>
      </w:r>
      <w:r>
        <w:rPr>
          <w:i/>
          <w:spacing w:val="-5"/>
          <w:sz w:val="26"/>
        </w:rPr>
        <w:t> </w:t>
      </w:r>
      <w:r>
        <w:rPr>
          <w:i/>
          <w:sz w:val="26"/>
        </w:rPr>
        <w:t>using</w:t>
      </w:r>
      <w:r>
        <w:rPr>
          <w:i/>
          <w:spacing w:val="-5"/>
          <w:sz w:val="26"/>
        </w:rPr>
        <w:t> </w:t>
      </w:r>
      <w:r>
        <w:rPr>
          <w:i/>
          <w:sz w:val="26"/>
        </w:rPr>
        <w:t>SmartPLS</w:t>
      </w:r>
      <w:r>
        <w:rPr>
          <w:i/>
          <w:spacing w:val="-5"/>
          <w:sz w:val="26"/>
        </w:rPr>
        <w:t> </w:t>
      </w:r>
      <w:r>
        <w:rPr>
          <w:i/>
          <w:spacing w:val="-10"/>
          <w:sz w:val="26"/>
        </w:rPr>
        <w:t>4</w:t>
      </w:r>
    </w:p>
    <w:p>
      <w:pPr>
        <w:pStyle w:val="Heading1"/>
        <w:numPr>
          <w:ilvl w:val="2"/>
          <w:numId w:val="4"/>
        </w:numPr>
        <w:tabs>
          <w:tab w:pos="920" w:val="left" w:leader="none"/>
        </w:tabs>
        <w:spacing w:line="240" w:lineRule="auto" w:before="279" w:after="0"/>
        <w:ind w:left="920" w:right="0" w:hanging="660"/>
        <w:jc w:val="left"/>
      </w:pPr>
      <w:r>
        <w:rPr/>
        <w:t>Coefficient</w:t>
      </w:r>
      <w:r>
        <w:rPr>
          <w:spacing w:val="-6"/>
        </w:rPr>
        <w:t> </w:t>
      </w:r>
      <w:r>
        <w:rPr/>
        <w:t>of</w:t>
      </w:r>
      <w:r>
        <w:rPr>
          <w:spacing w:val="-5"/>
        </w:rPr>
        <w:t> </w:t>
      </w:r>
      <w:r>
        <w:rPr/>
        <w:t>Determination</w:t>
      </w:r>
      <w:r>
        <w:rPr>
          <w:spacing w:val="-5"/>
        </w:rPr>
        <w:t> </w:t>
      </w:r>
      <w:r>
        <w:rPr/>
        <w:t>(R²</w:t>
      </w:r>
      <w:r>
        <w:rPr>
          <w:spacing w:val="-5"/>
        </w:rPr>
        <w:t> </w:t>
      </w:r>
      <w:r>
        <w:rPr/>
        <w:t>and</w:t>
      </w:r>
      <w:r>
        <w:rPr>
          <w:spacing w:val="-5"/>
        </w:rPr>
        <w:t> </w:t>
      </w:r>
      <w:r>
        <w:rPr/>
        <w:t>Adjusted</w:t>
      </w:r>
      <w:r>
        <w:rPr>
          <w:spacing w:val="-5"/>
        </w:rPr>
        <w:t> R²)</w:t>
      </w:r>
    </w:p>
    <w:p>
      <w:pPr>
        <w:pStyle w:val="BodyText"/>
        <w:spacing w:line="360" w:lineRule="auto" w:before="278"/>
        <w:ind w:right="58"/>
      </w:pPr>
      <w:r>
        <w:rPr/>
        <w:t>The</w:t>
      </w:r>
      <w:r>
        <w:rPr>
          <w:spacing w:val="-9"/>
        </w:rPr>
        <w:t> </w:t>
      </w:r>
      <w:r>
        <w:rPr/>
        <w:t>overall</w:t>
      </w:r>
      <w:r>
        <w:rPr>
          <w:spacing w:val="-9"/>
        </w:rPr>
        <w:t> </w:t>
      </w:r>
      <w:r>
        <w:rPr/>
        <w:t>structural</w:t>
      </w:r>
      <w:r>
        <w:rPr>
          <w:spacing w:val="-9"/>
        </w:rPr>
        <w:t> </w:t>
      </w:r>
      <w:r>
        <w:rPr/>
        <w:t>model</w:t>
      </w:r>
      <w:r>
        <w:rPr>
          <w:spacing w:val="-9"/>
        </w:rPr>
        <w:t> </w:t>
      </w:r>
      <w:r>
        <w:rPr/>
        <w:t>was</w:t>
      </w:r>
      <w:r>
        <w:rPr>
          <w:spacing w:val="-9"/>
        </w:rPr>
        <w:t> </w:t>
      </w:r>
      <w:r>
        <w:rPr/>
        <w:t>assessed</w:t>
      </w:r>
      <w:r>
        <w:rPr>
          <w:spacing w:val="-9"/>
        </w:rPr>
        <w:t> </w:t>
      </w:r>
      <w:r>
        <w:rPr/>
        <w:t>through</w:t>
      </w:r>
      <w:r>
        <w:rPr>
          <w:spacing w:val="-9"/>
        </w:rPr>
        <w:t> </w:t>
      </w:r>
      <w:r>
        <w:rPr/>
        <w:t>a</w:t>
      </w:r>
      <w:r>
        <w:rPr>
          <w:spacing w:val="-9"/>
        </w:rPr>
        <w:t> </w:t>
      </w:r>
      <w:r>
        <w:rPr/>
        <w:t>bootstrapping</w:t>
      </w:r>
      <w:r>
        <w:rPr>
          <w:spacing w:val="-9"/>
        </w:rPr>
        <w:t> </w:t>
      </w:r>
      <w:r>
        <w:rPr/>
        <w:t>technique</w:t>
      </w:r>
      <w:r>
        <w:rPr>
          <w:spacing w:val="-9"/>
        </w:rPr>
        <w:t> </w:t>
      </w:r>
      <w:r>
        <w:rPr/>
        <w:t>with 10,000 resamples, which is appropriate when the data are not normally distributed (Streukens &amp; Leroi-Werelds, 2016).</w:t>
      </w:r>
    </w:p>
    <w:p>
      <w:pPr>
        <w:pStyle w:val="BodyText"/>
        <w:spacing w:line="360" w:lineRule="auto"/>
        <w:ind w:right="57"/>
      </w:pPr>
      <w:r>
        <w:rPr/>
        <w:t>The R² and Adjusted R² coefficients are used to assess the goodness-of-fit and explanatory</w:t>
      </w:r>
      <w:r>
        <w:rPr>
          <w:spacing w:val="-5"/>
        </w:rPr>
        <w:t> </w:t>
      </w:r>
      <w:r>
        <w:rPr/>
        <w:t>power</w:t>
      </w:r>
      <w:r>
        <w:rPr>
          <w:spacing w:val="-5"/>
        </w:rPr>
        <w:t> </w:t>
      </w:r>
      <w:r>
        <w:rPr/>
        <w:t>of</w:t>
      </w:r>
      <w:r>
        <w:rPr>
          <w:spacing w:val="-5"/>
        </w:rPr>
        <w:t> </w:t>
      </w:r>
      <w:r>
        <w:rPr/>
        <w:t>the</w:t>
      </w:r>
      <w:r>
        <w:rPr>
          <w:spacing w:val="-5"/>
        </w:rPr>
        <w:t> </w:t>
      </w:r>
      <w:r>
        <w:rPr/>
        <w:t>independent</w:t>
      </w:r>
      <w:r>
        <w:rPr>
          <w:spacing w:val="-5"/>
        </w:rPr>
        <w:t> </w:t>
      </w:r>
      <w:r>
        <w:rPr/>
        <w:t>variables</w:t>
      </w:r>
      <w:r>
        <w:rPr>
          <w:spacing w:val="-5"/>
        </w:rPr>
        <w:t> </w:t>
      </w:r>
      <w:r>
        <w:rPr/>
        <w:t>in</w:t>
      </w:r>
      <w:r>
        <w:rPr>
          <w:spacing w:val="-5"/>
        </w:rPr>
        <w:t> </w:t>
      </w:r>
      <w:r>
        <w:rPr/>
        <w:t>the</w:t>
      </w:r>
      <w:r>
        <w:rPr>
          <w:spacing w:val="-5"/>
        </w:rPr>
        <w:t> </w:t>
      </w:r>
      <w:r>
        <w:rPr/>
        <w:t>research</w:t>
      </w:r>
      <w:r>
        <w:rPr>
          <w:spacing w:val="-5"/>
        </w:rPr>
        <w:t> </w:t>
      </w:r>
      <w:r>
        <w:rPr/>
        <w:t>model.</w:t>
      </w:r>
      <w:r>
        <w:rPr>
          <w:spacing w:val="-5"/>
        </w:rPr>
        <w:t> </w:t>
      </w:r>
      <w:r>
        <w:rPr/>
        <w:t>According</w:t>
      </w:r>
      <w:r>
        <w:rPr>
          <w:spacing w:val="-5"/>
        </w:rPr>
        <w:t> </w:t>
      </w:r>
      <w:r>
        <w:rPr/>
        <w:t>to</w:t>
      </w:r>
      <w:r>
        <w:rPr>
          <w:spacing w:val="-5"/>
        </w:rPr>
        <w:t> </w:t>
      </w:r>
      <w:r>
        <w:rPr/>
        <w:t>Hair et al. (2021), the value of R² ranges from 0 to 1, where a level of 0.75 represents substantial explanatory power, 0.5 is considered moderate, and 0.25 is weak. In other words, as R² approaches 1, the independent variables can explain a large portion of the variance in the dependent variable; conversely, as this value approaches 0, the explanatory power decreases significantly.</w:t>
      </w:r>
    </w:p>
    <w:p>
      <w:pPr>
        <w:pStyle w:val="BodyText"/>
        <w:spacing w:line="360" w:lineRule="auto"/>
        <w:ind w:right="58"/>
      </w:pPr>
      <w:r>
        <w:rPr/>
        <w:t>However,</w:t>
      </w:r>
      <w:r>
        <w:rPr>
          <w:spacing w:val="-1"/>
        </w:rPr>
        <w:t> </w:t>
      </w:r>
      <w:r>
        <w:rPr/>
        <w:t>when</w:t>
      </w:r>
      <w:r>
        <w:rPr>
          <w:spacing w:val="-1"/>
        </w:rPr>
        <w:t> </w:t>
      </w:r>
      <w:r>
        <w:rPr/>
        <w:t>more</w:t>
      </w:r>
      <w:r>
        <w:rPr>
          <w:spacing w:val="-1"/>
        </w:rPr>
        <w:t> </w:t>
      </w:r>
      <w:r>
        <w:rPr/>
        <w:t>independent</w:t>
      </w:r>
      <w:r>
        <w:rPr>
          <w:spacing w:val="-1"/>
        </w:rPr>
        <w:t> </w:t>
      </w:r>
      <w:r>
        <w:rPr/>
        <w:t>variables</w:t>
      </w:r>
      <w:r>
        <w:rPr>
          <w:spacing w:val="-1"/>
        </w:rPr>
        <w:t> </w:t>
      </w:r>
      <w:r>
        <w:rPr/>
        <w:t>are</w:t>
      </w:r>
      <w:r>
        <w:rPr>
          <w:spacing w:val="-1"/>
        </w:rPr>
        <w:t> </w:t>
      </w:r>
      <w:r>
        <w:rPr/>
        <w:t>added</w:t>
      </w:r>
      <w:r>
        <w:rPr>
          <w:spacing w:val="-1"/>
        </w:rPr>
        <w:t> </w:t>
      </w:r>
      <w:r>
        <w:rPr/>
        <w:t>to</w:t>
      </w:r>
      <w:r>
        <w:rPr>
          <w:spacing w:val="-1"/>
        </w:rPr>
        <w:t> </w:t>
      </w:r>
      <w:r>
        <w:rPr/>
        <w:t>the</w:t>
      </w:r>
      <w:r>
        <w:rPr>
          <w:spacing w:val="-1"/>
        </w:rPr>
        <w:t> </w:t>
      </w:r>
      <w:r>
        <w:rPr/>
        <w:t>model,</w:t>
      </w:r>
      <w:r>
        <w:rPr>
          <w:spacing w:val="-1"/>
        </w:rPr>
        <w:t> </w:t>
      </w:r>
      <w:r>
        <w:rPr/>
        <w:t>the</w:t>
      </w:r>
      <w:r>
        <w:rPr>
          <w:spacing w:val="-1"/>
        </w:rPr>
        <w:t> </w:t>
      </w:r>
      <w:r>
        <w:rPr/>
        <w:t>R²</w:t>
      </w:r>
      <w:r>
        <w:rPr>
          <w:spacing w:val="-1"/>
        </w:rPr>
        <w:t> </w:t>
      </w:r>
      <w:r>
        <w:rPr/>
        <w:t>value can be inflated, leading to a biased assessment. Therefore, the Adjusted R² coefficient is often used as an alternative because it adjusts for the number of variables in the model, offering a more precise and realistic representation of how the independent variables explain the dependent variable.</w:t>
      </w:r>
    </w:p>
    <w:p>
      <w:pPr>
        <w:pStyle w:val="BodyText"/>
        <w:spacing w:before="0"/>
        <w:ind w:left="0" w:firstLine="0"/>
        <w:jc w:val="left"/>
      </w:pPr>
    </w:p>
    <w:p>
      <w:pPr>
        <w:pStyle w:val="BodyText"/>
        <w:spacing w:before="81"/>
        <w:ind w:left="0" w:firstLine="0"/>
        <w:jc w:val="left"/>
      </w:pPr>
    </w:p>
    <w:p>
      <w:pPr>
        <w:pStyle w:val="Heading2"/>
        <w:spacing w:before="1"/>
      </w:pPr>
      <w:r>
        <w:rPr/>
        <w:t>Table</w:t>
      </w:r>
      <w:r>
        <w:rPr>
          <w:spacing w:val="-2"/>
        </w:rPr>
        <w:t> </w:t>
      </w:r>
      <w:r>
        <w:rPr/>
        <w:t>4.3.2.</w:t>
      </w:r>
      <w:r>
        <w:rPr>
          <w:spacing w:val="-2"/>
        </w:rPr>
        <w:t> </w:t>
      </w:r>
      <w:r>
        <w:rPr/>
        <w:t>R²</w:t>
      </w:r>
      <w:r>
        <w:rPr>
          <w:spacing w:val="-2"/>
        </w:rPr>
        <w:t> </w:t>
      </w:r>
      <w:r>
        <w:rPr/>
        <w:t>Test</w:t>
      </w:r>
      <w:r>
        <w:rPr>
          <w:spacing w:val="-1"/>
        </w:rPr>
        <w:t> </w:t>
      </w:r>
      <w:r>
        <w:rPr>
          <w:spacing w:val="-2"/>
        </w:rPr>
        <w:t>Results</w:t>
      </w:r>
    </w:p>
    <w:p>
      <w:pPr>
        <w:pStyle w:val="BodyText"/>
        <w:spacing w:before="28"/>
        <w:ind w:left="0" w:firstLine="0"/>
        <w:jc w:val="left"/>
        <w:rPr>
          <w:b/>
          <w:i/>
          <w:sz w:val="20"/>
        </w:rPr>
      </w:pPr>
    </w:p>
    <w:tbl>
      <w:tblPr>
        <w:tblW w:w="0" w:type="auto"/>
        <w:jc w:val="left"/>
        <w:tblInd w:w="2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3825"/>
        <w:gridCol w:w="3960"/>
      </w:tblGrid>
      <w:tr>
        <w:trPr>
          <w:trHeight w:val="593" w:hRule="atLeast"/>
        </w:trPr>
        <w:tc>
          <w:tcPr>
            <w:tcW w:w="1080" w:type="dxa"/>
          </w:tcPr>
          <w:p>
            <w:pPr>
              <w:pStyle w:val="TableParagraph"/>
              <w:rPr>
                <w:rFonts w:ascii="Times New Roman"/>
                <w:sz w:val="26"/>
              </w:rPr>
            </w:pPr>
          </w:p>
        </w:tc>
        <w:tc>
          <w:tcPr>
            <w:tcW w:w="3825" w:type="dxa"/>
          </w:tcPr>
          <w:p>
            <w:pPr>
              <w:pStyle w:val="TableParagraph"/>
              <w:spacing w:before="5"/>
              <w:ind w:left="12" w:right="1"/>
              <w:jc w:val="center"/>
              <w:rPr>
                <w:b/>
                <w:sz w:val="26"/>
              </w:rPr>
            </w:pPr>
            <w:r>
              <w:rPr>
                <w:b/>
                <w:spacing w:val="-2"/>
                <w:sz w:val="26"/>
              </w:rPr>
              <w:t>R-square</w:t>
            </w:r>
          </w:p>
        </w:tc>
        <w:tc>
          <w:tcPr>
            <w:tcW w:w="3960" w:type="dxa"/>
          </w:tcPr>
          <w:p>
            <w:pPr>
              <w:pStyle w:val="TableParagraph"/>
              <w:spacing w:before="5"/>
              <w:ind w:left="12" w:right="2"/>
              <w:jc w:val="center"/>
              <w:rPr>
                <w:b/>
                <w:sz w:val="26"/>
              </w:rPr>
            </w:pPr>
            <w:r>
              <w:rPr>
                <w:b/>
                <w:sz w:val="26"/>
              </w:rPr>
              <w:t>R-square</w:t>
            </w:r>
            <w:r>
              <w:rPr>
                <w:b/>
                <w:spacing w:val="-5"/>
                <w:sz w:val="26"/>
              </w:rPr>
              <w:t> </w:t>
            </w:r>
            <w:r>
              <w:rPr>
                <w:b/>
                <w:spacing w:val="-2"/>
                <w:sz w:val="26"/>
              </w:rPr>
              <w:t>adjusted</w:t>
            </w:r>
          </w:p>
        </w:tc>
      </w:tr>
      <w:tr>
        <w:trPr>
          <w:trHeight w:val="593" w:hRule="atLeast"/>
        </w:trPr>
        <w:tc>
          <w:tcPr>
            <w:tcW w:w="1080" w:type="dxa"/>
          </w:tcPr>
          <w:p>
            <w:pPr>
              <w:pStyle w:val="TableParagraph"/>
              <w:spacing w:before="5"/>
              <w:ind w:left="12"/>
              <w:jc w:val="center"/>
              <w:rPr>
                <w:b/>
                <w:sz w:val="26"/>
              </w:rPr>
            </w:pPr>
            <w:r>
              <w:rPr>
                <w:b/>
                <w:spacing w:val="-5"/>
                <w:sz w:val="26"/>
              </w:rPr>
              <w:t>FI</w:t>
            </w:r>
          </w:p>
        </w:tc>
        <w:tc>
          <w:tcPr>
            <w:tcW w:w="3825" w:type="dxa"/>
          </w:tcPr>
          <w:p>
            <w:pPr>
              <w:pStyle w:val="TableParagraph"/>
              <w:spacing w:before="5"/>
              <w:ind w:left="12"/>
              <w:jc w:val="center"/>
              <w:rPr>
                <w:sz w:val="26"/>
              </w:rPr>
            </w:pPr>
            <w:r>
              <w:rPr>
                <w:spacing w:val="-4"/>
                <w:sz w:val="26"/>
              </w:rPr>
              <w:t>0.261</w:t>
            </w:r>
          </w:p>
        </w:tc>
        <w:tc>
          <w:tcPr>
            <w:tcW w:w="3960" w:type="dxa"/>
          </w:tcPr>
          <w:p>
            <w:pPr>
              <w:pStyle w:val="TableParagraph"/>
              <w:spacing w:before="5"/>
              <w:ind w:left="12"/>
              <w:jc w:val="center"/>
              <w:rPr>
                <w:sz w:val="26"/>
              </w:rPr>
            </w:pPr>
            <w:r>
              <w:rPr>
                <w:spacing w:val="-4"/>
                <w:sz w:val="26"/>
              </w:rPr>
              <w:t>0.255</w:t>
            </w:r>
          </w:p>
        </w:tc>
      </w:tr>
    </w:tbl>
    <w:p>
      <w:pPr>
        <w:pStyle w:val="TableParagraph"/>
        <w:spacing w:after="0"/>
        <w:jc w:val="center"/>
        <w:rPr>
          <w:sz w:val="26"/>
        </w:rPr>
        <w:sectPr>
          <w:pgSz w:w="12240" w:h="15840"/>
          <w:pgMar w:header="727" w:footer="0" w:top="1180" w:bottom="280" w:left="1440" w:right="1080"/>
        </w:sectPr>
      </w:pPr>
    </w:p>
    <w:p>
      <w:pPr>
        <w:pStyle w:val="BodyText"/>
        <w:spacing w:before="6"/>
        <w:ind w:left="0" w:firstLine="0"/>
        <w:jc w:val="left"/>
        <w:rPr>
          <w:b/>
          <w:i/>
          <w:sz w:val="2"/>
        </w:rPr>
      </w:pPr>
    </w:p>
    <w:tbl>
      <w:tblPr>
        <w:tblW w:w="0" w:type="auto"/>
        <w:jc w:val="left"/>
        <w:tblInd w:w="2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3825"/>
        <w:gridCol w:w="3960"/>
      </w:tblGrid>
      <w:tr>
        <w:trPr>
          <w:trHeight w:val="593" w:hRule="atLeast"/>
        </w:trPr>
        <w:tc>
          <w:tcPr>
            <w:tcW w:w="1080" w:type="dxa"/>
          </w:tcPr>
          <w:p>
            <w:pPr>
              <w:pStyle w:val="TableParagraph"/>
              <w:spacing w:before="5"/>
              <w:ind w:left="339"/>
              <w:rPr>
                <w:b/>
                <w:sz w:val="26"/>
              </w:rPr>
            </w:pPr>
            <w:r>
              <w:rPr>
                <w:b/>
                <w:spacing w:val="-5"/>
                <w:sz w:val="26"/>
              </w:rPr>
              <w:t>MN</w:t>
            </w:r>
          </w:p>
        </w:tc>
        <w:tc>
          <w:tcPr>
            <w:tcW w:w="3825" w:type="dxa"/>
          </w:tcPr>
          <w:p>
            <w:pPr>
              <w:pStyle w:val="TableParagraph"/>
              <w:spacing w:before="5"/>
              <w:ind w:left="12"/>
              <w:jc w:val="center"/>
              <w:rPr>
                <w:sz w:val="26"/>
              </w:rPr>
            </w:pPr>
            <w:r>
              <w:rPr>
                <w:spacing w:val="-4"/>
                <w:sz w:val="26"/>
              </w:rPr>
              <w:t>0.190</w:t>
            </w:r>
          </w:p>
        </w:tc>
        <w:tc>
          <w:tcPr>
            <w:tcW w:w="3960" w:type="dxa"/>
          </w:tcPr>
          <w:p>
            <w:pPr>
              <w:pStyle w:val="TableParagraph"/>
              <w:spacing w:before="5"/>
              <w:ind w:left="12"/>
              <w:jc w:val="center"/>
              <w:rPr>
                <w:sz w:val="26"/>
              </w:rPr>
            </w:pPr>
            <w:r>
              <w:rPr>
                <w:spacing w:val="-4"/>
                <w:sz w:val="26"/>
              </w:rPr>
              <w:t>0.178</w:t>
            </w:r>
          </w:p>
        </w:tc>
      </w:tr>
    </w:tbl>
    <w:p>
      <w:pPr>
        <w:spacing w:before="5"/>
        <w:ind w:left="4603" w:right="0" w:firstLine="0"/>
        <w:jc w:val="left"/>
        <w:rPr>
          <w:i/>
          <w:sz w:val="26"/>
        </w:rPr>
      </w:pPr>
      <w:r>
        <w:rPr>
          <w:i/>
          <w:sz w:val="26"/>
        </w:rPr>
        <w:t>Source:</w:t>
      </w:r>
      <w:r>
        <w:rPr>
          <w:i/>
          <w:spacing w:val="-6"/>
          <w:sz w:val="26"/>
        </w:rPr>
        <w:t> </w:t>
      </w:r>
      <w:r>
        <w:rPr>
          <w:i/>
          <w:sz w:val="26"/>
        </w:rPr>
        <w:t>Data</w:t>
      </w:r>
      <w:r>
        <w:rPr>
          <w:i/>
          <w:spacing w:val="-5"/>
          <w:sz w:val="26"/>
        </w:rPr>
        <w:t> </w:t>
      </w:r>
      <w:r>
        <w:rPr>
          <w:i/>
          <w:sz w:val="26"/>
        </w:rPr>
        <w:t>processed</w:t>
      </w:r>
      <w:r>
        <w:rPr>
          <w:i/>
          <w:spacing w:val="-5"/>
          <w:sz w:val="26"/>
        </w:rPr>
        <w:t> </w:t>
      </w:r>
      <w:r>
        <w:rPr>
          <w:i/>
          <w:sz w:val="26"/>
        </w:rPr>
        <w:t>using</w:t>
      </w:r>
      <w:r>
        <w:rPr>
          <w:i/>
          <w:spacing w:val="-5"/>
          <w:sz w:val="26"/>
        </w:rPr>
        <w:t> </w:t>
      </w:r>
      <w:r>
        <w:rPr>
          <w:i/>
          <w:sz w:val="26"/>
        </w:rPr>
        <w:t>SmartPLS</w:t>
      </w:r>
      <w:r>
        <w:rPr>
          <w:i/>
          <w:spacing w:val="-5"/>
          <w:sz w:val="26"/>
        </w:rPr>
        <w:t> </w:t>
      </w:r>
      <w:r>
        <w:rPr>
          <w:i/>
          <w:spacing w:val="-10"/>
          <w:sz w:val="26"/>
        </w:rPr>
        <w:t>4</w:t>
      </w:r>
    </w:p>
    <w:p>
      <w:pPr>
        <w:pStyle w:val="BodyText"/>
        <w:spacing w:line="360" w:lineRule="auto" w:before="278"/>
        <w:ind w:right="56"/>
      </w:pPr>
      <w:r>
        <w:rPr/>
        <w:t>The model yielded R² values of 0.190 for MN and 0.261 for FI, respectively. According to Cohen, Cohen, West, and Aiken (2013), these values represent strong explanatory power for both endogenous latent variables within a social science context. The corresponding Adjusted R² values (0.178 and 0.255) also confirm the stability of the model after considering the number of predictors.</w:t>
      </w:r>
    </w:p>
    <w:p>
      <w:pPr>
        <w:pStyle w:val="Heading1"/>
        <w:numPr>
          <w:ilvl w:val="2"/>
          <w:numId w:val="4"/>
        </w:numPr>
        <w:tabs>
          <w:tab w:pos="920" w:val="left" w:leader="none"/>
        </w:tabs>
        <w:spacing w:line="240" w:lineRule="auto" w:before="120" w:after="0"/>
        <w:ind w:left="920" w:right="0" w:hanging="660"/>
        <w:jc w:val="both"/>
      </w:pPr>
      <w:r>
        <w:rPr/>
        <w:t>Effect</w:t>
      </w:r>
      <w:r>
        <w:rPr>
          <w:spacing w:val="-4"/>
        </w:rPr>
        <w:t> </w:t>
      </w:r>
      <w:r>
        <w:rPr/>
        <w:t>Size</w:t>
      </w:r>
      <w:r>
        <w:rPr>
          <w:spacing w:val="-3"/>
        </w:rPr>
        <w:t> </w:t>
      </w:r>
      <w:r>
        <w:rPr>
          <w:spacing w:val="-4"/>
        </w:rPr>
        <w:t>(f²)</w:t>
      </w:r>
    </w:p>
    <w:p>
      <w:pPr>
        <w:pStyle w:val="BodyText"/>
        <w:spacing w:line="360" w:lineRule="auto" w:before="279"/>
        <w:ind w:right="58"/>
      </w:pPr>
      <w:r>
        <w:rPr/>
        <w:t>The</w:t>
      </w:r>
      <w:r>
        <w:rPr>
          <w:spacing w:val="-5"/>
        </w:rPr>
        <w:t> </w:t>
      </w:r>
      <w:r>
        <w:rPr/>
        <w:t>f²</w:t>
      </w:r>
      <w:r>
        <w:rPr>
          <w:spacing w:val="-5"/>
        </w:rPr>
        <w:t> </w:t>
      </w:r>
      <w:r>
        <w:rPr/>
        <w:t>index</w:t>
      </w:r>
      <w:r>
        <w:rPr>
          <w:spacing w:val="-5"/>
        </w:rPr>
        <w:t> </w:t>
      </w:r>
      <w:r>
        <w:rPr/>
        <w:t>is</w:t>
      </w:r>
      <w:r>
        <w:rPr>
          <w:spacing w:val="-5"/>
        </w:rPr>
        <w:t> </w:t>
      </w:r>
      <w:r>
        <w:rPr/>
        <w:t>used</w:t>
      </w:r>
      <w:r>
        <w:rPr>
          <w:spacing w:val="-5"/>
        </w:rPr>
        <w:t> </w:t>
      </w:r>
      <w:r>
        <w:rPr/>
        <w:t>to</w:t>
      </w:r>
      <w:r>
        <w:rPr>
          <w:spacing w:val="-5"/>
        </w:rPr>
        <w:t> </w:t>
      </w:r>
      <w:r>
        <w:rPr/>
        <w:t>assess</w:t>
      </w:r>
      <w:r>
        <w:rPr>
          <w:spacing w:val="-5"/>
        </w:rPr>
        <w:t> </w:t>
      </w:r>
      <w:r>
        <w:rPr/>
        <w:t>the</w:t>
      </w:r>
      <w:r>
        <w:rPr>
          <w:spacing w:val="-5"/>
        </w:rPr>
        <w:t> </w:t>
      </w:r>
      <w:r>
        <w:rPr/>
        <w:t>magnitude</w:t>
      </w:r>
      <w:r>
        <w:rPr>
          <w:spacing w:val="-5"/>
        </w:rPr>
        <w:t> </w:t>
      </w:r>
      <w:r>
        <w:rPr/>
        <w:t>of</w:t>
      </w:r>
      <w:r>
        <w:rPr>
          <w:spacing w:val="-5"/>
        </w:rPr>
        <w:t> </w:t>
      </w:r>
      <w:r>
        <w:rPr/>
        <w:t>the</w:t>
      </w:r>
      <w:r>
        <w:rPr>
          <w:spacing w:val="-5"/>
        </w:rPr>
        <w:t> </w:t>
      </w:r>
      <w:r>
        <w:rPr/>
        <w:t>effect</w:t>
      </w:r>
      <w:r>
        <w:rPr>
          <w:spacing w:val="-5"/>
        </w:rPr>
        <w:t> </w:t>
      </w:r>
      <w:r>
        <w:rPr/>
        <w:t>of</w:t>
      </w:r>
      <w:r>
        <w:rPr>
          <w:spacing w:val="-5"/>
        </w:rPr>
        <w:t> </w:t>
      </w:r>
      <w:r>
        <w:rPr/>
        <w:t>independent</w:t>
      </w:r>
      <w:r>
        <w:rPr>
          <w:spacing w:val="-5"/>
        </w:rPr>
        <w:t> </w:t>
      </w:r>
      <w:r>
        <w:rPr/>
        <w:t>variables on</w:t>
      </w:r>
      <w:r>
        <w:rPr>
          <w:spacing w:val="-10"/>
        </w:rPr>
        <w:t> </w:t>
      </w:r>
      <w:r>
        <w:rPr/>
        <w:t>the</w:t>
      </w:r>
      <w:r>
        <w:rPr>
          <w:spacing w:val="-10"/>
        </w:rPr>
        <w:t> </w:t>
      </w:r>
      <w:r>
        <w:rPr/>
        <w:t>dependent</w:t>
      </w:r>
      <w:r>
        <w:rPr>
          <w:spacing w:val="-10"/>
        </w:rPr>
        <w:t> </w:t>
      </w:r>
      <w:r>
        <w:rPr/>
        <w:t>variable.</w:t>
      </w:r>
      <w:r>
        <w:rPr>
          <w:spacing w:val="-10"/>
        </w:rPr>
        <w:t> </w:t>
      </w:r>
      <w:r>
        <w:rPr/>
        <w:t>To</w:t>
      </w:r>
      <w:r>
        <w:rPr>
          <w:spacing w:val="-10"/>
        </w:rPr>
        <w:t> </w:t>
      </w:r>
      <w:r>
        <w:rPr/>
        <w:t>perform</w:t>
      </w:r>
      <w:r>
        <w:rPr>
          <w:spacing w:val="-10"/>
        </w:rPr>
        <w:t> </w:t>
      </w:r>
      <w:r>
        <w:rPr/>
        <w:t>this</w:t>
      </w:r>
      <w:r>
        <w:rPr>
          <w:spacing w:val="-10"/>
        </w:rPr>
        <w:t> </w:t>
      </w:r>
      <w:r>
        <w:rPr/>
        <w:t>evaluation,</w:t>
      </w:r>
      <w:r>
        <w:rPr>
          <w:spacing w:val="-10"/>
        </w:rPr>
        <w:t> </w:t>
      </w:r>
      <w:r>
        <w:rPr/>
        <w:t>the</w:t>
      </w:r>
      <w:r>
        <w:rPr>
          <w:spacing w:val="-10"/>
        </w:rPr>
        <w:t> </w:t>
      </w:r>
      <w:r>
        <w:rPr/>
        <w:t>study</w:t>
      </w:r>
      <w:r>
        <w:rPr>
          <w:spacing w:val="-10"/>
        </w:rPr>
        <w:t> </w:t>
      </w:r>
      <w:r>
        <w:rPr/>
        <w:t>applied</w:t>
      </w:r>
      <w:r>
        <w:rPr>
          <w:spacing w:val="-10"/>
        </w:rPr>
        <w:t> </w:t>
      </w:r>
      <w:r>
        <w:rPr/>
        <w:t>the</w:t>
      </w:r>
      <w:r>
        <w:rPr>
          <w:spacing w:val="-10"/>
        </w:rPr>
        <w:t> </w:t>
      </w:r>
      <w:r>
        <w:rPr/>
        <w:t>criteria</w:t>
      </w:r>
      <w:r>
        <w:rPr>
          <w:spacing w:val="-10"/>
        </w:rPr>
        <w:t> </w:t>
      </w:r>
      <w:r>
        <w:rPr/>
        <w:t>from Cohen, Cohen, West, and Aiken (2013). Specifically, an independent variable with an f² </w:t>
      </w:r>
      <w:r>
        <w:rPr>
          <w:spacing w:val="-2"/>
        </w:rPr>
        <w:t>value</w:t>
      </w:r>
      <w:r>
        <w:rPr>
          <w:spacing w:val="-7"/>
        </w:rPr>
        <w:t> </w:t>
      </w:r>
      <w:r>
        <w:rPr>
          <w:spacing w:val="-2"/>
        </w:rPr>
        <w:t>below</w:t>
      </w:r>
      <w:r>
        <w:rPr>
          <w:spacing w:val="-7"/>
        </w:rPr>
        <w:t> </w:t>
      </w:r>
      <w:r>
        <w:rPr>
          <w:spacing w:val="-2"/>
        </w:rPr>
        <w:t>0.02</w:t>
      </w:r>
      <w:r>
        <w:rPr>
          <w:spacing w:val="-7"/>
        </w:rPr>
        <w:t> </w:t>
      </w:r>
      <w:r>
        <w:rPr>
          <w:spacing w:val="-2"/>
        </w:rPr>
        <w:t>has</w:t>
      </w:r>
      <w:r>
        <w:rPr>
          <w:spacing w:val="-7"/>
        </w:rPr>
        <w:t> </w:t>
      </w:r>
      <w:r>
        <w:rPr>
          <w:spacing w:val="-2"/>
        </w:rPr>
        <w:t>almost</w:t>
      </w:r>
      <w:r>
        <w:rPr>
          <w:spacing w:val="-7"/>
        </w:rPr>
        <w:t> </w:t>
      </w:r>
      <w:r>
        <w:rPr>
          <w:spacing w:val="-2"/>
        </w:rPr>
        <w:t>no</w:t>
      </w:r>
      <w:r>
        <w:rPr>
          <w:spacing w:val="-7"/>
        </w:rPr>
        <w:t> </w:t>
      </w:r>
      <w:r>
        <w:rPr>
          <w:spacing w:val="-2"/>
        </w:rPr>
        <w:t>effect</w:t>
      </w:r>
      <w:r>
        <w:rPr>
          <w:spacing w:val="-7"/>
        </w:rPr>
        <w:t> </w:t>
      </w:r>
      <w:r>
        <w:rPr>
          <w:spacing w:val="-2"/>
        </w:rPr>
        <w:t>on</w:t>
      </w:r>
      <w:r>
        <w:rPr>
          <w:spacing w:val="-7"/>
        </w:rPr>
        <w:t> </w:t>
      </w:r>
      <w:r>
        <w:rPr>
          <w:spacing w:val="-2"/>
        </w:rPr>
        <w:t>the</w:t>
      </w:r>
      <w:r>
        <w:rPr>
          <w:spacing w:val="-7"/>
        </w:rPr>
        <w:t> </w:t>
      </w:r>
      <w:r>
        <w:rPr>
          <w:spacing w:val="-2"/>
        </w:rPr>
        <w:t>dependent</w:t>
      </w:r>
      <w:r>
        <w:rPr>
          <w:spacing w:val="-7"/>
        </w:rPr>
        <w:t> </w:t>
      </w:r>
      <w:r>
        <w:rPr>
          <w:spacing w:val="-2"/>
        </w:rPr>
        <w:t>variable;</w:t>
      </w:r>
      <w:r>
        <w:rPr>
          <w:spacing w:val="-7"/>
        </w:rPr>
        <w:t> </w:t>
      </w:r>
      <w:r>
        <w:rPr>
          <w:spacing w:val="-2"/>
        </w:rPr>
        <w:t>below</w:t>
      </w:r>
      <w:r>
        <w:rPr>
          <w:spacing w:val="-7"/>
        </w:rPr>
        <w:t> </w:t>
      </w:r>
      <w:r>
        <w:rPr>
          <w:spacing w:val="-2"/>
        </w:rPr>
        <w:t>0.15</w:t>
      </w:r>
      <w:r>
        <w:rPr>
          <w:spacing w:val="-7"/>
        </w:rPr>
        <w:t> </w:t>
      </w:r>
      <w:r>
        <w:rPr>
          <w:spacing w:val="-2"/>
        </w:rPr>
        <w:t>is</w:t>
      </w:r>
      <w:r>
        <w:rPr>
          <w:spacing w:val="-7"/>
        </w:rPr>
        <w:t> </w:t>
      </w:r>
      <w:r>
        <w:rPr>
          <w:spacing w:val="-2"/>
        </w:rPr>
        <w:t>considered </w:t>
      </w:r>
      <w:r>
        <w:rPr/>
        <w:t>a weak effect; from 0.15 to 0.35 is a medium effect; and above 0.35 is a strong effect.</w:t>
      </w:r>
    </w:p>
    <w:p>
      <w:pPr>
        <w:pStyle w:val="Heading2"/>
        <w:ind w:left="3150"/>
        <w:jc w:val="both"/>
      </w:pPr>
      <w:r>
        <w:rPr/>
        <w:t>Table</w:t>
      </w:r>
      <w:r>
        <w:rPr>
          <w:spacing w:val="-3"/>
        </w:rPr>
        <w:t> </w:t>
      </w:r>
      <w:r>
        <w:rPr/>
        <w:t>4.3.3.</w:t>
      </w:r>
      <w:r>
        <w:rPr>
          <w:spacing w:val="-3"/>
        </w:rPr>
        <w:t> </w:t>
      </w:r>
      <w:r>
        <w:rPr/>
        <w:t>Effect</w:t>
      </w:r>
      <w:r>
        <w:rPr>
          <w:spacing w:val="-2"/>
        </w:rPr>
        <w:t> </w:t>
      </w:r>
      <w:r>
        <w:rPr/>
        <w:t>Size</w:t>
      </w:r>
      <w:r>
        <w:rPr>
          <w:spacing w:val="-3"/>
        </w:rPr>
        <w:t> </w:t>
      </w:r>
      <w:r>
        <w:rPr/>
        <w:t>(f²)</w:t>
      </w:r>
      <w:r>
        <w:rPr>
          <w:spacing w:val="-2"/>
        </w:rPr>
        <w:t> Results</w:t>
      </w:r>
    </w:p>
    <w:p>
      <w:pPr>
        <w:pStyle w:val="BodyText"/>
        <w:spacing w:before="30"/>
        <w:ind w:left="0" w:firstLine="0"/>
        <w:jc w:val="left"/>
        <w:rPr>
          <w:b/>
          <w:i/>
          <w:sz w:val="20"/>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5"/>
        <w:gridCol w:w="945"/>
        <w:gridCol w:w="945"/>
        <w:gridCol w:w="945"/>
        <w:gridCol w:w="945"/>
        <w:gridCol w:w="1605"/>
        <w:gridCol w:w="1605"/>
        <w:gridCol w:w="945"/>
      </w:tblGrid>
      <w:tr>
        <w:trPr>
          <w:trHeight w:val="596" w:hRule="atLeast"/>
        </w:trPr>
        <w:tc>
          <w:tcPr>
            <w:tcW w:w="945" w:type="dxa"/>
          </w:tcPr>
          <w:p>
            <w:pPr>
              <w:pStyle w:val="TableParagraph"/>
              <w:rPr>
                <w:rFonts w:ascii="Times New Roman"/>
                <w:sz w:val="26"/>
              </w:rPr>
            </w:pPr>
          </w:p>
        </w:tc>
        <w:tc>
          <w:tcPr>
            <w:tcW w:w="945" w:type="dxa"/>
          </w:tcPr>
          <w:p>
            <w:pPr>
              <w:pStyle w:val="TableParagraph"/>
              <w:spacing w:before="5"/>
              <w:ind w:left="10" w:right="1"/>
              <w:jc w:val="center"/>
              <w:rPr>
                <w:b/>
                <w:sz w:val="26"/>
              </w:rPr>
            </w:pPr>
            <w:r>
              <w:rPr>
                <w:b/>
                <w:spacing w:val="-5"/>
                <w:sz w:val="26"/>
              </w:rPr>
              <w:t>PP</w:t>
            </w:r>
          </w:p>
        </w:tc>
        <w:tc>
          <w:tcPr>
            <w:tcW w:w="945" w:type="dxa"/>
          </w:tcPr>
          <w:p>
            <w:pPr>
              <w:pStyle w:val="TableParagraph"/>
              <w:spacing w:before="5"/>
              <w:ind w:left="271"/>
              <w:rPr>
                <w:b/>
                <w:sz w:val="26"/>
              </w:rPr>
            </w:pPr>
            <w:r>
              <w:rPr>
                <w:b/>
                <w:spacing w:val="-5"/>
                <w:sz w:val="26"/>
              </w:rPr>
              <w:t>GW</w:t>
            </w:r>
          </w:p>
        </w:tc>
        <w:tc>
          <w:tcPr>
            <w:tcW w:w="945" w:type="dxa"/>
          </w:tcPr>
          <w:p>
            <w:pPr>
              <w:pStyle w:val="TableParagraph"/>
              <w:spacing w:before="5"/>
              <w:ind w:left="10"/>
              <w:jc w:val="center"/>
              <w:rPr>
                <w:b/>
                <w:sz w:val="26"/>
              </w:rPr>
            </w:pPr>
            <w:r>
              <w:rPr>
                <w:b/>
                <w:spacing w:val="-5"/>
                <w:sz w:val="26"/>
              </w:rPr>
              <w:t>EC</w:t>
            </w:r>
          </w:p>
        </w:tc>
        <w:tc>
          <w:tcPr>
            <w:tcW w:w="945" w:type="dxa"/>
          </w:tcPr>
          <w:p>
            <w:pPr>
              <w:pStyle w:val="TableParagraph"/>
              <w:spacing w:before="5"/>
              <w:ind w:left="10"/>
              <w:jc w:val="center"/>
              <w:rPr>
                <w:b/>
                <w:sz w:val="26"/>
              </w:rPr>
            </w:pPr>
            <w:r>
              <w:rPr>
                <w:b/>
                <w:spacing w:val="-5"/>
                <w:sz w:val="26"/>
              </w:rPr>
              <w:t>LA</w:t>
            </w:r>
          </w:p>
        </w:tc>
        <w:tc>
          <w:tcPr>
            <w:tcW w:w="1605" w:type="dxa"/>
          </w:tcPr>
          <w:p>
            <w:pPr>
              <w:pStyle w:val="TableParagraph"/>
              <w:spacing w:before="5"/>
              <w:ind w:left="10"/>
              <w:jc w:val="center"/>
              <w:rPr>
                <w:b/>
                <w:sz w:val="26"/>
              </w:rPr>
            </w:pPr>
            <w:r>
              <w:rPr>
                <w:b/>
                <w:spacing w:val="-5"/>
                <w:sz w:val="26"/>
              </w:rPr>
              <w:t>FI</w:t>
            </w:r>
          </w:p>
        </w:tc>
        <w:tc>
          <w:tcPr>
            <w:tcW w:w="1605" w:type="dxa"/>
          </w:tcPr>
          <w:p>
            <w:pPr>
              <w:pStyle w:val="TableParagraph"/>
              <w:spacing w:before="5"/>
              <w:ind w:left="10" w:right="1"/>
              <w:jc w:val="center"/>
              <w:rPr>
                <w:b/>
                <w:sz w:val="26"/>
              </w:rPr>
            </w:pPr>
            <w:r>
              <w:rPr>
                <w:b/>
                <w:spacing w:val="-5"/>
                <w:sz w:val="26"/>
              </w:rPr>
              <w:t>MN</w:t>
            </w:r>
          </w:p>
        </w:tc>
        <w:tc>
          <w:tcPr>
            <w:tcW w:w="945" w:type="dxa"/>
          </w:tcPr>
          <w:p>
            <w:pPr>
              <w:pStyle w:val="TableParagraph"/>
              <w:spacing w:before="5"/>
              <w:ind w:left="10" w:right="1"/>
              <w:jc w:val="center"/>
              <w:rPr>
                <w:b/>
                <w:sz w:val="26"/>
              </w:rPr>
            </w:pPr>
            <w:r>
              <w:rPr>
                <w:b/>
                <w:spacing w:val="-5"/>
                <w:sz w:val="26"/>
              </w:rPr>
              <w:t>SA</w:t>
            </w:r>
          </w:p>
        </w:tc>
      </w:tr>
      <w:tr>
        <w:trPr>
          <w:trHeight w:val="596" w:hRule="atLeast"/>
        </w:trPr>
        <w:tc>
          <w:tcPr>
            <w:tcW w:w="945" w:type="dxa"/>
          </w:tcPr>
          <w:p>
            <w:pPr>
              <w:pStyle w:val="TableParagraph"/>
              <w:spacing w:before="5"/>
              <w:ind w:left="10" w:right="1"/>
              <w:jc w:val="center"/>
              <w:rPr>
                <w:b/>
                <w:sz w:val="26"/>
              </w:rPr>
            </w:pPr>
            <w:r>
              <w:rPr>
                <w:b/>
                <w:spacing w:val="-5"/>
                <w:sz w:val="26"/>
              </w:rPr>
              <w:t>PP</w:t>
            </w: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1605" w:type="dxa"/>
          </w:tcPr>
          <w:p>
            <w:pPr>
              <w:pStyle w:val="TableParagraph"/>
              <w:spacing w:before="5"/>
              <w:ind w:left="10" w:right="1"/>
              <w:jc w:val="center"/>
              <w:rPr>
                <w:sz w:val="26"/>
              </w:rPr>
            </w:pPr>
            <w:r>
              <w:rPr>
                <w:spacing w:val="-4"/>
                <w:sz w:val="26"/>
              </w:rPr>
              <w:t>0.205</w:t>
            </w:r>
          </w:p>
        </w:tc>
        <w:tc>
          <w:tcPr>
            <w:tcW w:w="1605" w:type="dxa"/>
          </w:tcPr>
          <w:p>
            <w:pPr>
              <w:pStyle w:val="TableParagraph"/>
              <w:spacing w:before="5"/>
              <w:ind w:left="10" w:right="1"/>
              <w:jc w:val="center"/>
              <w:rPr>
                <w:sz w:val="26"/>
              </w:rPr>
            </w:pPr>
            <w:r>
              <w:rPr>
                <w:spacing w:val="-4"/>
                <w:sz w:val="26"/>
              </w:rPr>
              <w:t>0.019</w:t>
            </w:r>
          </w:p>
        </w:tc>
        <w:tc>
          <w:tcPr>
            <w:tcW w:w="945" w:type="dxa"/>
          </w:tcPr>
          <w:p>
            <w:pPr>
              <w:pStyle w:val="TableParagraph"/>
              <w:rPr>
                <w:rFonts w:ascii="Times New Roman"/>
                <w:sz w:val="26"/>
              </w:rPr>
            </w:pPr>
          </w:p>
        </w:tc>
      </w:tr>
      <w:tr>
        <w:trPr>
          <w:trHeight w:val="596" w:hRule="atLeast"/>
        </w:trPr>
        <w:tc>
          <w:tcPr>
            <w:tcW w:w="945" w:type="dxa"/>
          </w:tcPr>
          <w:p>
            <w:pPr>
              <w:pStyle w:val="TableParagraph"/>
              <w:spacing w:before="5"/>
              <w:ind w:left="10" w:right="1"/>
              <w:jc w:val="center"/>
              <w:rPr>
                <w:b/>
                <w:sz w:val="26"/>
              </w:rPr>
            </w:pPr>
            <w:r>
              <w:rPr>
                <w:b/>
                <w:spacing w:val="-5"/>
                <w:sz w:val="26"/>
              </w:rPr>
              <w:t>GW</w:t>
            </w: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1605" w:type="dxa"/>
          </w:tcPr>
          <w:p>
            <w:pPr>
              <w:pStyle w:val="TableParagraph"/>
              <w:rPr>
                <w:rFonts w:ascii="Times New Roman"/>
                <w:sz w:val="26"/>
              </w:rPr>
            </w:pPr>
          </w:p>
        </w:tc>
        <w:tc>
          <w:tcPr>
            <w:tcW w:w="1605" w:type="dxa"/>
          </w:tcPr>
          <w:p>
            <w:pPr>
              <w:pStyle w:val="TableParagraph"/>
              <w:spacing w:before="5"/>
              <w:ind w:left="10" w:right="1"/>
              <w:jc w:val="center"/>
              <w:rPr>
                <w:sz w:val="26"/>
              </w:rPr>
            </w:pPr>
            <w:r>
              <w:rPr>
                <w:spacing w:val="-4"/>
                <w:sz w:val="26"/>
              </w:rPr>
              <w:t>0.020</w:t>
            </w:r>
          </w:p>
        </w:tc>
        <w:tc>
          <w:tcPr>
            <w:tcW w:w="945" w:type="dxa"/>
          </w:tcPr>
          <w:p>
            <w:pPr>
              <w:pStyle w:val="TableParagraph"/>
              <w:rPr>
                <w:rFonts w:ascii="Times New Roman"/>
                <w:sz w:val="26"/>
              </w:rPr>
            </w:pPr>
          </w:p>
        </w:tc>
      </w:tr>
      <w:tr>
        <w:trPr>
          <w:trHeight w:val="596" w:hRule="atLeast"/>
        </w:trPr>
        <w:tc>
          <w:tcPr>
            <w:tcW w:w="945" w:type="dxa"/>
          </w:tcPr>
          <w:p>
            <w:pPr>
              <w:pStyle w:val="TableParagraph"/>
              <w:spacing w:before="5"/>
              <w:ind w:left="10"/>
              <w:jc w:val="center"/>
              <w:rPr>
                <w:b/>
                <w:sz w:val="26"/>
              </w:rPr>
            </w:pPr>
            <w:r>
              <w:rPr>
                <w:b/>
                <w:spacing w:val="-5"/>
                <w:sz w:val="26"/>
              </w:rPr>
              <w:t>EC</w:t>
            </w: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1605" w:type="dxa"/>
          </w:tcPr>
          <w:p>
            <w:pPr>
              <w:pStyle w:val="TableParagraph"/>
              <w:spacing w:before="5"/>
              <w:ind w:left="10" w:right="1"/>
              <w:jc w:val="center"/>
              <w:rPr>
                <w:sz w:val="26"/>
              </w:rPr>
            </w:pPr>
            <w:r>
              <w:rPr>
                <w:spacing w:val="-4"/>
                <w:sz w:val="26"/>
              </w:rPr>
              <w:t>0.007</w:t>
            </w:r>
          </w:p>
        </w:tc>
        <w:tc>
          <w:tcPr>
            <w:tcW w:w="1605" w:type="dxa"/>
          </w:tcPr>
          <w:p>
            <w:pPr>
              <w:pStyle w:val="TableParagraph"/>
              <w:spacing w:before="5"/>
              <w:ind w:left="10" w:right="1"/>
              <w:jc w:val="center"/>
              <w:rPr>
                <w:sz w:val="26"/>
              </w:rPr>
            </w:pPr>
            <w:r>
              <w:rPr>
                <w:spacing w:val="-4"/>
                <w:sz w:val="26"/>
              </w:rPr>
              <w:t>0.000</w:t>
            </w:r>
          </w:p>
        </w:tc>
        <w:tc>
          <w:tcPr>
            <w:tcW w:w="945" w:type="dxa"/>
          </w:tcPr>
          <w:p>
            <w:pPr>
              <w:pStyle w:val="TableParagraph"/>
              <w:rPr>
                <w:rFonts w:ascii="Times New Roman"/>
                <w:sz w:val="26"/>
              </w:rPr>
            </w:pPr>
          </w:p>
        </w:tc>
      </w:tr>
      <w:tr>
        <w:trPr>
          <w:trHeight w:val="596" w:hRule="atLeast"/>
        </w:trPr>
        <w:tc>
          <w:tcPr>
            <w:tcW w:w="945" w:type="dxa"/>
          </w:tcPr>
          <w:p>
            <w:pPr>
              <w:pStyle w:val="TableParagraph"/>
              <w:spacing w:before="5"/>
              <w:ind w:left="10"/>
              <w:jc w:val="center"/>
              <w:rPr>
                <w:b/>
                <w:sz w:val="26"/>
              </w:rPr>
            </w:pPr>
            <w:r>
              <w:rPr>
                <w:b/>
                <w:spacing w:val="-5"/>
                <w:sz w:val="26"/>
              </w:rPr>
              <w:t>LA</w:t>
            </w: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1605" w:type="dxa"/>
          </w:tcPr>
          <w:p>
            <w:pPr>
              <w:pStyle w:val="TableParagraph"/>
              <w:rPr>
                <w:rFonts w:ascii="Times New Roman"/>
                <w:sz w:val="26"/>
              </w:rPr>
            </w:pPr>
          </w:p>
        </w:tc>
        <w:tc>
          <w:tcPr>
            <w:tcW w:w="1605" w:type="dxa"/>
          </w:tcPr>
          <w:p>
            <w:pPr>
              <w:pStyle w:val="TableParagraph"/>
              <w:spacing w:before="5"/>
              <w:ind w:left="10" w:right="1"/>
              <w:jc w:val="center"/>
              <w:rPr>
                <w:sz w:val="26"/>
              </w:rPr>
            </w:pPr>
            <w:r>
              <w:rPr>
                <w:spacing w:val="-4"/>
                <w:sz w:val="26"/>
              </w:rPr>
              <w:t>0.004</w:t>
            </w:r>
          </w:p>
        </w:tc>
        <w:tc>
          <w:tcPr>
            <w:tcW w:w="945" w:type="dxa"/>
          </w:tcPr>
          <w:p>
            <w:pPr>
              <w:pStyle w:val="TableParagraph"/>
              <w:rPr>
                <w:rFonts w:ascii="Times New Roman"/>
                <w:sz w:val="26"/>
              </w:rPr>
            </w:pPr>
          </w:p>
        </w:tc>
      </w:tr>
      <w:tr>
        <w:trPr>
          <w:trHeight w:val="596" w:hRule="atLeast"/>
        </w:trPr>
        <w:tc>
          <w:tcPr>
            <w:tcW w:w="945" w:type="dxa"/>
          </w:tcPr>
          <w:p>
            <w:pPr>
              <w:pStyle w:val="TableParagraph"/>
              <w:spacing w:before="5"/>
              <w:ind w:left="10"/>
              <w:jc w:val="center"/>
              <w:rPr>
                <w:b/>
                <w:sz w:val="26"/>
              </w:rPr>
            </w:pPr>
            <w:r>
              <w:rPr>
                <w:b/>
                <w:spacing w:val="-5"/>
                <w:sz w:val="26"/>
              </w:rPr>
              <w:t>FI</w:t>
            </w: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1605" w:type="dxa"/>
          </w:tcPr>
          <w:p>
            <w:pPr>
              <w:pStyle w:val="TableParagraph"/>
              <w:rPr>
                <w:rFonts w:ascii="Times New Roman"/>
                <w:sz w:val="26"/>
              </w:rPr>
            </w:pPr>
          </w:p>
        </w:tc>
        <w:tc>
          <w:tcPr>
            <w:tcW w:w="1605" w:type="dxa"/>
          </w:tcPr>
          <w:p>
            <w:pPr>
              <w:pStyle w:val="TableParagraph"/>
              <w:rPr>
                <w:rFonts w:ascii="Times New Roman"/>
                <w:sz w:val="26"/>
              </w:rPr>
            </w:pPr>
          </w:p>
        </w:tc>
        <w:tc>
          <w:tcPr>
            <w:tcW w:w="945" w:type="dxa"/>
          </w:tcPr>
          <w:p>
            <w:pPr>
              <w:pStyle w:val="TableParagraph"/>
              <w:rPr>
                <w:rFonts w:ascii="Times New Roman"/>
                <w:sz w:val="26"/>
              </w:rPr>
            </w:pPr>
          </w:p>
        </w:tc>
      </w:tr>
      <w:tr>
        <w:trPr>
          <w:trHeight w:val="596" w:hRule="atLeast"/>
        </w:trPr>
        <w:tc>
          <w:tcPr>
            <w:tcW w:w="945" w:type="dxa"/>
          </w:tcPr>
          <w:p>
            <w:pPr>
              <w:pStyle w:val="TableParagraph"/>
              <w:spacing w:before="5"/>
              <w:ind w:left="10" w:right="1"/>
              <w:jc w:val="center"/>
              <w:rPr>
                <w:b/>
                <w:sz w:val="26"/>
              </w:rPr>
            </w:pPr>
            <w:r>
              <w:rPr>
                <w:b/>
                <w:spacing w:val="-5"/>
                <w:sz w:val="26"/>
              </w:rPr>
              <w:t>MN</w:t>
            </w: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1605" w:type="dxa"/>
          </w:tcPr>
          <w:p>
            <w:pPr>
              <w:pStyle w:val="TableParagraph"/>
              <w:spacing w:before="5"/>
              <w:ind w:left="10" w:right="1"/>
              <w:jc w:val="center"/>
              <w:rPr>
                <w:sz w:val="26"/>
              </w:rPr>
            </w:pPr>
            <w:r>
              <w:rPr>
                <w:spacing w:val="-4"/>
                <w:sz w:val="26"/>
              </w:rPr>
              <w:t>0.044</w:t>
            </w:r>
          </w:p>
        </w:tc>
        <w:tc>
          <w:tcPr>
            <w:tcW w:w="1605" w:type="dxa"/>
          </w:tcPr>
          <w:p>
            <w:pPr>
              <w:pStyle w:val="TableParagraph"/>
              <w:rPr>
                <w:rFonts w:ascii="Times New Roman"/>
                <w:sz w:val="26"/>
              </w:rPr>
            </w:pPr>
          </w:p>
        </w:tc>
        <w:tc>
          <w:tcPr>
            <w:tcW w:w="945" w:type="dxa"/>
          </w:tcPr>
          <w:p>
            <w:pPr>
              <w:pStyle w:val="TableParagraph"/>
              <w:rPr>
                <w:rFonts w:ascii="Times New Roman"/>
                <w:sz w:val="26"/>
              </w:rPr>
            </w:pPr>
          </w:p>
        </w:tc>
      </w:tr>
      <w:tr>
        <w:trPr>
          <w:trHeight w:val="596" w:hRule="atLeast"/>
        </w:trPr>
        <w:tc>
          <w:tcPr>
            <w:tcW w:w="945" w:type="dxa"/>
          </w:tcPr>
          <w:p>
            <w:pPr>
              <w:pStyle w:val="TableParagraph"/>
              <w:spacing w:before="5"/>
              <w:ind w:left="10" w:right="1"/>
              <w:jc w:val="center"/>
              <w:rPr>
                <w:b/>
                <w:sz w:val="26"/>
              </w:rPr>
            </w:pPr>
            <w:r>
              <w:rPr>
                <w:b/>
                <w:spacing w:val="-5"/>
                <w:sz w:val="26"/>
              </w:rPr>
              <w:t>SA</w:t>
            </w: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945" w:type="dxa"/>
          </w:tcPr>
          <w:p>
            <w:pPr>
              <w:pStyle w:val="TableParagraph"/>
              <w:rPr>
                <w:rFonts w:ascii="Times New Roman"/>
                <w:sz w:val="26"/>
              </w:rPr>
            </w:pPr>
          </w:p>
        </w:tc>
        <w:tc>
          <w:tcPr>
            <w:tcW w:w="1605" w:type="dxa"/>
          </w:tcPr>
          <w:p>
            <w:pPr>
              <w:pStyle w:val="TableParagraph"/>
              <w:rPr>
                <w:rFonts w:ascii="Times New Roman"/>
                <w:sz w:val="26"/>
              </w:rPr>
            </w:pPr>
          </w:p>
        </w:tc>
        <w:tc>
          <w:tcPr>
            <w:tcW w:w="1605" w:type="dxa"/>
          </w:tcPr>
          <w:p>
            <w:pPr>
              <w:pStyle w:val="TableParagraph"/>
              <w:spacing w:before="5"/>
              <w:ind w:left="10" w:right="1"/>
              <w:jc w:val="center"/>
              <w:rPr>
                <w:sz w:val="26"/>
              </w:rPr>
            </w:pPr>
            <w:r>
              <w:rPr>
                <w:spacing w:val="-4"/>
                <w:sz w:val="26"/>
              </w:rPr>
              <w:t>0.043</w:t>
            </w:r>
          </w:p>
        </w:tc>
        <w:tc>
          <w:tcPr>
            <w:tcW w:w="945" w:type="dxa"/>
          </w:tcPr>
          <w:p>
            <w:pPr>
              <w:pStyle w:val="TableParagraph"/>
              <w:rPr>
                <w:rFonts w:ascii="Times New Roman"/>
                <w:sz w:val="26"/>
              </w:rPr>
            </w:pPr>
          </w:p>
        </w:tc>
      </w:tr>
    </w:tbl>
    <w:p>
      <w:pPr>
        <w:spacing w:before="5"/>
        <w:ind w:left="4603" w:right="0" w:firstLine="0"/>
        <w:jc w:val="left"/>
        <w:rPr>
          <w:i/>
          <w:sz w:val="26"/>
        </w:rPr>
      </w:pPr>
      <w:r>
        <w:rPr>
          <w:i/>
          <w:sz w:val="26"/>
        </w:rPr>
        <w:t>Source:</w:t>
      </w:r>
      <w:r>
        <w:rPr>
          <w:i/>
          <w:spacing w:val="-6"/>
          <w:sz w:val="26"/>
        </w:rPr>
        <w:t> </w:t>
      </w:r>
      <w:r>
        <w:rPr>
          <w:i/>
          <w:sz w:val="26"/>
        </w:rPr>
        <w:t>Data</w:t>
      </w:r>
      <w:r>
        <w:rPr>
          <w:i/>
          <w:spacing w:val="-5"/>
          <w:sz w:val="26"/>
        </w:rPr>
        <w:t> </w:t>
      </w:r>
      <w:r>
        <w:rPr>
          <w:i/>
          <w:sz w:val="26"/>
        </w:rPr>
        <w:t>processed</w:t>
      </w:r>
      <w:r>
        <w:rPr>
          <w:i/>
          <w:spacing w:val="-5"/>
          <w:sz w:val="26"/>
        </w:rPr>
        <w:t> </w:t>
      </w:r>
      <w:r>
        <w:rPr>
          <w:i/>
          <w:sz w:val="26"/>
        </w:rPr>
        <w:t>using</w:t>
      </w:r>
      <w:r>
        <w:rPr>
          <w:i/>
          <w:spacing w:val="-5"/>
          <w:sz w:val="26"/>
        </w:rPr>
        <w:t> </w:t>
      </w:r>
      <w:r>
        <w:rPr>
          <w:i/>
          <w:sz w:val="26"/>
        </w:rPr>
        <w:t>SmartPLS</w:t>
      </w:r>
      <w:r>
        <w:rPr>
          <w:i/>
          <w:spacing w:val="-5"/>
          <w:sz w:val="26"/>
        </w:rPr>
        <w:t> </w:t>
      </w:r>
      <w:r>
        <w:rPr>
          <w:i/>
          <w:spacing w:val="-10"/>
          <w:sz w:val="26"/>
        </w:rPr>
        <w:t>4</w:t>
      </w:r>
    </w:p>
    <w:p>
      <w:pPr>
        <w:spacing w:after="0"/>
        <w:jc w:val="left"/>
        <w:rPr>
          <w:i/>
          <w:sz w:val="26"/>
        </w:rPr>
        <w:sectPr>
          <w:pgSz w:w="12240" w:h="15840"/>
          <w:pgMar w:header="727" w:footer="0" w:top="1180" w:bottom="280" w:left="1440" w:right="1080"/>
        </w:sectPr>
      </w:pPr>
    </w:p>
    <w:p>
      <w:pPr>
        <w:pStyle w:val="BodyText"/>
        <w:spacing w:line="360" w:lineRule="auto" w:before="37"/>
        <w:ind w:right="59"/>
      </w:pPr>
      <w:r>
        <w:rPr/>
        <w:t>The</w:t>
      </w:r>
      <w:r>
        <w:rPr>
          <w:spacing w:val="-6"/>
        </w:rPr>
        <w:t> </w:t>
      </w:r>
      <w:r>
        <w:rPr/>
        <w:t>analysis</w:t>
      </w:r>
      <w:r>
        <w:rPr>
          <w:spacing w:val="-6"/>
        </w:rPr>
        <w:t> </w:t>
      </w:r>
      <w:r>
        <w:rPr/>
        <w:t>results</w:t>
      </w:r>
      <w:r>
        <w:rPr>
          <w:spacing w:val="-6"/>
        </w:rPr>
        <w:t> </w:t>
      </w:r>
      <w:r>
        <w:rPr/>
        <w:t>show</w:t>
      </w:r>
      <w:r>
        <w:rPr>
          <w:spacing w:val="-6"/>
        </w:rPr>
        <w:t> </w:t>
      </w:r>
      <w:r>
        <w:rPr/>
        <w:t>that</w:t>
      </w:r>
      <w:r>
        <w:rPr>
          <w:spacing w:val="-6"/>
        </w:rPr>
        <w:t> </w:t>
      </w:r>
      <w:r>
        <w:rPr/>
        <w:t>"Price</w:t>
      </w:r>
      <w:r>
        <w:rPr>
          <w:spacing w:val="-6"/>
        </w:rPr>
        <w:t> </w:t>
      </w:r>
      <w:r>
        <w:rPr/>
        <w:t>Perception"</w:t>
      </w:r>
      <w:r>
        <w:rPr>
          <w:spacing w:val="-6"/>
        </w:rPr>
        <w:t> </w:t>
      </w:r>
      <w:r>
        <w:rPr/>
        <w:t>(PP)</w:t>
      </w:r>
      <w:r>
        <w:rPr>
          <w:spacing w:val="-6"/>
        </w:rPr>
        <w:t> </w:t>
      </w:r>
      <w:r>
        <w:rPr/>
        <w:t>has</w:t>
      </w:r>
      <w:r>
        <w:rPr>
          <w:spacing w:val="-6"/>
        </w:rPr>
        <w:t> </w:t>
      </w:r>
      <w:r>
        <w:rPr/>
        <w:t>an</w:t>
      </w:r>
      <w:r>
        <w:rPr>
          <w:spacing w:val="-6"/>
        </w:rPr>
        <w:t> </w:t>
      </w:r>
      <w:r>
        <w:rPr/>
        <w:t>f²</w:t>
      </w:r>
      <w:r>
        <w:rPr>
          <w:spacing w:val="-6"/>
        </w:rPr>
        <w:t> </w:t>
      </w:r>
      <w:r>
        <w:rPr/>
        <w:t>value</w:t>
      </w:r>
      <w:r>
        <w:rPr>
          <w:spacing w:val="-6"/>
        </w:rPr>
        <w:t> </w:t>
      </w:r>
      <w:r>
        <w:rPr/>
        <w:t>of</w:t>
      </w:r>
      <w:r>
        <w:rPr>
          <w:spacing w:val="-6"/>
        </w:rPr>
        <w:t> </w:t>
      </w:r>
      <w:r>
        <w:rPr/>
        <w:t>0.205</w:t>
      </w:r>
      <w:r>
        <w:rPr>
          <w:spacing w:val="-6"/>
        </w:rPr>
        <w:t> </w:t>
      </w:r>
      <w:r>
        <w:rPr/>
        <w:t>in</w:t>
      </w:r>
      <w:r>
        <w:rPr>
          <w:spacing w:val="-6"/>
        </w:rPr>
        <w:t> </w:t>
      </w:r>
      <w:r>
        <w:rPr/>
        <w:t>its effect on "Sustainable Fashion Consumption Intention" (FI). This represents a medium effect size, reflecting the significant role of the price factor in shaping consumers' sustainable consumption behavior. This result is consistent with the arguments of many previous studies, which suggest that price is both a barrier and an important driver influencing the decision to purchase sustainable products.</w:t>
      </w:r>
    </w:p>
    <w:p>
      <w:pPr>
        <w:pStyle w:val="BodyText"/>
        <w:spacing w:line="360" w:lineRule="auto"/>
        <w:ind w:right="56"/>
      </w:pPr>
      <w:r>
        <w:rPr/>
        <w:t>The factors GW, EC, LA, and SA have f² values ranging from 0.000 to 0.020, indicating a very small or negligible effect. This suggests that while these factors may be theoretically significant, they have not yet exerted a strong practical influence on sustainable consumption behavior. Notably, "Minimalism" (MN) has an f² value of 0.044 in its effect on "Sustainable Fashion Consumption Intention" (FI). Although this is still a small effect size, it is higher than the other factors (except for PP), indicating a certain complementary role of the minimalist lifestyle in promoting sustainable consumption behavior. This result reflects an emerging trend: consumers are beginning to care about reducing</w:t>
      </w:r>
      <w:r>
        <w:rPr>
          <w:spacing w:val="-1"/>
        </w:rPr>
        <w:t> </w:t>
      </w:r>
      <w:r>
        <w:rPr/>
        <w:t>material</w:t>
      </w:r>
      <w:r>
        <w:rPr>
          <w:spacing w:val="-1"/>
        </w:rPr>
        <w:t> </w:t>
      </w:r>
      <w:r>
        <w:rPr/>
        <w:t>excess,</w:t>
      </w:r>
      <w:r>
        <w:rPr>
          <w:spacing w:val="-1"/>
        </w:rPr>
        <w:t> </w:t>
      </w:r>
      <w:r>
        <w:rPr/>
        <w:t>consuming</w:t>
      </w:r>
      <w:r>
        <w:rPr>
          <w:spacing w:val="-1"/>
        </w:rPr>
        <w:t> </w:t>
      </w:r>
      <w:r>
        <w:rPr/>
        <w:t>selectively,</w:t>
      </w:r>
      <w:r>
        <w:rPr>
          <w:spacing w:val="-1"/>
        </w:rPr>
        <w:t> </w:t>
      </w:r>
      <w:r>
        <w:rPr/>
        <w:t>and</w:t>
      </w:r>
      <w:r>
        <w:rPr>
          <w:spacing w:val="-1"/>
        </w:rPr>
        <w:t> </w:t>
      </w:r>
      <w:r>
        <w:rPr/>
        <w:t>moving</w:t>
      </w:r>
      <w:r>
        <w:rPr>
          <w:spacing w:val="-1"/>
        </w:rPr>
        <w:t> </w:t>
      </w:r>
      <w:r>
        <w:rPr/>
        <w:t>towards</w:t>
      </w:r>
      <w:r>
        <w:rPr>
          <w:spacing w:val="-1"/>
        </w:rPr>
        <w:t> </w:t>
      </w:r>
      <w:r>
        <w:rPr/>
        <w:t>sustainable</w:t>
      </w:r>
      <w:r>
        <w:rPr>
          <w:spacing w:val="-1"/>
        </w:rPr>
        <w:t> </w:t>
      </w:r>
      <w:r>
        <w:rPr/>
        <w:t>values, even though the current level of influence is not yet strong.</w:t>
      </w:r>
    </w:p>
    <w:p>
      <w:pPr>
        <w:pStyle w:val="Heading1"/>
        <w:numPr>
          <w:ilvl w:val="2"/>
          <w:numId w:val="4"/>
        </w:numPr>
        <w:tabs>
          <w:tab w:pos="920" w:val="left" w:leader="none"/>
        </w:tabs>
        <w:spacing w:line="240" w:lineRule="auto" w:before="120" w:after="0"/>
        <w:ind w:left="920" w:right="0" w:hanging="660"/>
        <w:jc w:val="both"/>
      </w:pPr>
      <w:r>
        <w:rPr/>
        <w:t>Bootstrapping</w:t>
      </w:r>
      <w:r>
        <w:rPr>
          <w:spacing w:val="-7"/>
        </w:rPr>
        <w:t> </w:t>
      </w:r>
      <w:r>
        <w:rPr/>
        <w:t>Test</w:t>
      </w:r>
      <w:r>
        <w:rPr>
          <w:spacing w:val="-5"/>
        </w:rPr>
        <w:t> </w:t>
      </w:r>
      <w:r>
        <w:rPr/>
        <w:t>and</w:t>
      </w:r>
      <w:r>
        <w:rPr>
          <w:spacing w:val="-4"/>
        </w:rPr>
        <w:t> </w:t>
      </w:r>
      <w:r>
        <w:rPr/>
        <w:t>Assessment</w:t>
      </w:r>
      <w:r>
        <w:rPr>
          <w:spacing w:val="-5"/>
        </w:rPr>
        <w:t> </w:t>
      </w:r>
      <w:r>
        <w:rPr/>
        <w:t>of</w:t>
      </w:r>
      <w:r>
        <w:rPr>
          <w:spacing w:val="-4"/>
        </w:rPr>
        <w:t> </w:t>
      </w:r>
      <w:r>
        <w:rPr/>
        <w:t>Path</w:t>
      </w:r>
      <w:r>
        <w:rPr>
          <w:spacing w:val="-5"/>
        </w:rPr>
        <w:t> </w:t>
      </w:r>
      <w:r>
        <w:rPr/>
        <w:t>Relationship</w:t>
      </w:r>
      <w:r>
        <w:rPr>
          <w:spacing w:val="-4"/>
        </w:rPr>
        <w:t> </w:t>
      </w:r>
      <w:r>
        <w:rPr>
          <w:spacing w:val="-2"/>
        </w:rPr>
        <w:t>Significance</w:t>
      </w:r>
    </w:p>
    <w:p>
      <w:pPr>
        <w:pStyle w:val="BodyText"/>
        <w:spacing w:line="360" w:lineRule="auto" w:before="279"/>
        <w:ind w:right="59" w:firstLine="283"/>
      </w:pPr>
      <w:r>
        <w:rPr/>
        <w:t>In this study, we applied the Bootstrapping technique with 354 observations from the survey sample, performing 10,000 resamples to test the significance of the relationships after the reliability and validity of the measurement scales were confirmed. The results from the bootstrapping test of the research model are presented in Figure 4 below.</w:t>
      </w:r>
    </w:p>
    <w:p>
      <w:pPr>
        <w:pStyle w:val="BodyText"/>
        <w:spacing w:after="0" w:line="360" w:lineRule="auto"/>
        <w:sectPr>
          <w:pgSz w:w="12240" w:h="15840"/>
          <w:pgMar w:header="727" w:footer="0" w:top="1180" w:bottom="280" w:left="1440" w:right="1080"/>
        </w:sectPr>
      </w:pPr>
    </w:p>
    <w:p>
      <w:pPr>
        <w:pStyle w:val="BodyText"/>
        <w:spacing w:before="0"/>
        <w:ind w:left="0" w:firstLine="0"/>
        <w:jc w:val="left"/>
        <w:rPr>
          <w:sz w:val="3"/>
        </w:rPr>
      </w:pPr>
    </w:p>
    <w:p>
      <w:pPr>
        <w:pStyle w:val="BodyText"/>
        <w:spacing w:before="0"/>
        <w:ind w:left="544" w:firstLine="0"/>
        <w:jc w:val="left"/>
        <w:rPr>
          <w:sz w:val="20"/>
        </w:rPr>
      </w:pPr>
      <w:r>
        <w:rPr>
          <w:sz w:val="20"/>
        </w:rPr>
        <w:drawing>
          <wp:inline distT="0" distB="0" distL="0" distR="0">
            <wp:extent cx="5732421" cy="7481887"/>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732421" cy="7481887"/>
                    </a:xfrm>
                    <a:prstGeom prst="rect">
                      <a:avLst/>
                    </a:prstGeom>
                  </pic:spPr>
                </pic:pic>
              </a:graphicData>
            </a:graphic>
          </wp:inline>
        </w:drawing>
      </w:r>
      <w:r>
        <w:rPr>
          <w:sz w:val="20"/>
        </w:rPr>
      </w:r>
    </w:p>
    <w:p>
      <w:pPr>
        <w:pStyle w:val="Heading2"/>
        <w:spacing w:before="276"/>
        <w:ind w:right="2"/>
      </w:pPr>
      <w:r>
        <w:rPr/>
        <w:t>Figure</w:t>
      </w:r>
      <w:r>
        <w:rPr>
          <w:spacing w:val="-4"/>
        </w:rPr>
        <w:t> </w:t>
      </w:r>
      <w:r>
        <w:rPr/>
        <w:t>4.</w:t>
      </w:r>
      <w:r>
        <w:rPr>
          <w:spacing w:val="-4"/>
        </w:rPr>
        <w:t> </w:t>
      </w:r>
      <w:r>
        <w:rPr/>
        <w:t>Results</w:t>
      </w:r>
      <w:r>
        <w:rPr>
          <w:spacing w:val="-3"/>
        </w:rPr>
        <w:t> </w:t>
      </w:r>
      <w:r>
        <w:rPr/>
        <w:t>of</w:t>
      </w:r>
      <w:r>
        <w:rPr>
          <w:spacing w:val="-4"/>
        </w:rPr>
        <w:t> </w:t>
      </w:r>
      <w:r>
        <w:rPr/>
        <w:t>Bootstrapping</w:t>
      </w:r>
      <w:r>
        <w:rPr>
          <w:spacing w:val="-3"/>
        </w:rPr>
        <w:t> </w:t>
      </w:r>
      <w:r>
        <w:rPr>
          <w:spacing w:val="-4"/>
        </w:rPr>
        <w:t>Test</w:t>
      </w:r>
    </w:p>
    <w:p>
      <w:pPr>
        <w:spacing w:before="279"/>
        <w:ind w:left="4581" w:right="0" w:firstLine="0"/>
        <w:jc w:val="left"/>
        <w:rPr>
          <w:i/>
          <w:sz w:val="26"/>
        </w:rPr>
      </w:pPr>
      <w:r>
        <w:rPr>
          <w:i/>
          <w:sz w:val="26"/>
        </w:rPr>
        <w:t>Source:</w:t>
      </w:r>
      <w:r>
        <w:rPr>
          <w:i/>
          <w:spacing w:val="-6"/>
          <w:sz w:val="26"/>
        </w:rPr>
        <w:t> </w:t>
      </w:r>
      <w:r>
        <w:rPr>
          <w:i/>
          <w:sz w:val="26"/>
        </w:rPr>
        <w:t>Data</w:t>
      </w:r>
      <w:r>
        <w:rPr>
          <w:i/>
          <w:spacing w:val="-5"/>
          <w:sz w:val="26"/>
        </w:rPr>
        <w:t> </w:t>
      </w:r>
      <w:r>
        <w:rPr>
          <w:i/>
          <w:sz w:val="26"/>
        </w:rPr>
        <w:t>processed</w:t>
      </w:r>
      <w:r>
        <w:rPr>
          <w:i/>
          <w:spacing w:val="-5"/>
          <w:sz w:val="26"/>
        </w:rPr>
        <w:t> </w:t>
      </w:r>
      <w:r>
        <w:rPr>
          <w:i/>
          <w:sz w:val="26"/>
        </w:rPr>
        <w:t>using</w:t>
      </w:r>
      <w:r>
        <w:rPr>
          <w:i/>
          <w:spacing w:val="-5"/>
          <w:sz w:val="26"/>
        </w:rPr>
        <w:t> </w:t>
      </w:r>
      <w:r>
        <w:rPr>
          <w:i/>
          <w:sz w:val="26"/>
        </w:rPr>
        <w:t>SmartPLS</w:t>
      </w:r>
      <w:r>
        <w:rPr>
          <w:i/>
          <w:spacing w:val="-5"/>
          <w:sz w:val="26"/>
        </w:rPr>
        <w:t> </w:t>
      </w:r>
      <w:r>
        <w:rPr>
          <w:i/>
          <w:spacing w:val="-10"/>
          <w:sz w:val="26"/>
        </w:rPr>
        <w:t>4</w:t>
      </w:r>
    </w:p>
    <w:p>
      <w:pPr>
        <w:spacing w:after="0"/>
        <w:jc w:val="left"/>
        <w:rPr>
          <w:i/>
          <w:sz w:val="26"/>
        </w:rPr>
        <w:sectPr>
          <w:pgSz w:w="12240" w:h="15840"/>
          <w:pgMar w:header="727" w:footer="0" w:top="1180" w:bottom="280" w:left="1440" w:right="1080"/>
        </w:sectPr>
      </w:pPr>
    </w:p>
    <w:p>
      <w:pPr>
        <w:pStyle w:val="BodyText"/>
        <w:spacing w:line="360" w:lineRule="auto" w:before="37"/>
        <w:ind w:right="58"/>
      </w:pPr>
      <w:r>
        <w:rPr/>
        <w:t>Ten thousand bootstrap samples were used in the bootstrapping technique. As recommended</w:t>
      </w:r>
      <w:r>
        <w:rPr>
          <w:spacing w:val="-15"/>
        </w:rPr>
        <w:t> </w:t>
      </w:r>
      <w:r>
        <w:rPr/>
        <w:t>by</w:t>
      </w:r>
      <w:r>
        <w:rPr>
          <w:spacing w:val="-15"/>
        </w:rPr>
        <w:t> </w:t>
      </w:r>
      <w:r>
        <w:rPr/>
        <w:t>Hair</w:t>
      </w:r>
      <w:r>
        <w:rPr>
          <w:spacing w:val="-15"/>
        </w:rPr>
        <w:t> </w:t>
      </w:r>
      <w:r>
        <w:rPr/>
        <w:t>et</w:t>
      </w:r>
      <w:r>
        <w:rPr>
          <w:spacing w:val="-14"/>
        </w:rPr>
        <w:t> </w:t>
      </w:r>
      <w:r>
        <w:rPr/>
        <w:t>al.</w:t>
      </w:r>
      <w:r>
        <w:rPr>
          <w:spacing w:val="-15"/>
        </w:rPr>
        <w:t> </w:t>
      </w:r>
      <w:r>
        <w:rPr/>
        <w:t>(2021),</w:t>
      </w:r>
      <w:r>
        <w:rPr>
          <w:spacing w:val="-15"/>
        </w:rPr>
        <w:t> </w:t>
      </w:r>
      <w:r>
        <w:rPr/>
        <w:t>a</w:t>
      </w:r>
      <w:r>
        <w:rPr>
          <w:spacing w:val="-14"/>
        </w:rPr>
        <w:t> </w:t>
      </w:r>
      <w:r>
        <w:rPr/>
        <w:t>two-tailed</w:t>
      </w:r>
      <w:r>
        <w:rPr>
          <w:spacing w:val="-15"/>
        </w:rPr>
        <w:t> </w:t>
      </w:r>
      <w:r>
        <w:rPr/>
        <w:t>test,</w:t>
      </w:r>
      <w:r>
        <w:rPr>
          <w:spacing w:val="-15"/>
        </w:rPr>
        <w:t> </w:t>
      </w:r>
      <w:r>
        <w:rPr/>
        <w:t>the</w:t>
      </w:r>
      <w:r>
        <w:rPr>
          <w:spacing w:val="-14"/>
        </w:rPr>
        <w:t> </w:t>
      </w:r>
      <w:r>
        <w:rPr/>
        <w:t>Complete</w:t>
      </w:r>
      <w:r>
        <w:rPr>
          <w:spacing w:val="-15"/>
        </w:rPr>
        <w:t> </w:t>
      </w:r>
      <w:r>
        <w:rPr/>
        <w:t>Bootstrapping</w:t>
      </w:r>
      <w:r>
        <w:rPr>
          <w:spacing w:val="-15"/>
        </w:rPr>
        <w:t> </w:t>
      </w:r>
      <w:r>
        <w:rPr/>
        <w:t>method with</w:t>
      </w:r>
      <w:r>
        <w:rPr>
          <w:spacing w:val="-8"/>
        </w:rPr>
        <w:t> </w:t>
      </w:r>
      <w:r>
        <w:rPr/>
        <w:t>Bias-Corrected</w:t>
      </w:r>
      <w:r>
        <w:rPr>
          <w:spacing w:val="-8"/>
        </w:rPr>
        <w:t> </w:t>
      </w:r>
      <w:r>
        <w:rPr/>
        <w:t>and</w:t>
      </w:r>
      <w:r>
        <w:rPr>
          <w:spacing w:val="-8"/>
        </w:rPr>
        <w:t> </w:t>
      </w:r>
      <w:r>
        <w:rPr/>
        <w:t>Accelerated</w:t>
      </w:r>
      <w:r>
        <w:rPr>
          <w:spacing w:val="-8"/>
        </w:rPr>
        <w:t> </w:t>
      </w:r>
      <w:r>
        <w:rPr/>
        <w:t>(BCa)</w:t>
      </w:r>
      <w:r>
        <w:rPr>
          <w:spacing w:val="-8"/>
        </w:rPr>
        <w:t> </w:t>
      </w:r>
      <w:r>
        <w:rPr/>
        <w:t>Bootstrap</w:t>
      </w:r>
      <w:r>
        <w:rPr>
          <w:spacing w:val="-8"/>
        </w:rPr>
        <w:t> </w:t>
      </w:r>
      <w:r>
        <w:rPr/>
        <w:t>and</w:t>
      </w:r>
      <w:r>
        <w:rPr>
          <w:spacing w:val="-8"/>
        </w:rPr>
        <w:t> </w:t>
      </w:r>
      <w:r>
        <w:rPr/>
        <w:t>a</w:t>
      </w:r>
      <w:r>
        <w:rPr>
          <w:spacing w:val="-8"/>
        </w:rPr>
        <w:t> </w:t>
      </w:r>
      <w:r>
        <w:rPr/>
        <w:t>significance</w:t>
      </w:r>
      <w:r>
        <w:rPr>
          <w:spacing w:val="-8"/>
        </w:rPr>
        <w:t> </w:t>
      </w:r>
      <w:r>
        <w:rPr/>
        <w:t>level</w:t>
      </w:r>
      <w:r>
        <w:rPr>
          <w:spacing w:val="-8"/>
        </w:rPr>
        <w:t> </w:t>
      </w:r>
      <w:r>
        <w:rPr/>
        <w:t>of</w:t>
      </w:r>
      <w:r>
        <w:rPr>
          <w:spacing w:val="-8"/>
        </w:rPr>
        <w:t> </w:t>
      </w:r>
      <w:r>
        <w:rPr/>
        <w:t>0.05</w:t>
      </w:r>
      <w:r>
        <w:rPr>
          <w:spacing w:val="-8"/>
        </w:rPr>
        <w:t> </w:t>
      </w:r>
      <w:r>
        <w:rPr/>
        <w:t>were applied for all other parameters. At a 5% significance level, the critical t-value for a two- tailed test is 1.96. The p-value of the path coefficients must be less than 0.05 or not fall within the 95% confidence interval to be considered significant at a 5% error probability (Hair et al., 2021).</w:t>
      </w:r>
    </w:p>
    <w:p>
      <w:pPr>
        <w:pStyle w:val="BodyText"/>
        <w:ind w:left="981" w:firstLine="0"/>
      </w:pPr>
      <w:r>
        <w:rPr/>
        <w:t>The</w:t>
      </w:r>
      <w:r>
        <w:rPr>
          <w:spacing w:val="12"/>
        </w:rPr>
        <w:t> </w:t>
      </w:r>
      <w:r>
        <w:rPr/>
        <w:t>path</w:t>
      </w:r>
      <w:r>
        <w:rPr>
          <w:spacing w:val="13"/>
        </w:rPr>
        <w:t> </w:t>
      </w:r>
      <w:r>
        <w:rPr/>
        <w:t>coefficient</w:t>
      </w:r>
      <w:r>
        <w:rPr>
          <w:spacing w:val="12"/>
        </w:rPr>
        <w:t> </w:t>
      </w:r>
      <w:r>
        <w:rPr/>
        <w:t>results</w:t>
      </w:r>
      <w:r>
        <w:rPr>
          <w:spacing w:val="13"/>
        </w:rPr>
        <w:t> </w:t>
      </w:r>
      <w:r>
        <w:rPr/>
        <w:t>for</w:t>
      </w:r>
      <w:r>
        <w:rPr>
          <w:spacing w:val="12"/>
        </w:rPr>
        <w:t> </w:t>
      </w:r>
      <w:r>
        <w:rPr/>
        <w:t>the</w:t>
      </w:r>
      <w:r>
        <w:rPr>
          <w:spacing w:val="13"/>
        </w:rPr>
        <w:t> </w:t>
      </w:r>
      <w:r>
        <w:rPr/>
        <w:t>proposed</w:t>
      </w:r>
      <w:r>
        <w:rPr>
          <w:spacing w:val="12"/>
        </w:rPr>
        <w:t> </w:t>
      </w:r>
      <w:r>
        <w:rPr/>
        <w:t>relationships</w:t>
      </w:r>
      <w:r>
        <w:rPr>
          <w:spacing w:val="13"/>
        </w:rPr>
        <w:t> </w:t>
      </w:r>
      <w:r>
        <w:rPr/>
        <w:t>are</w:t>
      </w:r>
      <w:r>
        <w:rPr>
          <w:spacing w:val="12"/>
        </w:rPr>
        <w:t> </w:t>
      </w:r>
      <w:r>
        <w:rPr/>
        <w:t>displayed</w:t>
      </w:r>
      <w:r>
        <w:rPr>
          <w:spacing w:val="13"/>
        </w:rPr>
        <w:t> </w:t>
      </w:r>
      <w:r>
        <w:rPr/>
        <w:t>in</w:t>
      </w:r>
      <w:r>
        <w:rPr>
          <w:spacing w:val="13"/>
        </w:rPr>
        <w:t> </w:t>
      </w:r>
      <w:r>
        <w:rPr>
          <w:spacing w:val="-2"/>
        </w:rPr>
        <w:t>Table</w:t>
      </w:r>
    </w:p>
    <w:p>
      <w:pPr>
        <w:pStyle w:val="BodyText"/>
        <w:spacing w:before="159"/>
        <w:ind w:firstLine="0"/>
        <w:jc w:val="left"/>
      </w:pPr>
      <w:r>
        <w:rPr/>
        <w:t>4.3.4</w:t>
      </w:r>
      <w:r>
        <w:rPr>
          <w:spacing w:val="-6"/>
        </w:rPr>
        <w:t> </w:t>
      </w:r>
      <w:r>
        <w:rPr/>
        <w:t>below,</w:t>
      </w:r>
      <w:r>
        <w:rPr>
          <w:spacing w:val="-4"/>
        </w:rPr>
        <w:t> </w:t>
      </w:r>
      <w:r>
        <w:rPr/>
        <w:t>along</w:t>
      </w:r>
      <w:r>
        <w:rPr>
          <w:spacing w:val="-3"/>
        </w:rPr>
        <w:t> </w:t>
      </w:r>
      <w:r>
        <w:rPr/>
        <w:t>with</w:t>
      </w:r>
      <w:r>
        <w:rPr>
          <w:spacing w:val="-4"/>
        </w:rPr>
        <w:t> </w:t>
      </w:r>
      <w:r>
        <w:rPr/>
        <w:t>their</w:t>
      </w:r>
      <w:r>
        <w:rPr>
          <w:spacing w:val="-4"/>
        </w:rPr>
        <w:t> </w:t>
      </w:r>
      <w:r>
        <w:rPr/>
        <w:t>standard</w:t>
      </w:r>
      <w:r>
        <w:rPr>
          <w:spacing w:val="-3"/>
        </w:rPr>
        <w:t> </w:t>
      </w:r>
      <w:r>
        <w:rPr/>
        <w:t>errors</w:t>
      </w:r>
      <w:r>
        <w:rPr>
          <w:spacing w:val="-4"/>
        </w:rPr>
        <w:t> </w:t>
      </w:r>
      <w:r>
        <w:rPr/>
        <w:t>and</w:t>
      </w:r>
      <w:r>
        <w:rPr>
          <w:spacing w:val="-3"/>
        </w:rPr>
        <w:t> </w:t>
      </w:r>
      <w:r>
        <w:rPr/>
        <w:t>p-</w:t>
      </w:r>
      <w:r>
        <w:rPr>
          <w:spacing w:val="-2"/>
        </w:rPr>
        <w:t>values.</w:t>
      </w:r>
    </w:p>
    <w:p>
      <w:pPr>
        <w:pStyle w:val="BodyText"/>
        <w:spacing w:line="360" w:lineRule="auto" w:before="279"/>
        <w:ind w:right="60"/>
      </w:pPr>
      <w:r>
        <w:rPr/>
        <w:t>Hypothesis H1 proposed that simple aesthetics have a positive influence on minimalism. The test results show that simple aesthetics have a positive influence on minimalism (β=0.263, p=0.004 &lt;0.05), thus supporting hypothesis H1.</w:t>
      </w:r>
    </w:p>
    <w:p>
      <w:pPr>
        <w:pStyle w:val="BodyText"/>
        <w:spacing w:line="360" w:lineRule="auto"/>
        <w:ind w:right="60"/>
      </w:pPr>
      <w:r>
        <w:rPr/>
        <w:t>Hypothesis</w:t>
      </w:r>
      <w:r>
        <w:rPr>
          <w:spacing w:val="-13"/>
        </w:rPr>
        <w:t> </w:t>
      </w:r>
      <w:r>
        <w:rPr/>
        <w:t>H2</w:t>
      </w:r>
      <w:r>
        <w:rPr>
          <w:spacing w:val="-13"/>
        </w:rPr>
        <w:t> </w:t>
      </w:r>
      <w:r>
        <w:rPr/>
        <w:t>proposed</w:t>
      </w:r>
      <w:r>
        <w:rPr>
          <w:spacing w:val="-13"/>
        </w:rPr>
        <w:t> </w:t>
      </w:r>
      <w:r>
        <w:rPr/>
        <w:t>that</w:t>
      </w:r>
      <w:r>
        <w:rPr>
          <w:spacing w:val="-13"/>
        </w:rPr>
        <w:t> </w:t>
      </w:r>
      <w:r>
        <w:rPr/>
        <w:t>the</w:t>
      </w:r>
      <w:r>
        <w:rPr>
          <w:spacing w:val="-13"/>
        </w:rPr>
        <w:t> </w:t>
      </w:r>
      <w:r>
        <w:rPr/>
        <w:t>greenwashing</w:t>
      </w:r>
      <w:r>
        <w:rPr>
          <w:spacing w:val="-13"/>
        </w:rPr>
        <w:t> </w:t>
      </w:r>
      <w:r>
        <w:rPr/>
        <w:t>perception</w:t>
      </w:r>
      <w:r>
        <w:rPr>
          <w:spacing w:val="-13"/>
        </w:rPr>
        <w:t> </w:t>
      </w:r>
      <w:r>
        <w:rPr/>
        <w:t>has</w:t>
      </w:r>
      <w:r>
        <w:rPr>
          <w:spacing w:val="-13"/>
        </w:rPr>
        <w:t> </w:t>
      </w:r>
      <w:r>
        <w:rPr/>
        <w:t>a</w:t>
      </w:r>
      <w:r>
        <w:rPr>
          <w:spacing w:val="-13"/>
        </w:rPr>
        <w:t> </w:t>
      </w:r>
      <w:r>
        <w:rPr/>
        <w:t>positive</w:t>
      </w:r>
      <w:r>
        <w:rPr>
          <w:spacing w:val="-13"/>
        </w:rPr>
        <w:t> </w:t>
      </w:r>
      <w:r>
        <w:rPr/>
        <w:t>influence on the minimalism. After testing, the results demonstrate that the greenwashing perception has a positive influence on the tendency to pursue minimalism (β=0.148, p=0.038 &lt;0.05), thus supporting hypothesis H2.</w:t>
      </w:r>
    </w:p>
    <w:p>
      <w:pPr>
        <w:pStyle w:val="BodyText"/>
        <w:spacing w:line="360" w:lineRule="auto"/>
        <w:ind w:right="59"/>
      </w:pPr>
      <w:r>
        <w:rPr/>
        <w:t>Hypothesis H5 proposed that price perception has a positive influence on minimalism. After testing, the results indicate that price perception has a positive influence on minimalism (β=0.130, p=0.036 &lt;0.05), thus supporting hypothesis H5.</w:t>
      </w:r>
    </w:p>
    <w:p>
      <w:pPr>
        <w:pStyle w:val="BodyText"/>
        <w:spacing w:line="360" w:lineRule="auto"/>
        <w:ind w:right="60"/>
      </w:pPr>
      <w:r>
        <w:rPr/>
        <w:t>Hypothesis</w:t>
      </w:r>
      <w:r>
        <w:rPr>
          <w:spacing w:val="-11"/>
        </w:rPr>
        <w:t> </w:t>
      </w:r>
      <w:r>
        <w:rPr/>
        <w:t>H7</w:t>
      </w:r>
      <w:r>
        <w:rPr>
          <w:spacing w:val="-11"/>
        </w:rPr>
        <w:t> </w:t>
      </w:r>
      <w:r>
        <w:rPr/>
        <w:t>proposed</w:t>
      </w:r>
      <w:r>
        <w:rPr>
          <w:spacing w:val="-11"/>
        </w:rPr>
        <w:t> </w:t>
      </w:r>
      <w:r>
        <w:rPr/>
        <w:t>that</w:t>
      </w:r>
      <w:r>
        <w:rPr>
          <w:spacing w:val="-11"/>
        </w:rPr>
        <w:t> </w:t>
      </w:r>
      <w:r>
        <w:rPr/>
        <w:t>price</w:t>
      </w:r>
      <w:r>
        <w:rPr>
          <w:spacing w:val="-11"/>
        </w:rPr>
        <w:t> </w:t>
      </w:r>
      <w:r>
        <w:rPr/>
        <w:t>perception</w:t>
      </w:r>
      <w:r>
        <w:rPr>
          <w:spacing w:val="-11"/>
        </w:rPr>
        <w:t> </w:t>
      </w:r>
      <w:r>
        <w:rPr/>
        <w:t>has</w:t>
      </w:r>
      <w:r>
        <w:rPr>
          <w:spacing w:val="-11"/>
        </w:rPr>
        <w:t> </w:t>
      </w:r>
      <w:r>
        <w:rPr/>
        <w:t>a</w:t>
      </w:r>
      <w:r>
        <w:rPr>
          <w:spacing w:val="-11"/>
        </w:rPr>
        <w:t> </w:t>
      </w:r>
      <w:r>
        <w:rPr/>
        <w:t>positive</w:t>
      </w:r>
      <w:r>
        <w:rPr>
          <w:spacing w:val="-11"/>
        </w:rPr>
        <w:t> </w:t>
      </w:r>
      <w:r>
        <w:rPr/>
        <w:t>impact</w:t>
      </w:r>
      <w:r>
        <w:rPr>
          <w:spacing w:val="-11"/>
        </w:rPr>
        <w:t> </w:t>
      </w:r>
      <w:r>
        <w:rPr/>
        <w:t>on</w:t>
      </w:r>
      <w:r>
        <w:rPr>
          <w:spacing w:val="-11"/>
        </w:rPr>
        <w:t> </w:t>
      </w:r>
      <w:r>
        <w:rPr/>
        <w:t>consumers' sustainable fashion consumption intention. The results show that price perception has a positive impact on consumers' sustainable fashion consumption intention (β=0.404, p=0.000 &lt;0.05), thus supporting hypothesis H7.</w:t>
      </w:r>
    </w:p>
    <w:p>
      <w:pPr>
        <w:pStyle w:val="BodyText"/>
        <w:spacing w:line="360" w:lineRule="auto"/>
        <w:ind w:right="59"/>
      </w:pPr>
      <w:r>
        <w:rPr/>
        <w:t>Hypothesis H8 proposed that minimalism has a positive impact on consumers' sustainable</w:t>
      </w:r>
      <w:r>
        <w:rPr>
          <w:spacing w:val="65"/>
        </w:rPr>
        <w:t> </w:t>
      </w:r>
      <w:r>
        <w:rPr/>
        <w:t>consumption</w:t>
      </w:r>
      <w:r>
        <w:rPr>
          <w:spacing w:val="65"/>
        </w:rPr>
        <w:t> </w:t>
      </w:r>
      <w:r>
        <w:rPr/>
        <w:t>intention.</w:t>
      </w:r>
      <w:r>
        <w:rPr>
          <w:spacing w:val="65"/>
        </w:rPr>
        <w:t> </w:t>
      </w:r>
      <w:r>
        <w:rPr/>
        <w:t>The</w:t>
      </w:r>
      <w:r>
        <w:rPr>
          <w:spacing w:val="65"/>
        </w:rPr>
        <w:t> </w:t>
      </w:r>
      <w:r>
        <w:rPr/>
        <w:t>test</w:t>
      </w:r>
      <w:r>
        <w:rPr>
          <w:spacing w:val="65"/>
        </w:rPr>
        <w:t> </w:t>
      </w:r>
      <w:r>
        <w:rPr/>
        <w:t>results</w:t>
      </w:r>
      <w:r>
        <w:rPr>
          <w:spacing w:val="65"/>
        </w:rPr>
        <w:t> </w:t>
      </w:r>
      <w:r>
        <w:rPr/>
        <w:t>indicate</w:t>
      </w:r>
      <w:r>
        <w:rPr>
          <w:spacing w:val="65"/>
        </w:rPr>
        <w:t> </w:t>
      </w:r>
      <w:r>
        <w:rPr/>
        <w:t>that</w:t>
      </w:r>
      <w:r>
        <w:rPr>
          <w:spacing w:val="65"/>
        </w:rPr>
        <w:t> </w:t>
      </w:r>
      <w:r>
        <w:rPr/>
        <w:t>minimalism</w:t>
      </w:r>
      <w:r>
        <w:rPr>
          <w:spacing w:val="65"/>
        </w:rPr>
        <w:t> </w:t>
      </w:r>
      <w:r>
        <w:rPr/>
        <w:t>has</w:t>
      </w:r>
      <w:r>
        <w:rPr>
          <w:spacing w:val="65"/>
        </w:rPr>
        <w:t> </w:t>
      </w:r>
      <w:r>
        <w:rPr/>
        <w:t>a</w:t>
      </w:r>
    </w:p>
    <w:p>
      <w:pPr>
        <w:pStyle w:val="BodyText"/>
        <w:spacing w:after="0" w:line="360" w:lineRule="auto"/>
        <w:sectPr>
          <w:pgSz w:w="12240" w:h="15840"/>
          <w:pgMar w:header="727" w:footer="0" w:top="1180" w:bottom="280" w:left="1440" w:right="1080"/>
        </w:sectPr>
      </w:pPr>
    </w:p>
    <w:p>
      <w:pPr>
        <w:pStyle w:val="BodyText"/>
        <w:spacing w:before="37"/>
        <w:ind w:firstLine="0"/>
        <w:jc w:val="left"/>
      </w:pPr>
      <w:r>
        <w:rPr/>
        <w:t>positive</w:t>
      </w:r>
      <w:r>
        <w:rPr>
          <w:spacing w:val="51"/>
        </w:rPr>
        <w:t> </w:t>
      </w:r>
      <w:r>
        <w:rPr/>
        <w:t>impact</w:t>
      </w:r>
      <w:r>
        <w:rPr>
          <w:spacing w:val="54"/>
        </w:rPr>
        <w:t> </w:t>
      </w:r>
      <w:r>
        <w:rPr/>
        <w:t>on</w:t>
      </w:r>
      <w:r>
        <w:rPr>
          <w:spacing w:val="53"/>
        </w:rPr>
        <w:t> </w:t>
      </w:r>
      <w:r>
        <w:rPr/>
        <w:t>consumers'</w:t>
      </w:r>
      <w:r>
        <w:rPr>
          <w:spacing w:val="54"/>
        </w:rPr>
        <w:t> </w:t>
      </w:r>
      <w:r>
        <w:rPr/>
        <w:t>sustainable</w:t>
      </w:r>
      <w:r>
        <w:rPr>
          <w:spacing w:val="54"/>
        </w:rPr>
        <w:t> </w:t>
      </w:r>
      <w:r>
        <w:rPr/>
        <w:t>consumption</w:t>
      </w:r>
      <w:r>
        <w:rPr>
          <w:spacing w:val="53"/>
        </w:rPr>
        <w:t> </w:t>
      </w:r>
      <w:r>
        <w:rPr/>
        <w:t>intention</w:t>
      </w:r>
      <w:r>
        <w:rPr>
          <w:spacing w:val="54"/>
        </w:rPr>
        <w:t> </w:t>
      </w:r>
      <w:r>
        <w:rPr/>
        <w:t>(β=0.191,</w:t>
      </w:r>
      <w:r>
        <w:rPr>
          <w:spacing w:val="54"/>
        </w:rPr>
        <w:t> </w:t>
      </w:r>
      <w:r>
        <w:rPr>
          <w:spacing w:val="-2"/>
        </w:rPr>
        <w:t>p=0.005</w:t>
      </w:r>
    </w:p>
    <w:p>
      <w:pPr>
        <w:pStyle w:val="BodyText"/>
        <w:spacing w:before="159"/>
        <w:ind w:firstLine="0"/>
        <w:jc w:val="left"/>
      </w:pPr>
      <w:r>
        <w:rPr/>
        <w:t>&lt;0.05),</w:t>
      </w:r>
      <w:r>
        <w:rPr>
          <w:spacing w:val="-5"/>
        </w:rPr>
        <w:t> </w:t>
      </w:r>
      <w:r>
        <w:rPr/>
        <w:t>thus</w:t>
      </w:r>
      <w:r>
        <w:rPr>
          <w:spacing w:val="-3"/>
        </w:rPr>
        <w:t> </w:t>
      </w:r>
      <w:r>
        <w:rPr/>
        <w:t>hypothesis</w:t>
      </w:r>
      <w:r>
        <w:rPr>
          <w:spacing w:val="-3"/>
        </w:rPr>
        <w:t> </w:t>
      </w:r>
      <w:r>
        <w:rPr/>
        <w:t>H8</w:t>
      </w:r>
      <w:r>
        <w:rPr>
          <w:spacing w:val="-3"/>
        </w:rPr>
        <w:t> </w:t>
      </w:r>
      <w:r>
        <w:rPr/>
        <w:t>is</w:t>
      </w:r>
      <w:r>
        <w:rPr>
          <w:spacing w:val="-3"/>
        </w:rPr>
        <w:t> </w:t>
      </w:r>
      <w:r>
        <w:rPr>
          <w:spacing w:val="-2"/>
        </w:rPr>
        <w:t>supported.</w:t>
      </w:r>
    </w:p>
    <w:p>
      <w:pPr>
        <w:pStyle w:val="BodyText"/>
        <w:spacing w:line="360" w:lineRule="auto" w:before="279"/>
        <w:ind w:right="58"/>
      </w:pPr>
      <w:r>
        <w:rPr/>
        <w:t>Hypothesis H3 proposed that the sustainable label awareness has a positive influence on minimalism. However, after testing, the results show that the sustainable label</w:t>
      </w:r>
      <w:r>
        <w:rPr>
          <w:spacing w:val="40"/>
        </w:rPr>
        <w:t> </w:t>
      </w:r>
      <w:r>
        <w:rPr/>
        <w:t>awareness</w:t>
      </w:r>
      <w:r>
        <w:rPr>
          <w:spacing w:val="40"/>
        </w:rPr>
        <w:t> </w:t>
      </w:r>
      <w:r>
        <w:rPr/>
        <w:t>does</w:t>
      </w:r>
      <w:r>
        <w:rPr>
          <w:spacing w:val="40"/>
        </w:rPr>
        <w:t> </w:t>
      </w:r>
      <w:r>
        <w:rPr/>
        <w:t>not</w:t>
      </w:r>
      <w:r>
        <w:rPr>
          <w:spacing w:val="40"/>
        </w:rPr>
        <w:t> </w:t>
      </w:r>
      <w:r>
        <w:rPr/>
        <w:t>have</w:t>
      </w:r>
      <w:r>
        <w:rPr>
          <w:spacing w:val="40"/>
        </w:rPr>
        <w:t> </w:t>
      </w:r>
      <w:r>
        <w:rPr/>
        <w:t>a</w:t>
      </w:r>
      <w:r>
        <w:rPr>
          <w:spacing w:val="40"/>
        </w:rPr>
        <w:t> </w:t>
      </w:r>
      <w:r>
        <w:rPr/>
        <w:t>positive</w:t>
      </w:r>
      <w:r>
        <w:rPr>
          <w:spacing w:val="40"/>
        </w:rPr>
        <w:t> </w:t>
      </w:r>
      <w:r>
        <w:rPr/>
        <w:t>influence</w:t>
      </w:r>
      <w:r>
        <w:rPr>
          <w:spacing w:val="40"/>
        </w:rPr>
        <w:t> </w:t>
      </w:r>
      <w:r>
        <w:rPr/>
        <w:t>on</w:t>
      </w:r>
      <w:r>
        <w:rPr>
          <w:spacing w:val="40"/>
        </w:rPr>
        <w:t> </w:t>
      </w:r>
      <w:r>
        <w:rPr/>
        <w:t>minimalism</w:t>
      </w:r>
      <w:r>
        <w:rPr>
          <w:spacing w:val="40"/>
        </w:rPr>
        <w:t> </w:t>
      </w:r>
      <w:r>
        <w:rPr/>
        <w:t>(β=0.072,</w:t>
      </w:r>
      <w:r>
        <w:rPr>
          <w:spacing w:val="80"/>
          <w:w w:val="150"/>
        </w:rPr>
        <w:t> </w:t>
      </w:r>
      <w:r>
        <w:rPr/>
        <w:t>p=0.324 &gt;0.05), thus hypothesis H3 is rejected.</w:t>
      </w:r>
    </w:p>
    <w:p>
      <w:pPr>
        <w:pStyle w:val="BodyText"/>
        <w:spacing w:line="360" w:lineRule="auto"/>
        <w:ind w:right="59"/>
      </w:pPr>
      <w:r>
        <w:rPr/>
        <w:t>Hypothesis H4 proposed that environmental concern has a positive impact on minimalism.</w:t>
      </w:r>
      <w:r>
        <w:rPr>
          <w:spacing w:val="-11"/>
        </w:rPr>
        <w:t> </w:t>
      </w:r>
      <w:r>
        <w:rPr/>
        <w:t>But</w:t>
      </w:r>
      <w:r>
        <w:rPr>
          <w:spacing w:val="-12"/>
        </w:rPr>
        <w:t> </w:t>
      </w:r>
      <w:r>
        <w:rPr/>
        <w:t>after</w:t>
      </w:r>
      <w:r>
        <w:rPr>
          <w:spacing w:val="-11"/>
        </w:rPr>
        <w:t> </w:t>
      </w:r>
      <w:r>
        <w:rPr/>
        <w:t>testing,</w:t>
      </w:r>
      <w:r>
        <w:rPr>
          <w:spacing w:val="-12"/>
        </w:rPr>
        <w:t> </w:t>
      </w:r>
      <w:r>
        <w:rPr/>
        <w:t>the</w:t>
      </w:r>
      <w:r>
        <w:rPr>
          <w:spacing w:val="-11"/>
        </w:rPr>
        <w:t> </w:t>
      </w:r>
      <w:r>
        <w:rPr/>
        <w:t>results</w:t>
      </w:r>
      <w:r>
        <w:rPr>
          <w:spacing w:val="-12"/>
        </w:rPr>
        <w:t> </w:t>
      </w:r>
      <w:r>
        <w:rPr/>
        <w:t>show</w:t>
      </w:r>
      <w:r>
        <w:rPr>
          <w:spacing w:val="-11"/>
        </w:rPr>
        <w:t> </w:t>
      </w:r>
      <w:r>
        <w:rPr/>
        <w:t>that</w:t>
      </w:r>
      <w:r>
        <w:rPr>
          <w:spacing w:val="-12"/>
        </w:rPr>
        <w:t> </w:t>
      </w:r>
      <w:r>
        <w:rPr/>
        <w:t>environmental</w:t>
      </w:r>
      <w:r>
        <w:rPr>
          <w:spacing w:val="-11"/>
        </w:rPr>
        <w:t> </w:t>
      </w:r>
      <w:r>
        <w:rPr/>
        <w:t>concern</w:t>
      </w:r>
      <w:r>
        <w:rPr>
          <w:spacing w:val="-12"/>
        </w:rPr>
        <w:t> </w:t>
      </w:r>
      <w:r>
        <w:rPr/>
        <w:t>does</w:t>
      </w:r>
      <w:r>
        <w:rPr>
          <w:spacing w:val="-11"/>
        </w:rPr>
        <w:t> </w:t>
      </w:r>
      <w:r>
        <w:rPr/>
        <w:t>not</w:t>
      </w:r>
      <w:r>
        <w:rPr>
          <w:spacing w:val="-12"/>
        </w:rPr>
        <w:t> </w:t>
      </w:r>
      <w:r>
        <w:rPr/>
        <w:t>have a significant impact on minimalism (β=-0.016, p=0.836 &gt;0.05), thus hypothesis H4 is </w:t>
      </w:r>
      <w:r>
        <w:rPr>
          <w:spacing w:val="-2"/>
        </w:rPr>
        <w:t>rejected.</w:t>
      </w:r>
    </w:p>
    <w:p>
      <w:pPr>
        <w:pStyle w:val="BodyText"/>
        <w:spacing w:line="360" w:lineRule="auto"/>
        <w:ind w:right="59"/>
      </w:pPr>
      <w:r>
        <w:rPr/>
        <w:t>Hypothesis H6 proposed that environmental concern has a positive impact on consumers'</w:t>
      </w:r>
      <w:r>
        <w:rPr>
          <w:spacing w:val="-15"/>
        </w:rPr>
        <w:t> </w:t>
      </w:r>
      <w:r>
        <w:rPr/>
        <w:t>sustainable</w:t>
      </w:r>
      <w:r>
        <w:rPr>
          <w:spacing w:val="-15"/>
        </w:rPr>
        <w:t> </w:t>
      </w:r>
      <w:r>
        <w:rPr/>
        <w:t>fashion</w:t>
      </w:r>
      <w:r>
        <w:rPr>
          <w:spacing w:val="-15"/>
        </w:rPr>
        <w:t> </w:t>
      </w:r>
      <w:r>
        <w:rPr/>
        <w:t>consumption</w:t>
      </w:r>
      <w:r>
        <w:rPr>
          <w:spacing w:val="-14"/>
        </w:rPr>
        <w:t> </w:t>
      </w:r>
      <w:r>
        <w:rPr/>
        <w:t>intention.</w:t>
      </w:r>
      <w:r>
        <w:rPr>
          <w:spacing w:val="-15"/>
        </w:rPr>
        <w:t> </w:t>
      </w:r>
      <w:r>
        <w:rPr/>
        <w:t>However,</w:t>
      </w:r>
      <w:r>
        <w:rPr>
          <w:spacing w:val="-15"/>
        </w:rPr>
        <w:t> </w:t>
      </w:r>
      <w:r>
        <w:rPr/>
        <w:t>after</w:t>
      </w:r>
      <w:r>
        <w:rPr>
          <w:spacing w:val="-14"/>
        </w:rPr>
        <w:t> </w:t>
      </w:r>
      <w:r>
        <w:rPr/>
        <w:t>testing,</w:t>
      </w:r>
      <w:r>
        <w:rPr>
          <w:spacing w:val="-15"/>
        </w:rPr>
        <w:t> </w:t>
      </w:r>
      <w:r>
        <w:rPr/>
        <w:t>the</w:t>
      </w:r>
      <w:r>
        <w:rPr>
          <w:spacing w:val="-15"/>
        </w:rPr>
        <w:t> </w:t>
      </w:r>
      <w:r>
        <w:rPr/>
        <w:t>results show that environmental concern does not have a positive impact on consumers' sustainable consumption intention (β=0.077, p=0.155 &gt;0.05), thus hypothesis H6 is </w:t>
      </w:r>
      <w:r>
        <w:rPr>
          <w:spacing w:val="-2"/>
        </w:rPr>
        <w:t>rejected.</w:t>
      </w:r>
    </w:p>
    <w:p>
      <w:pPr>
        <w:pStyle w:val="Heading2"/>
        <w:ind w:left="1506"/>
        <w:jc w:val="both"/>
      </w:pPr>
      <w:r>
        <w:rPr/>
        <w:t>Table</w:t>
      </w:r>
      <w:r>
        <w:rPr>
          <w:spacing w:val="-6"/>
        </w:rPr>
        <w:t> </w:t>
      </w:r>
      <w:r>
        <w:rPr/>
        <w:t>4.3.4.</w:t>
      </w:r>
      <w:r>
        <w:rPr>
          <w:spacing w:val="-3"/>
        </w:rPr>
        <w:t> </w:t>
      </w:r>
      <w:r>
        <w:rPr/>
        <w:t>Results</w:t>
      </w:r>
      <w:r>
        <w:rPr>
          <w:spacing w:val="-4"/>
        </w:rPr>
        <w:t> </w:t>
      </w:r>
      <w:r>
        <w:rPr/>
        <w:t>of</w:t>
      </w:r>
      <w:r>
        <w:rPr>
          <w:spacing w:val="-3"/>
        </w:rPr>
        <w:t> </w:t>
      </w:r>
      <w:r>
        <w:rPr/>
        <w:t>Research</w:t>
      </w:r>
      <w:r>
        <w:rPr>
          <w:spacing w:val="-4"/>
        </w:rPr>
        <w:t> </w:t>
      </w:r>
      <w:r>
        <w:rPr/>
        <w:t>Hypothesis</w:t>
      </w:r>
      <w:r>
        <w:rPr>
          <w:spacing w:val="-3"/>
        </w:rPr>
        <w:t> </w:t>
      </w:r>
      <w:r>
        <w:rPr/>
        <w:t>Testing</w:t>
      </w:r>
      <w:r>
        <w:rPr>
          <w:spacing w:val="-4"/>
        </w:rPr>
        <w:t> </w:t>
      </w:r>
      <w:r>
        <w:rPr/>
        <w:t>in</w:t>
      </w:r>
      <w:r>
        <w:rPr>
          <w:spacing w:val="-3"/>
        </w:rPr>
        <w:t> </w:t>
      </w:r>
      <w:r>
        <w:rPr/>
        <w:t>the</w:t>
      </w:r>
      <w:r>
        <w:rPr>
          <w:spacing w:val="-3"/>
        </w:rPr>
        <w:t> </w:t>
      </w:r>
      <w:r>
        <w:rPr>
          <w:spacing w:val="-2"/>
        </w:rPr>
        <w:t>Model</w:t>
      </w:r>
    </w:p>
    <w:p>
      <w:pPr>
        <w:pStyle w:val="BodyText"/>
        <w:spacing w:before="26" w:after="1"/>
        <w:ind w:left="0" w:firstLine="0"/>
        <w:jc w:val="left"/>
        <w:rPr>
          <w:b/>
          <w:i/>
          <w:sz w:val="20"/>
        </w:rPr>
      </w:pPr>
    </w:p>
    <w:tbl>
      <w:tblPr>
        <w:tblW w:w="0" w:type="auto"/>
        <w:jc w:val="left"/>
        <w:tblInd w:w="2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00"/>
        <w:gridCol w:w="1470"/>
        <w:gridCol w:w="1800"/>
        <w:gridCol w:w="1320"/>
        <w:gridCol w:w="1620"/>
        <w:gridCol w:w="1335"/>
      </w:tblGrid>
      <w:tr>
        <w:trPr>
          <w:trHeight w:val="1548" w:hRule="atLeast"/>
        </w:trPr>
        <w:tc>
          <w:tcPr>
            <w:tcW w:w="1500" w:type="dxa"/>
          </w:tcPr>
          <w:p>
            <w:pPr>
              <w:pStyle w:val="TableParagraph"/>
              <w:rPr>
                <w:rFonts w:ascii="Times New Roman"/>
                <w:sz w:val="26"/>
              </w:rPr>
            </w:pPr>
          </w:p>
        </w:tc>
        <w:tc>
          <w:tcPr>
            <w:tcW w:w="1470" w:type="dxa"/>
          </w:tcPr>
          <w:p>
            <w:pPr>
              <w:pStyle w:val="TableParagraph"/>
              <w:spacing w:line="360" w:lineRule="auto" w:before="7"/>
              <w:ind w:left="147" w:right="128" w:firstLine="161"/>
              <w:rPr>
                <w:b/>
                <w:sz w:val="26"/>
              </w:rPr>
            </w:pPr>
            <w:r>
              <w:rPr>
                <w:b/>
                <w:spacing w:val="-2"/>
                <w:sz w:val="26"/>
              </w:rPr>
              <w:t>Original </w:t>
            </w:r>
            <w:r>
              <w:rPr>
                <w:b/>
                <w:sz w:val="26"/>
              </w:rPr>
              <w:t>sample</w:t>
            </w:r>
            <w:r>
              <w:rPr>
                <w:b/>
                <w:spacing w:val="-15"/>
                <w:sz w:val="26"/>
              </w:rPr>
              <w:t> </w:t>
            </w:r>
            <w:r>
              <w:rPr>
                <w:b/>
                <w:sz w:val="26"/>
              </w:rPr>
              <w:t>(O)</w:t>
            </w:r>
          </w:p>
        </w:tc>
        <w:tc>
          <w:tcPr>
            <w:tcW w:w="1800" w:type="dxa"/>
          </w:tcPr>
          <w:p>
            <w:pPr>
              <w:pStyle w:val="TableParagraph"/>
              <w:spacing w:line="360" w:lineRule="auto" w:before="7"/>
              <w:ind w:left="705" w:right="147" w:hanging="539"/>
              <w:rPr>
                <w:b/>
                <w:sz w:val="26"/>
              </w:rPr>
            </w:pPr>
            <w:r>
              <w:rPr>
                <w:b/>
                <w:sz w:val="26"/>
              </w:rPr>
              <w:t>Sample</w:t>
            </w:r>
            <w:r>
              <w:rPr>
                <w:b/>
                <w:spacing w:val="-15"/>
                <w:sz w:val="26"/>
              </w:rPr>
              <w:t> </w:t>
            </w:r>
            <w:r>
              <w:rPr>
                <w:b/>
                <w:sz w:val="26"/>
              </w:rPr>
              <w:t>mean </w:t>
            </w:r>
            <w:r>
              <w:rPr>
                <w:b/>
                <w:spacing w:val="-4"/>
                <w:sz w:val="26"/>
              </w:rPr>
              <w:t>(M)</w:t>
            </w:r>
          </w:p>
        </w:tc>
        <w:tc>
          <w:tcPr>
            <w:tcW w:w="1320" w:type="dxa"/>
          </w:tcPr>
          <w:p>
            <w:pPr>
              <w:pStyle w:val="TableParagraph"/>
              <w:spacing w:line="360" w:lineRule="auto" w:before="7"/>
              <w:ind w:left="138" w:right="122" w:firstLine="31"/>
              <w:jc w:val="both"/>
              <w:rPr>
                <w:b/>
                <w:sz w:val="26"/>
              </w:rPr>
            </w:pPr>
            <w:r>
              <w:rPr>
                <w:b/>
                <w:spacing w:val="-2"/>
                <w:sz w:val="26"/>
              </w:rPr>
              <w:t>Standard Deviation (STDEV)</w:t>
            </w:r>
          </w:p>
        </w:tc>
        <w:tc>
          <w:tcPr>
            <w:tcW w:w="1620" w:type="dxa"/>
          </w:tcPr>
          <w:p>
            <w:pPr>
              <w:pStyle w:val="TableParagraph"/>
              <w:spacing w:line="360" w:lineRule="auto" w:before="7"/>
              <w:ind w:left="154" w:firstLine="88"/>
              <w:rPr>
                <w:b/>
                <w:sz w:val="26"/>
              </w:rPr>
            </w:pPr>
            <w:r>
              <w:rPr>
                <w:b/>
                <w:sz w:val="26"/>
              </w:rPr>
              <w:t>T statistics </w:t>
            </w:r>
            <w:r>
              <w:rPr>
                <w:b/>
                <w:spacing w:val="-2"/>
                <w:sz w:val="26"/>
              </w:rPr>
              <w:t>(|O/STDEV|</w:t>
            </w:r>
          </w:p>
        </w:tc>
        <w:tc>
          <w:tcPr>
            <w:tcW w:w="1335" w:type="dxa"/>
          </w:tcPr>
          <w:p>
            <w:pPr>
              <w:pStyle w:val="TableParagraph"/>
              <w:spacing w:before="7"/>
              <w:ind w:left="14"/>
              <w:jc w:val="center"/>
              <w:rPr>
                <w:b/>
                <w:sz w:val="26"/>
              </w:rPr>
            </w:pPr>
            <w:r>
              <w:rPr>
                <w:b/>
                <w:spacing w:val="-2"/>
                <w:sz w:val="26"/>
              </w:rPr>
              <w:t>P-value</w:t>
            </w:r>
          </w:p>
        </w:tc>
      </w:tr>
      <w:tr>
        <w:trPr>
          <w:trHeight w:val="870" w:hRule="atLeast"/>
        </w:trPr>
        <w:tc>
          <w:tcPr>
            <w:tcW w:w="1500" w:type="dxa"/>
          </w:tcPr>
          <w:p>
            <w:pPr>
              <w:pStyle w:val="TableParagraph"/>
              <w:spacing w:before="7"/>
              <w:ind w:left="14"/>
              <w:jc w:val="center"/>
              <w:rPr>
                <w:b/>
                <w:sz w:val="26"/>
              </w:rPr>
            </w:pPr>
            <w:r>
              <w:rPr>
                <w:b/>
                <w:sz w:val="26"/>
              </w:rPr>
              <w:t>SA→</w:t>
            </w:r>
            <w:r>
              <w:rPr>
                <w:b/>
                <w:spacing w:val="-1"/>
                <w:sz w:val="26"/>
              </w:rPr>
              <w:t> </w:t>
            </w:r>
            <w:r>
              <w:rPr>
                <w:b/>
                <w:spacing w:val="-5"/>
                <w:sz w:val="26"/>
              </w:rPr>
              <w:t>MN</w:t>
            </w:r>
          </w:p>
        </w:tc>
        <w:tc>
          <w:tcPr>
            <w:tcW w:w="1470" w:type="dxa"/>
          </w:tcPr>
          <w:p>
            <w:pPr>
              <w:pStyle w:val="TableParagraph"/>
              <w:spacing w:before="7"/>
              <w:ind w:left="14"/>
              <w:jc w:val="center"/>
              <w:rPr>
                <w:sz w:val="26"/>
              </w:rPr>
            </w:pPr>
            <w:r>
              <w:rPr>
                <w:spacing w:val="-4"/>
                <w:sz w:val="26"/>
              </w:rPr>
              <w:t>0.263</w:t>
            </w:r>
          </w:p>
        </w:tc>
        <w:tc>
          <w:tcPr>
            <w:tcW w:w="1800" w:type="dxa"/>
          </w:tcPr>
          <w:p>
            <w:pPr>
              <w:pStyle w:val="TableParagraph"/>
              <w:spacing w:before="7"/>
              <w:ind w:left="14"/>
              <w:jc w:val="center"/>
              <w:rPr>
                <w:sz w:val="26"/>
              </w:rPr>
            </w:pPr>
            <w:r>
              <w:rPr>
                <w:spacing w:val="-4"/>
                <w:sz w:val="26"/>
              </w:rPr>
              <w:t>0.262</w:t>
            </w:r>
          </w:p>
        </w:tc>
        <w:tc>
          <w:tcPr>
            <w:tcW w:w="1320" w:type="dxa"/>
          </w:tcPr>
          <w:p>
            <w:pPr>
              <w:pStyle w:val="TableParagraph"/>
              <w:spacing w:before="7"/>
              <w:ind w:left="14"/>
              <w:jc w:val="center"/>
              <w:rPr>
                <w:sz w:val="26"/>
              </w:rPr>
            </w:pPr>
            <w:r>
              <w:rPr>
                <w:spacing w:val="-4"/>
                <w:sz w:val="26"/>
              </w:rPr>
              <w:t>0.090</w:t>
            </w:r>
          </w:p>
        </w:tc>
        <w:tc>
          <w:tcPr>
            <w:tcW w:w="1620" w:type="dxa"/>
          </w:tcPr>
          <w:p>
            <w:pPr>
              <w:pStyle w:val="TableParagraph"/>
              <w:spacing w:before="7"/>
              <w:ind w:left="14"/>
              <w:jc w:val="center"/>
              <w:rPr>
                <w:sz w:val="26"/>
              </w:rPr>
            </w:pPr>
            <w:r>
              <w:rPr>
                <w:spacing w:val="-4"/>
                <w:sz w:val="26"/>
              </w:rPr>
              <w:t>2.917</w:t>
            </w:r>
          </w:p>
        </w:tc>
        <w:tc>
          <w:tcPr>
            <w:tcW w:w="1335" w:type="dxa"/>
          </w:tcPr>
          <w:p>
            <w:pPr>
              <w:pStyle w:val="TableParagraph"/>
              <w:spacing w:before="7"/>
              <w:ind w:left="14"/>
              <w:jc w:val="center"/>
              <w:rPr>
                <w:sz w:val="26"/>
              </w:rPr>
            </w:pPr>
            <w:r>
              <w:rPr>
                <w:spacing w:val="-4"/>
                <w:sz w:val="26"/>
              </w:rPr>
              <w:t>0.004</w:t>
            </w:r>
          </w:p>
        </w:tc>
      </w:tr>
      <w:tr>
        <w:trPr>
          <w:trHeight w:val="870" w:hRule="atLeast"/>
        </w:trPr>
        <w:tc>
          <w:tcPr>
            <w:tcW w:w="1500" w:type="dxa"/>
          </w:tcPr>
          <w:p>
            <w:pPr>
              <w:pStyle w:val="TableParagraph"/>
              <w:spacing w:before="7"/>
              <w:ind w:left="14"/>
              <w:jc w:val="center"/>
              <w:rPr>
                <w:b/>
                <w:sz w:val="26"/>
              </w:rPr>
            </w:pPr>
            <w:r>
              <w:rPr>
                <w:b/>
                <w:spacing w:val="-2"/>
                <w:sz w:val="26"/>
              </w:rPr>
              <w:t>GW→MN</w:t>
            </w:r>
          </w:p>
        </w:tc>
        <w:tc>
          <w:tcPr>
            <w:tcW w:w="1470" w:type="dxa"/>
          </w:tcPr>
          <w:p>
            <w:pPr>
              <w:pStyle w:val="TableParagraph"/>
              <w:spacing w:before="7"/>
              <w:ind w:left="14"/>
              <w:jc w:val="center"/>
              <w:rPr>
                <w:sz w:val="26"/>
              </w:rPr>
            </w:pPr>
            <w:r>
              <w:rPr>
                <w:spacing w:val="-4"/>
                <w:sz w:val="26"/>
              </w:rPr>
              <w:t>0.148</w:t>
            </w:r>
          </w:p>
        </w:tc>
        <w:tc>
          <w:tcPr>
            <w:tcW w:w="1800" w:type="dxa"/>
          </w:tcPr>
          <w:p>
            <w:pPr>
              <w:pStyle w:val="TableParagraph"/>
              <w:spacing w:before="7"/>
              <w:ind w:left="14"/>
              <w:jc w:val="center"/>
              <w:rPr>
                <w:sz w:val="26"/>
              </w:rPr>
            </w:pPr>
            <w:r>
              <w:rPr>
                <w:spacing w:val="-4"/>
                <w:sz w:val="26"/>
              </w:rPr>
              <w:t>0.154</w:t>
            </w:r>
          </w:p>
        </w:tc>
        <w:tc>
          <w:tcPr>
            <w:tcW w:w="1320" w:type="dxa"/>
          </w:tcPr>
          <w:p>
            <w:pPr>
              <w:pStyle w:val="TableParagraph"/>
              <w:spacing w:before="7"/>
              <w:ind w:left="14"/>
              <w:jc w:val="center"/>
              <w:rPr>
                <w:sz w:val="26"/>
              </w:rPr>
            </w:pPr>
            <w:r>
              <w:rPr>
                <w:spacing w:val="-4"/>
                <w:sz w:val="26"/>
              </w:rPr>
              <w:t>0.072</w:t>
            </w:r>
          </w:p>
        </w:tc>
        <w:tc>
          <w:tcPr>
            <w:tcW w:w="1620" w:type="dxa"/>
          </w:tcPr>
          <w:p>
            <w:pPr>
              <w:pStyle w:val="TableParagraph"/>
              <w:spacing w:before="7"/>
              <w:ind w:left="14"/>
              <w:jc w:val="center"/>
              <w:rPr>
                <w:sz w:val="26"/>
              </w:rPr>
            </w:pPr>
            <w:r>
              <w:rPr>
                <w:spacing w:val="-4"/>
                <w:sz w:val="26"/>
              </w:rPr>
              <w:t>2.071</w:t>
            </w:r>
          </w:p>
        </w:tc>
        <w:tc>
          <w:tcPr>
            <w:tcW w:w="1335" w:type="dxa"/>
          </w:tcPr>
          <w:p>
            <w:pPr>
              <w:pStyle w:val="TableParagraph"/>
              <w:spacing w:before="7"/>
              <w:ind w:left="14"/>
              <w:jc w:val="center"/>
              <w:rPr>
                <w:sz w:val="26"/>
              </w:rPr>
            </w:pPr>
            <w:r>
              <w:rPr>
                <w:spacing w:val="-4"/>
                <w:sz w:val="26"/>
              </w:rPr>
              <w:t>0.038</w:t>
            </w:r>
          </w:p>
        </w:tc>
      </w:tr>
      <w:tr>
        <w:trPr>
          <w:trHeight w:val="870" w:hRule="atLeast"/>
        </w:trPr>
        <w:tc>
          <w:tcPr>
            <w:tcW w:w="1500" w:type="dxa"/>
          </w:tcPr>
          <w:p>
            <w:pPr>
              <w:pStyle w:val="TableParagraph"/>
              <w:spacing w:before="7"/>
              <w:ind w:left="14"/>
              <w:jc w:val="center"/>
              <w:rPr>
                <w:b/>
                <w:sz w:val="26"/>
              </w:rPr>
            </w:pPr>
            <w:r>
              <w:rPr>
                <w:b/>
                <w:spacing w:val="-2"/>
                <w:sz w:val="26"/>
              </w:rPr>
              <w:t>LA→MN</w:t>
            </w:r>
          </w:p>
        </w:tc>
        <w:tc>
          <w:tcPr>
            <w:tcW w:w="1470" w:type="dxa"/>
          </w:tcPr>
          <w:p>
            <w:pPr>
              <w:pStyle w:val="TableParagraph"/>
              <w:spacing w:before="7"/>
              <w:ind w:left="14"/>
              <w:jc w:val="center"/>
              <w:rPr>
                <w:sz w:val="26"/>
              </w:rPr>
            </w:pPr>
            <w:r>
              <w:rPr>
                <w:spacing w:val="-4"/>
                <w:sz w:val="26"/>
              </w:rPr>
              <w:t>0.072</w:t>
            </w:r>
          </w:p>
        </w:tc>
        <w:tc>
          <w:tcPr>
            <w:tcW w:w="1800" w:type="dxa"/>
          </w:tcPr>
          <w:p>
            <w:pPr>
              <w:pStyle w:val="TableParagraph"/>
              <w:spacing w:before="7"/>
              <w:ind w:left="14"/>
              <w:jc w:val="center"/>
              <w:rPr>
                <w:sz w:val="26"/>
              </w:rPr>
            </w:pPr>
            <w:r>
              <w:rPr>
                <w:spacing w:val="-4"/>
                <w:sz w:val="26"/>
              </w:rPr>
              <w:t>0.069</w:t>
            </w:r>
          </w:p>
        </w:tc>
        <w:tc>
          <w:tcPr>
            <w:tcW w:w="1320" w:type="dxa"/>
          </w:tcPr>
          <w:p>
            <w:pPr>
              <w:pStyle w:val="TableParagraph"/>
              <w:spacing w:before="7"/>
              <w:ind w:left="14"/>
              <w:jc w:val="center"/>
              <w:rPr>
                <w:sz w:val="26"/>
              </w:rPr>
            </w:pPr>
            <w:r>
              <w:rPr>
                <w:spacing w:val="-4"/>
                <w:sz w:val="26"/>
              </w:rPr>
              <w:t>0.073</w:t>
            </w:r>
          </w:p>
        </w:tc>
        <w:tc>
          <w:tcPr>
            <w:tcW w:w="1620" w:type="dxa"/>
          </w:tcPr>
          <w:p>
            <w:pPr>
              <w:pStyle w:val="TableParagraph"/>
              <w:spacing w:before="7"/>
              <w:ind w:left="14"/>
              <w:jc w:val="center"/>
              <w:rPr>
                <w:sz w:val="26"/>
              </w:rPr>
            </w:pPr>
            <w:r>
              <w:rPr>
                <w:spacing w:val="-4"/>
                <w:sz w:val="26"/>
              </w:rPr>
              <w:t>0.986</w:t>
            </w:r>
          </w:p>
        </w:tc>
        <w:tc>
          <w:tcPr>
            <w:tcW w:w="1335" w:type="dxa"/>
          </w:tcPr>
          <w:p>
            <w:pPr>
              <w:pStyle w:val="TableParagraph"/>
              <w:spacing w:before="7"/>
              <w:ind w:left="14"/>
              <w:jc w:val="center"/>
              <w:rPr>
                <w:sz w:val="26"/>
              </w:rPr>
            </w:pPr>
            <w:r>
              <w:rPr>
                <w:spacing w:val="-4"/>
                <w:sz w:val="26"/>
              </w:rPr>
              <w:t>0.324</w:t>
            </w:r>
          </w:p>
        </w:tc>
      </w:tr>
      <w:tr>
        <w:trPr>
          <w:trHeight w:val="870" w:hRule="atLeast"/>
        </w:trPr>
        <w:tc>
          <w:tcPr>
            <w:tcW w:w="1500" w:type="dxa"/>
          </w:tcPr>
          <w:p>
            <w:pPr>
              <w:pStyle w:val="TableParagraph"/>
              <w:spacing w:before="7"/>
              <w:ind w:left="14"/>
              <w:jc w:val="center"/>
              <w:rPr>
                <w:b/>
                <w:sz w:val="26"/>
              </w:rPr>
            </w:pPr>
            <w:r>
              <w:rPr>
                <w:b/>
                <w:sz w:val="26"/>
              </w:rPr>
              <w:t>EC→</w:t>
            </w:r>
            <w:r>
              <w:rPr>
                <w:b/>
                <w:spacing w:val="-1"/>
                <w:sz w:val="26"/>
              </w:rPr>
              <w:t> </w:t>
            </w:r>
            <w:r>
              <w:rPr>
                <w:b/>
                <w:spacing w:val="-5"/>
                <w:sz w:val="26"/>
              </w:rPr>
              <w:t>MN</w:t>
            </w:r>
          </w:p>
        </w:tc>
        <w:tc>
          <w:tcPr>
            <w:tcW w:w="1470" w:type="dxa"/>
          </w:tcPr>
          <w:p>
            <w:pPr>
              <w:pStyle w:val="TableParagraph"/>
              <w:spacing w:before="7"/>
              <w:ind w:left="14"/>
              <w:jc w:val="center"/>
              <w:rPr>
                <w:sz w:val="26"/>
              </w:rPr>
            </w:pPr>
            <w:r>
              <w:rPr>
                <w:spacing w:val="-2"/>
                <w:sz w:val="26"/>
              </w:rPr>
              <w:t>-0.016</w:t>
            </w:r>
          </w:p>
        </w:tc>
        <w:tc>
          <w:tcPr>
            <w:tcW w:w="1800" w:type="dxa"/>
          </w:tcPr>
          <w:p>
            <w:pPr>
              <w:pStyle w:val="TableParagraph"/>
              <w:spacing w:before="7"/>
              <w:ind w:left="14"/>
              <w:jc w:val="center"/>
              <w:rPr>
                <w:sz w:val="26"/>
              </w:rPr>
            </w:pPr>
            <w:r>
              <w:rPr>
                <w:spacing w:val="-2"/>
                <w:sz w:val="26"/>
              </w:rPr>
              <w:t>-0.009</w:t>
            </w:r>
          </w:p>
        </w:tc>
        <w:tc>
          <w:tcPr>
            <w:tcW w:w="1320" w:type="dxa"/>
          </w:tcPr>
          <w:p>
            <w:pPr>
              <w:pStyle w:val="TableParagraph"/>
              <w:spacing w:before="7"/>
              <w:ind w:left="14"/>
              <w:jc w:val="center"/>
              <w:rPr>
                <w:sz w:val="26"/>
              </w:rPr>
            </w:pPr>
            <w:r>
              <w:rPr>
                <w:spacing w:val="-4"/>
                <w:sz w:val="26"/>
              </w:rPr>
              <w:t>0.077</w:t>
            </w:r>
          </w:p>
        </w:tc>
        <w:tc>
          <w:tcPr>
            <w:tcW w:w="1620" w:type="dxa"/>
          </w:tcPr>
          <w:p>
            <w:pPr>
              <w:pStyle w:val="TableParagraph"/>
              <w:spacing w:before="7"/>
              <w:ind w:left="14"/>
              <w:jc w:val="center"/>
              <w:rPr>
                <w:sz w:val="26"/>
              </w:rPr>
            </w:pPr>
            <w:r>
              <w:rPr>
                <w:spacing w:val="-4"/>
                <w:sz w:val="26"/>
              </w:rPr>
              <w:t>0.206</w:t>
            </w:r>
          </w:p>
        </w:tc>
        <w:tc>
          <w:tcPr>
            <w:tcW w:w="1335" w:type="dxa"/>
          </w:tcPr>
          <w:p>
            <w:pPr>
              <w:pStyle w:val="TableParagraph"/>
              <w:spacing w:before="7"/>
              <w:ind w:left="14"/>
              <w:jc w:val="center"/>
              <w:rPr>
                <w:sz w:val="26"/>
              </w:rPr>
            </w:pPr>
            <w:r>
              <w:rPr>
                <w:spacing w:val="-4"/>
                <w:sz w:val="26"/>
              </w:rPr>
              <w:t>0.836</w:t>
            </w:r>
          </w:p>
        </w:tc>
      </w:tr>
    </w:tbl>
    <w:p>
      <w:pPr>
        <w:pStyle w:val="TableParagraph"/>
        <w:spacing w:after="0"/>
        <w:jc w:val="center"/>
        <w:rPr>
          <w:sz w:val="26"/>
        </w:rPr>
        <w:sectPr>
          <w:pgSz w:w="12240" w:h="15840"/>
          <w:pgMar w:header="727" w:footer="0" w:top="1180" w:bottom="280" w:left="1440" w:right="1080"/>
        </w:sectPr>
      </w:pPr>
    </w:p>
    <w:p>
      <w:pPr>
        <w:pStyle w:val="BodyText"/>
        <w:spacing w:before="5"/>
        <w:ind w:left="0" w:firstLine="0"/>
        <w:jc w:val="left"/>
        <w:rPr>
          <w:b/>
          <w:i/>
          <w:sz w:val="2"/>
        </w:rPr>
      </w:pPr>
    </w:p>
    <w:tbl>
      <w:tblPr>
        <w:tblW w:w="0" w:type="auto"/>
        <w:jc w:val="left"/>
        <w:tblInd w:w="2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00"/>
        <w:gridCol w:w="1470"/>
        <w:gridCol w:w="1800"/>
        <w:gridCol w:w="1320"/>
        <w:gridCol w:w="1620"/>
        <w:gridCol w:w="1335"/>
      </w:tblGrid>
      <w:tr>
        <w:trPr>
          <w:trHeight w:val="870" w:hRule="atLeast"/>
        </w:trPr>
        <w:tc>
          <w:tcPr>
            <w:tcW w:w="1500" w:type="dxa"/>
          </w:tcPr>
          <w:p>
            <w:pPr>
              <w:pStyle w:val="TableParagraph"/>
              <w:spacing w:before="7"/>
              <w:ind w:left="14"/>
              <w:jc w:val="center"/>
              <w:rPr>
                <w:b/>
                <w:sz w:val="26"/>
              </w:rPr>
            </w:pPr>
            <w:r>
              <w:rPr>
                <w:b/>
                <w:sz w:val="26"/>
              </w:rPr>
              <w:t>PP</w:t>
            </w:r>
            <w:r>
              <w:rPr>
                <w:b/>
                <w:spacing w:val="-1"/>
                <w:sz w:val="26"/>
              </w:rPr>
              <w:t> </w:t>
            </w:r>
            <w:r>
              <w:rPr>
                <w:b/>
                <w:sz w:val="26"/>
              </w:rPr>
              <w:t>→ </w:t>
            </w:r>
            <w:r>
              <w:rPr>
                <w:b/>
                <w:spacing w:val="-5"/>
                <w:sz w:val="26"/>
              </w:rPr>
              <w:t>MN</w:t>
            </w:r>
          </w:p>
        </w:tc>
        <w:tc>
          <w:tcPr>
            <w:tcW w:w="1470" w:type="dxa"/>
          </w:tcPr>
          <w:p>
            <w:pPr>
              <w:pStyle w:val="TableParagraph"/>
              <w:spacing w:before="7"/>
              <w:ind w:left="14"/>
              <w:jc w:val="center"/>
              <w:rPr>
                <w:sz w:val="26"/>
              </w:rPr>
            </w:pPr>
            <w:r>
              <w:rPr>
                <w:spacing w:val="-4"/>
                <w:sz w:val="26"/>
              </w:rPr>
              <w:t>0.130</w:t>
            </w:r>
          </w:p>
        </w:tc>
        <w:tc>
          <w:tcPr>
            <w:tcW w:w="1800" w:type="dxa"/>
          </w:tcPr>
          <w:p>
            <w:pPr>
              <w:pStyle w:val="TableParagraph"/>
              <w:spacing w:before="7"/>
              <w:ind w:left="14"/>
              <w:jc w:val="center"/>
              <w:rPr>
                <w:sz w:val="26"/>
              </w:rPr>
            </w:pPr>
            <w:r>
              <w:rPr>
                <w:spacing w:val="-4"/>
                <w:sz w:val="26"/>
              </w:rPr>
              <w:t>0.132</w:t>
            </w:r>
          </w:p>
        </w:tc>
        <w:tc>
          <w:tcPr>
            <w:tcW w:w="1320" w:type="dxa"/>
          </w:tcPr>
          <w:p>
            <w:pPr>
              <w:pStyle w:val="TableParagraph"/>
              <w:spacing w:before="7"/>
              <w:ind w:left="14"/>
              <w:jc w:val="center"/>
              <w:rPr>
                <w:sz w:val="26"/>
              </w:rPr>
            </w:pPr>
            <w:r>
              <w:rPr>
                <w:spacing w:val="-4"/>
                <w:sz w:val="26"/>
              </w:rPr>
              <w:t>0.062</w:t>
            </w:r>
          </w:p>
        </w:tc>
        <w:tc>
          <w:tcPr>
            <w:tcW w:w="1620" w:type="dxa"/>
          </w:tcPr>
          <w:p>
            <w:pPr>
              <w:pStyle w:val="TableParagraph"/>
              <w:spacing w:before="7"/>
              <w:ind w:left="14"/>
              <w:jc w:val="center"/>
              <w:rPr>
                <w:sz w:val="26"/>
              </w:rPr>
            </w:pPr>
            <w:r>
              <w:rPr>
                <w:spacing w:val="-4"/>
                <w:sz w:val="26"/>
              </w:rPr>
              <w:t>2.099</w:t>
            </w:r>
          </w:p>
        </w:tc>
        <w:tc>
          <w:tcPr>
            <w:tcW w:w="1335" w:type="dxa"/>
          </w:tcPr>
          <w:p>
            <w:pPr>
              <w:pStyle w:val="TableParagraph"/>
              <w:spacing w:before="7"/>
              <w:ind w:left="14"/>
              <w:jc w:val="center"/>
              <w:rPr>
                <w:sz w:val="26"/>
              </w:rPr>
            </w:pPr>
            <w:r>
              <w:rPr>
                <w:spacing w:val="-4"/>
                <w:sz w:val="26"/>
              </w:rPr>
              <w:t>0.036</w:t>
            </w:r>
          </w:p>
        </w:tc>
      </w:tr>
      <w:tr>
        <w:trPr>
          <w:trHeight w:val="870" w:hRule="atLeast"/>
        </w:trPr>
        <w:tc>
          <w:tcPr>
            <w:tcW w:w="1500" w:type="dxa"/>
          </w:tcPr>
          <w:p>
            <w:pPr>
              <w:pStyle w:val="TableParagraph"/>
              <w:spacing w:before="7"/>
              <w:ind w:left="14"/>
              <w:jc w:val="center"/>
              <w:rPr>
                <w:b/>
                <w:sz w:val="26"/>
              </w:rPr>
            </w:pPr>
            <w:r>
              <w:rPr>
                <w:b/>
                <w:sz w:val="26"/>
              </w:rPr>
              <w:t>EC→</w:t>
            </w:r>
            <w:r>
              <w:rPr>
                <w:b/>
                <w:spacing w:val="-1"/>
                <w:sz w:val="26"/>
              </w:rPr>
              <w:t> </w:t>
            </w:r>
            <w:r>
              <w:rPr>
                <w:b/>
                <w:spacing w:val="-5"/>
                <w:sz w:val="26"/>
              </w:rPr>
              <w:t>FI</w:t>
            </w:r>
          </w:p>
        </w:tc>
        <w:tc>
          <w:tcPr>
            <w:tcW w:w="1470" w:type="dxa"/>
          </w:tcPr>
          <w:p>
            <w:pPr>
              <w:pStyle w:val="TableParagraph"/>
              <w:spacing w:before="7"/>
              <w:ind w:left="14"/>
              <w:jc w:val="center"/>
              <w:rPr>
                <w:sz w:val="26"/>
              </w:rPr>
            </w:pPr>
            <w:r>
              <w:rPr>
                <w:spacing w:val="-4"/>
                <w:sz w:val="26"/>
              </w:rPr>
              <w:t>0.077</w:t>
            </w:r>
          </w:p>
        </w:tc>
        <w:tc>
          <w:tcPr>
            <w:tcW w:w="1800" w:type="dxa"/>
          </w:tcPr>
          <w:p>
            <w:pPr>
              <w:pStyle w:val="TableParagraph"/>
              <w:spacing w:before="7"/>
              <w:ind w:left="14"/>
              <w:jc w:val="center"/>
              <w:rPr>
                <w:sz w:val="26"/>
              </w:rPr>
            </w:pPr>
            <w:r>
              <w:rPr>
                <w:spacing w:val="-4"/>
                <w:sz w:val="26"/>
              </w:rPr>
              <w:t>0.077</w:t>
            </w:r>
          </w:p>
        </w:tc>
        <w:tc>
          <w:tcPr>
            <w:tcW w:w="1320" w:type="dxa"/>
          </w:tcPr>
          <w:p>
            <w:pPr>
              <w:pStyle w:val="TableParagraph"/>
              <w:spacing w:before="7"/>
              <w:ind w:left="14"/>
              <w:jc w:val="center"/>
              <w:rPr>
                <w:sz w:val="26"/>
              </w:rPr>
            </w:pPr>
            <w:r>
              <w:rPr>
                <w:spacing w:val="-4"/>
                <w:sz w:val="26"/>
              </w:rPr>
              <w:t>0.054</w:t>
            </w:r>
          </w:p>
        </w:tc>
        <w:tc>
          <w:tcPr>
            <w:tcW w:w="1620" w:type="dxa"/>
          </w:tcPr>
          <w:p>
            <w:pPr>
              <w:pStyle w:val="TableParagraph"/>
              <w:spacing w:before="7"/>
              <w:ind w:left="14"/>
              <w:jc w:val="center"/>
              <w:rPr>
                <w:sz w:val="26"/>
              </w:rPr>
            </w:pPr>
            <w:r>
              <w:rPr>
                <w:spacing w:val="-4"/>
                <w:sz w:val="26"/>
              </w:rPr>
              <w:t>1.422</w:t>
            </w:r>
          </w:p>
        </w:tc>
        <w:tc>
          <w:tcPr>
            <w:tcW w:w="1335" w:type="dxa"/>
          </w:tcPr>
          <w:p>
            <w:pPr>
              <w:pStyle w:val="TableParagraph"/>
              <w:spacing w:before="7"/>
              <w:ind w:left="14"/>
              <w:jc w:val="center"/>
              <w:rPr>
                <w:sz w:val="26"/>
              </w:rPr>
            </w:pPr>
            <w:r>
              <w:rPr>
                <w:spacing w:val="-4"/>
                <w:sz w:val="26"/>
              </w:rPr>
              <w:t>0.155</w:t>
            </w:r>
          </w:p>
        </w:tc>
      </w:tr>
      <w:tr>
        <w:trPr>
          <w:trHeight w:val="870" w:hRule="atLeast"/>
        </w:trPr>
        <w:tc>
          <w:tcPr>
            <w:tcW w:w="1500" w:type="dxa"/>
          </w:tcPr>
          <w:p>
            <w:pPr>
              <w:pStyle w:val="TableParagraph"/>
              <w:spacing w:before="7"/>
              <w:ind w:left="14"/>
              <w:jc w:val="center"/>
              <w:rPr>
                <w:b/>
                <w:sz w:val="26"/>
              </w:rPr>
            </w:pPr>
            <w:r>
              <w:rPr>
                <w:b/>
                <w:sz w:val="26"/>
              </w:rPr>
              <w:t>PP</w:t>
            </w:r>
            <w:r>
              <w:rPr>
                <w:b/>
                <w:spacing w:val="-1"/>
                <w:sz w:val="26"/>
              </w:rPr>
              <w:t> </w:t>
            </w:r>
            <w:r>
              <w:rPr>
                <w:b/>
                <w:sz w:val="26"/>
              </w:rPr>
              <w:t>→ </w:t>
            </w:r>
            <w:r>
              <w:rPr>
                <w:b/>
                <w:spacing w:val="-5"/>
                <w:sz w:val="26"/>
              </w:rPr>
              <w:t>FI</w:t>
            </w:r>
          </w:p>
        </w:tc>
        <w:tc>
          <w:tcPr>
            <w:tcW w:w="1470" w:type="dxa"/>
          </w:tcPr>
          <w:p>
            <w:pPr>
              <w:pStyle w:val="TableParagraph"/>
              <w:spacing w:before="7"/>
              <w:ind w:left="14"/>
              <w:jc w:val="center"/>
              <w:rPr>
                <w:sz w:val="26"/>
              </w:rPr>
            </w:pPr>
            <w:r>
              <w:rPr>
                <w:spacing w:val="-4"/>
                <w:sz w:val="26"/>
              </w:rPr>
              <w:t>0.404</w:t>
            </w:r>
          </w:p>
        </w:tc>
        <w:tc>
          <w:tcPr>
            <w:tcW w:w="1800" w:type="dxa"/>
          </w:tcPr>
          <w:p>
            <w:pPr>
              <w:pStyle w:val="TableParagraph"/>
              <w:spacing w:before="7"/>
              <w:ind w:left="14"/>
              <w:jc w:val="center"/>
              <w:rPr>
                <w:sz w:val="26"/>
              </w:rPr>
            </w:pPr>
            <w:r>
              <w:rPr>
                <w:spacing w:val="-4"/>
                <w:sz w:val="26"/>
              </w:rPr>
              <w:t>0.406</w:t>
            </w:r>
          </w:p>
        </w:tc>
        <w:tc>
          <w:tcPr>
            <w:tcW w:w="1320" w:type="dxa"/>
          </w:tcPr>
          <w:p>
            <w:pPr>
              <w:pStyle w:val="TableParagraph"/>
              <w:spacing w:before="7"/>
              <w:ind w:left="14"/>
              <w:jc w:val="center"/>
              <w:rPr>
                <w:sz w:val="26"/>
              </w:rPr>
            </w:pPr>
            <w:r>
              <w:rPr>
                <w:spacing w:val="-4"/>
                <w:sz w:val="26"/>
              </w:rPr>
              <w:t>0.055</w:t>
            </w:r>
          </w:p>
        </w:tc>
        <w:tc>
          <w:tcPr>
            <w:tcW w:w="1620" w:type="dxa"/>
          </w:tcPr>
          <w:p>
            <w:pPr>
              <w:pStyle w:val="TableParagraph"/>
              <w:spacing w:before="7"/>
              <w:ind w:left="14"/>
              <w:jc w:val="center"/>
              <w:rPr>
                <w:sz w:val="26"/>
              </w:rPr>
            </w:pPr>
            <w:r>
              <w:rPr>
                <w:spacing w:val="-4"/>
                <w:sz w:val="26"/>
              </w:rPr>
              <w:t>7.362</w:t>
            </w:r>
          </w:p>
        </w:tc>
        <w:tc>
          <w:tcPr>
            <w:tcW w:w="1335" w:type="dxa"/>
          </w:tcPr>
          <w:p>
            <w:pPr>
              <w:pStyle w:val="TableParagraph"/>
              <w:spacing w:before="7"/>
              <w:ind w:left="14"/>
              <w:jc w:val="center"/>
              <w:rPr>
                <w:sz w:val="26"/>
              </w:rPr>
            </w:pPr>
            <w:r>
              <w:rPr>
                <w:spacing w:val="-4"/>
                <w:sz w:val="26"/>
              </w:rPr>
              <w:t>0.000</w:t>
            </w:r>
          </w:p>
        </w:tc>
      </w:tr>
      <w:tr>
        <w:trPr>
          <w:trHeight w:val="870" w:hRule="atLeast"/>
        </w:trPr>
        <w:tc>
          <w:tcPr>
            <w:tcW w:w="1500" w:type="dxa"/>
          </w:tcPr>
          <w:p>
            <w:pPr>
              <w:pStyle w:val="TableParagraph"/>
              <w:spacing w:before="7"/>
              <w:ind w:left="14"/>
              <w:jc w:val="center"/>
              <w:rPr>
                <w:b/>
                <w:sz w:val="26"/>
              </w:rPr>
            </w:pPr>
            <w:r>
              <w:rPr>
                <w:b/>
                <w:spacing w:val="-2"/>
                <w:sz w:val="26"/>
              </w:rPr>
              <w:t>MN→FI</w:t>
            </w:r>
          </w:p>
        </w:tc>
        <w:tc>
          <w:tcPr>
            <w:tcW w:w="1470" w:type="dxa"/>
          </w:tcPr>
          <w:p>
            <w:pPr>
              <w:pStyle w:val="TableParagraph"/>
              <w:spacing w:before="7"/>
              <w:ind w:left="14"/>
              <w:jc w:val="center"/>
              <w:rPr>
                <w:sz w:val="26"/>
              </w:rPr>
            </w:pPr>
            <w:r>
              <w:rPr>
                <w:spacing w:val="-4"/>
                <w:sz w:val="26"/>
              </w:rPr>
              <w:t>0.191</w:t>
            </w:r>
          </w:p>
        </w:tc>
        <w:tc>
          <w:tcPr>
            <w:tcW w:w="1800" w:type="dxa"/>
          </w:tcPr>
          <w:p>
            <w:pPr>
              <w:pStyle w:val="TableParagraph"/>
              <w:spacing w:before="7"/>
              <w:ind w:left="14"/>
              <w:jc w:val="center"/>
              <w:rPr>
                <w:sz w:val="26"/>
              </w:rPr>
            </w:pPr>
            <w:r>
              <w:rPr>
                <w:spacing w:val="-4"/>
                <w:sz w:val="26"/>
              </w:rPr>
              <w:t>0.187</w:t>
            </w:r>
          </w:p>
        </w:tc>
        <w:tc>
          <w:tcPr>
            <w:tcW w:w="1320" w:type="dxa"/>
          </w:tcPr>
          <w:p>
            <w:pPr>
              <w:pStyle w:val="TableParagraph"/>
              <w:spacing w:before="7"/>
              <w:ind w:left="14"/>
              <w:jc w:val="center"/>
              <w:rPr>
                <w:sz w:val="26"/>
              </w:rPr>
            </w:pPr>
            <w:r>
              <w:rPr>
                <w:spacing w:val="-4"/>
                <w:sz w:val="26"/>
              </w:rPr>
              <w:t>0.067</w:t>
            </w:r>
          </w:p>
        </w:tc>
        <w:tc>
          <w:tcPr>
            <w:tcW w:w="1620" w:type="dxa"/>
          </w:tcPr>
          <w:p>
            <w:pPr>
              <w:pStyle w:val="TableParagraph"/>
              <w:spacing w:before="7"/>
              <w:ind w:left="14"/>
              <w:jc w:val="center"/>
              <w:rPr>
                <w:sz w:val="26"/>
              </w:rPr>
            </w:pPr>
            <w:r>
              <w:rPr>
                <w:spacing w:val="-4"/>
                <w:sz w:val="26"/>
              </w:rPr>
              <w:t>2.840</w:t>
            </w:r>
          </w:p>
        </w:tc>
        <w:tc>
          <w:tcPr>
            <w:tcW w:w="1335" w:type="dxa"/>
          </w:tcPr>
          <w:p>
            <w:pPr>
              <w:pStyle w:val="TableParagraph"/>
              <w:spacing w:before="7"/>
              <w:ind w:left="14"/>
              <w:jc w:val="center"/>
              <w:rPr>
                <w:sz w:val="26"/>
              </w:rPr>
            </w:pPr>
            <w:r>
              <w:rPr>
                <w:spacing w:val="-4"/>
                <w:sz w:val="26"/>
              </w:rPr>
              <w:t>0.005</w:t>
            </w:r>
          </w:p>
        </w:tc>
      </w:tr>
    </w:tbl>
    <w:p>
      <w:pPr>
        <w:spacing w:before="8"/>
        <w:ind w:left="4581" w:right="0" w:firstLine="0"/>
        <w:jc w:val="left"/>
        <w:rPr>
          <w:i/>
          <w:sz w:val="26"/>
        </w:rPr>
      </w:pPr>
      <w:r>
        <w:rPr>
          <w:i/>
          <w:sz w:val="26"/>
        </w:rPr>
        <w:t>Source:</w:t>
      </w:r>
      <w:r>
        <w:rPr>
          <w:i/>
          <w:spacing w:val="-6"/>
          <w:sz w:val="26"/>
        </w:rPr>
        <w:t> </w:t>
      </w:r>
      <w:r>
        <w:rPr>
          <w:i/>
          <w:sz w:val="26"/>
        </w:rPr>
        <w:t>Data</w:t>
      </w:r>
      <w:r>
        <w:rPr>
          <w:i/>
          <w:spacing w:val="-5"/>
          <w:sz w:val="26"/>
        </w:rPr>
        <w:t> </w:t>
      </w:r>
      <w:r>
        <w:rPr>
          <w:i/>
          <w:sz w:val="26"/>
        </w:rPr>
        <w:t>processed</w:t>
      </w:r>
      <w:r>
        <w:rPr>
          <w:i/>
          <w:spacing w:val="-5"/>
          <w:sz w:val="26"/>
        </w:rPr>
        <w:t> </w:t>
      </w:r>
      <w:r>
        <w:rPr>
          <w:i/>
          <w:sz w:val="26"/>
        </w:rPr>
        <w:t>using</w:t>
      </w:r>
      <w:r>
        <w:rPr>
          <w:i/>
          <w:spacing w:val="-5"/>
          <w:sz w:val="26"/>
        </w:rPr>
        <w:t> </w:t>
      </w:r>
      <w:r>
        <w:rPr>
          <w:i/>
          <w:sz w:val="26"/>
        </w:rPr>
        <w:t>SmartPLS</w:t>
      </w:r>
      <w:r>
        <w:rPr>
          <w:i/>
          <w:spacing w:val="-5"/>
          <w:sz w:val="26"/>
        </w:rPr>
        <w:t> </w:t>
      </w:r>
      <w:r>
        <w:rPr>
          <w:i/>
          <w:spacing w:val="-10"/>
          <w:sz w:val="26"/>
        </w:rPr>
        <w:t>4</w:t>
      </w:r>
    </w:p>
    <w:p>
      <w:pPr>
        <w:pStyle w:val="BodyText"/>
        <w:spacing w:line="360" w:lineRule="auto" w:before="278"/>
        <w:jc w:val="left"/>
      </w:pPr>
      <w:r>
        <w:rPr/>
        <w:t>The analysis results indicate that the square root of the AVE value for each construct is higher than the correlation coefficients with other latent variables, demonstrating</w:t>
      </w:r>
      <w:r>
        <w:rPr>
          <w:spacing w:val="-5"/>
        </w:rPr>
        <w:t> </w:t>
      </w:r>
      <w:r>
        <w:rPr/>
        <w:t>that</w:t>
      </w:r>
      <w:r>
        <w:rPr>
          <w:spacing w:val="-5"/>
        </w:rPr>
        <w:t> </w:t>
      </w:r>
      <w:r>
        <w:rPr/>
        <w:t>the</w:t>
      </w:r>
      <w:r>
        <w:rPr>
          <w:spacing w:val="-5"/>
        </w:rPr>
        <w:t> </w:t>
      </w:r>
      <w:r>
        <w:rPr/>
        <w:t>constructs</w:t>
      </w:r>
      <w:r>
        <w:rPr>
          <w:spacing w:val="-5"/>
        </w:rPr>
        <w:t> </w:t>
      </w:r>
      <w:r>
        <w:rPr/>
        <w:t>have</w:t>
      </w:r>
      <w:r>
        <w:rPr>
          <w:spacing w:val="-5"/>
        </w:rPr>
        <w:t> </w:t>
      </w:r>
      <w:r>
        <w:rPr/>
        <w:t>achieved</w:t>
      </w:r>
      <w:r>
        <w:rPr>
          <w:spacing w:val="-5"/>
        </w:rPr>
        <w:t> </w:t>
      </w:r>
      <w:r>
        <w:rPr/>
        <w:t>discriminant</w:t>
      </w:r>
      <w:r>
        <w:rPr>
          <w:spacing w:val="-5"/>
        </w:rPr>
        <w:t> </w:t>
      </w:r>
      <w:r>
        <w:rPr/>
        <w:t>validity</w:t>
      </w:r>
      <w:r>
        <w:rPr>
          <w:spacing w:val="-5"/>
        </w:rPr>
        <w:t> </w:t>
      </w:r>
      <w:r>
        <w:rPr/>
        <w:t>and</w:t>
      </w:r>
      <w:r>
        <w:rPr>
          <w:spacing w:val="-5"/>
        </w:rPr>
        <w:t> </w:t>
      </w:r>
      <w:r>
        <w:rPr/>
        <w:t>ensuring</w:t>
      </w:r>
      <w:r>
        <w:rPr>
          <w:spacing w:val="-5"/>
        </w:rPr>
        <w:t> </w:t>
      </w:r>
      <w:r>
        <w:rPr/>
        <w:t>their independence and clarity within the research model.</w:t>
      </w:r>
    </w:p>
    <w:p>
      <w:pPr>
        <w:pStyle w:val="Heading2"/>
        <w:ind w:left="2193"/>
        <w:jc w:val="left"/>
      </w:pPr>
      <w:r>
        <w:rPr/>
        <w:t>Table</w:t>
      </w:r>
      <w:r>
        <w:rPr>
          <w:spacing w:val="-4"/>
        </w:rPr>
        <w:t> </w:t>
      </w:r>
      <w:r>
        <w:rPr/>
        <w:t>4.3.5.</w:t>
      </w:r>
      <w:r>
        <w:rPr>
          <w:spacing w:val="-4"/>
        </w:rPr>
        <w:t> </w:t>
      </w:r>
      <w:r>
        <w:rPr/>
        <w:t>Summary</w:t>
      </w:r>
      <w:r>
        <w:rPr>
          <w:spacing w:val="-4"/>
        </w:rPr>
        <w:t> </w:t>
      </w:r>
      <w:r>
        <w:rPr/>
        <w:t>of</w:t>
      </w:r>
      <w:r>
        <w:rPr>
          <w:spacing w:val="-4"/>
        </w:rPr>
        <w:t> </w:t>
      </w:r>
      <w:r>
        <w:rPr/>
        <w:t>Hypothesis</w:t>
      </w:r>
      <w:r>
        <w:rPr>
          <w:spacing w:val="-4"/>
        </w:rPr>
        <w:t> </w:t>
      </w:r>
      <w:r>
        <w:rPr/>
        <w:t>Testing</w:t>
      </w:r>
      <w:r>
        <w:rPr>
          <w:spacing w:val="-3"/>
        </w:rPr>
        <w:t> </w:t>
      </w:r>
      <w:r>
        <w:rPr>
          <w:spacing w:val="-2"/>
        </w:rPr>
        <w:t>Results</w:t>
      </w:r>
    </w:p>
    <w:p>
      <w:pPr>
        <w:pStyle w:val="BodyText"/>
        <w:spacing w:before="27" w:after="1"/>
        <w:ind w:left="0" w:firstLine="0"/>
        <w:jc w:val="left"/>
        <w:rPr>
          <w:b/>
          <w:i/>
          <w:sz w:val="20"/>
        </w:rPr>
      </w:pPr>
    </w:p>
    <w:tbl>
      <w:tblPr>
        <w:tblW w:w="0" w:type="auto"/>
        <w:jc w:val="left"/>
        <w:tblInd w:w="2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045"/>
        <w:gridCol w:w="1470"/>
        <w:gridCol w:w="1740"/>
      </w:tblGrid>
      <w:tr>
        <w:trPr>
          <w:trHeight w:val="870" w:hRule="atLeast"/>
        </w:trPr>
        <w:tc>
          <w:tcPr>
            <w:tcW w:w="6045" w:type="dxa"/>
            <w:vMerge w:val="restart"/>
          </w:tcPr>
          <w:p>
            <w:pPr>
              <w:pStyle w:val="TableParagraph"/>
              <w:rPr>
                <w:rFonts w:ascii="Times New Roman"/>
                <w:sz w:val="24"/>
              </w:rPr>
            </w:pPr>
          </w:p>
        </w:tc>
        <w:tc>
          <w:tcPr>
            <w:tcW w:w="3210" w:type="dxa"/>
            <w:gridSpan w:val="2"/>
          </w:tcPr>
          <w:p>
            <w:pPr>
              <w:pStyle w:val="TableParagraph"/>
              <w:spacing w:before="7"/>
              <w:ind w:left="13"/>
              <w:jc w:val="center"/>
              <w:rPr>
                <w:b/>
                <w:sz w:val="26"/>
              </w:rPr>
            </w:pPr>
            <w:r>
              <w:rPr>
                <w:b/>
                <w:spacing w:val="-2"/>
                <w:sz w:val="26"/>
              </w:rPr>
              <w:t>Results</w:t>
            </w:r>
          </w:p>
        </w:tc>
      </w:tr>
      <w:tr>
        <w:trPr>
          <w:trHeight w:val="870" w:hRule="atLeast"/>
        </w:trPr>
        <w:tc>
          <w:tcPr>
            <w:tcW w:w="6045" w:type="dxa"/>
            <w:vMerge/>
            <w:tcBorders>
              <w:top w:val="nil"/>
            </w:tcBorders>
          </w:tcPr>
          <w:p>
            <w:pPr>
              <w:rPr>
                <w:sz w:val="2"/>
                <w:szCs w:val="2"/>
              </w:rPr>
            </w:pPr>
          </w:p>
        </w:tc>
        <w:tc>
          <w:tcPr>
            <w:tcW w:w="1470" w:type="dxa"/>
          </w:tcPr>
          <w:p>
            <w:pPr>
              <w:pStyle w:val="TableParagraph"/>
              <w:spacing w:before="144"/>
              <w:ind w:left="14"/>
              <w:jc w:val="center"/>
              <w:rPr>
                <w:b/>
                <w:sz w:val="26"/>
              </w:rPr>
            </w:pPr>
            <w:r>
              <w:rPr>
                <w:b/>
                <w:spacing w:val="-5"/>
                <w:sz w:val="26"/>
              </w:rPr>
              <w:t>Sig</w:t>
            </w:r>
          </w:p>
        </w:tc>
        <w:tc>
          <w:tcPr>
            <w:tcW w:w="1740" w:type="dxa"/>
          </w:tcPr>
          <w:p>
            <w:pPr>
              <w:pStyle w:val="TableParagraph"/>
              <w:spacing w:before="144"/>
              <w:ind w:left="14"/>
              <w:jc w:val="center"/>
              <w:rPr>
                <w:b/>
                <w:sz w:val="26"/>
              </w:rPr>
            </w:pPr>
            <w:r>
              <w:rPr>
                <w:b/>
                <w:spacing w:val="-2"/>
                <w:sz w:val="26"/>
              </w:rPr>
              <w:t>Conclude</w:t>
            </w:r>
          </w:p>
        </w:tc>
      </w:tr>
      <w:tr>
        <w:trPr>
          <w:trHeight w:val="1072" w:hRule="atLeast"/>
        </w:trPr>
        <w:tc>
          <w:tcPr>
            <w:tcW w:w="6045" w:type="dxa"/>
          </w:tcPr>
          <w:p>
            <w:pPr>
              <w:pStyle w:val="TableParagraph"/>
              <w:spacing w:line="360" w:lineRule="auto" w:before="7"/>
              <w:ind w:left="119" w:right="170"/>
              <w:rPr>
                <w:sz w:val="26"/>
              </w:rPr>
            </w:pPr>
            <w:r>
              <w:rPr>
                <w:sz w:val="26"/>
              </w:rPr>
              <w:t>H1:</w:t>
            </w:r>
            <w:r>
              <w:rPr>
                <w:spacing w:val="-7"/>
                <w:sz w:val="26"/>
              </w:rPr>
              <w:t> </w:t>
            </w:r>
            <w:r>
              <w:rPr>
                <w:sz w:val="26"/>
              </w:rPr>
              <w:t>Simple</w:t>
            </w:r>
            <w:r>
              <w:rPr>
                <w:spacing w:val="-7"/>
                <w:sz w:val="26"/>
              </w:rPr>
              <w:t> </w:t>
            </w:r>
            <w:r>
              <w:rPr>
                <w:sz w:val="26"/>
              </w:rPr>
              <w:t>aesthetics</w:t>
            </w:r>
            <w:r>
              <w:rPr>
                <w:spacing w:val="-7"/>
                <w:sz w:val="26"/>
              </w:rPr>
              <w:t> </w:t>
            </w:r>
            <w:r>
              <w:rPr>
                <w:sz w:val="26"/>
              </w:rPr>
              <w:t>has</w:t>
            </w:r>
            <w:r>
              <w:rPr>
                <w:spacing w:val="-7"/>
                <w:sz w:val="26"/>
              </w:rPr>
              <w:t> </w:t>
            </w:r>
            <w:r>
              <w:rPr>
                <w:sz w:val="26"/>
              </w:rPr>
              <w:t>a</w:t>
            </w:r>
            <w:r>
              <w:rPr>
                <w:spacing w:val="-7"/>
                <w:sz w:val="26"/>
              </w:rPr>
              <w:t> </w:t>
            </w:r>
            <w:r>
              <w:rPr>
                <w:sz w:val="26"/>
              </w:rPr>
              <w:t>positive</w:t>
            </w:r>
            <w:r>
              <w:rPr>
                <w:spacing w:val="-7"/>
                <w:sz w:val="26"/>
              </w:rPr>
              <w:t> </w:t>
            </w:r>
            <w:r>
              <w:rPr>
                <w:sz w:val="26"/>
              </w:rPr>
              <w:t>influence</w:t>
            </w:r>
            <w:r>
              <w:rPr>
                <w:spacing w:val="-7"/>
                <w:sz w:val="26"/>
              </w:rPr>
              <w:t> </w:t>
            </w:r>
            <w:r>
              <w:rPr>
                <w:sz w:val="26"/>
              </w:rPr>
              <w:t>on </w:t>
            </w:r>
            <w:r>
              <w:rPr>
                <w:spacing w:val="-2"/>
                <w:sz w:val="26"/>
              </w:rPr>
              <w:t>minimalism.</w:t>
            </w:r>
          </w:p>
        </w:tc>
        <w:tc>
          <w:tcPr>
            <w:tcW w:w="1470" w:type="dxa"/>
          </w:tcPr>
          <w:p>
            <w:pPr>
              <w:pStyle w:val="TableParagraph"/>
              <w:spacing w:before="245"/>
              <w:ind w:left="14"/>
              <w:jc w:val="center"/>
              <w:rPr>
                <w:sz w:val="26"/>
              </w:rPr>
            </w:pPr>
            <w:r>
              <w:rPr>
                <w:spacing w:val="-4"/>
                <w:sz w:val="26"/>
              </w:rPr>
              <w:t>0.004</w:t>
            </w:r>
          </w:p>
        </w:tc>
        <w:tc>
          <w:tcPr>
            <w:tcW w:w="1740" w:type="dxa"/>
          </w:tcPr>
          <w:p>
            <w:pPr>
              <w:pStyle w:val="TableParagraph"/>
              <w:spacing w:before="245"/>
              <w:ind w:left="14" w:right="1"/>
              <w:jc w:val="center"/>
              <w:rPr>
                <w:sz w:val="26"/>
              </w:rPr>
            </w:pPr>
            <w:r>
              <w:rPr>
                <w:spacing w:val="-2"/>
                <w:sz w:val="26"/>
              </w:rPr>
              <w:t>Supported</w:t>
            </w:r>
          </w:p>
        </w:tc>
      </w:tr>
      <w:tr>
        <w:trPr>
          <w:trHeight w:val="1072" w:hRule="atLeast"/>
        </w:trPr>
        <w:tc>
          <w:tcPr>
            <w:tcW w:w="6045" w:type="dxa"/>
          </w:tcPr>
          <w:p>
            <w:pPr>
              <w:pStyle w:val="TableParagraph"/>
              <w:spacing w:line="360" w:lineRule="auto" w:before="7"/>
              <w:ind w:left="119" w:right="170"/>
              <w:rPr>
                <w:sz w:val="26"/>
              </w:rPr>
            </w:pPr>
            <w:r>
              <w:rPr>
                <w:sz w:val="26"/>
              </w:rPr>
              <w:t>H2:</w:t>
            </w:r>
            <w:r>
              <w:rPr>
                <w:spacing w:val="-7"/>
                <w:sz w:val="26"/>
              </w:rPr>
              <w:t> </w:t>
            </w:r>
            <w:r>
              <w:rPr>
                <w:sz w:val="26"/>
              </w:rPr>
              <w:t>Greenwashing</w:t>
            </w:r>
            <w:r>
              <w:rPr>
                <w:spacing w:val="-7"/>
                <w:sz w:val="26"/>
              </w:rPr>
              <w:t> </w:t>
            </w:r>
            <w:r>
              <w:rPr>
                <w:sz w:val="26"/>
              </w:rPr>
              <w:t>perception</w:t>
            </w:r>
            <w:r>
              <w:rPr>
                <w:spacing w:val="40"/>
                <w:sz w:val="26"/>
              </w:rPr>
              <w:t> </w:t>
            </w:r>
            <w:r>
              <w:rPr>
                <w:sz w:val="26"/>
              </w:rPr>
              <w:t>has</w:t>
            </w:r>
            <w:r>
              <w:rPr>
                <w:spacing w:val="-7"/>
                <w:sz w:val="26"/>
              </w:rPr>
              <w:t> </w:t>
            </w:r>
            <w:r>
              <w:rPr>
                <w:sz w:val="26"/>
              </w:rPr>
              <w:t>a</w:t>
            </w:r>
            <w:r>
              <w:rPr>
                <w:spacing w:val="-7"/>
                <w:sz w:val="26"/>
              </w:rPr>
              <w:t> </w:t>
            </w:r>
            <w:r>
              <w:rPr>
                <w:sz w:val="26"/>
              </w:rPr>
              <w:t>positive</w:t>
            </w:r>
            <w:r>
              <w:rPr>
                <w:spacing w:val="-7"/>
                <w:sz w:val="26"/>
              </w:rPr>
              <w:t> </w:t>
            </w:r>
            <w:r>
              <w:rPr>
                <w:sz w:val="26"/>
              </w:rPr>
              <w:t>influence on the tendency to pursue minimalism.</w:t>
            </w:r>
          </w:p>
        </w:tc>
        <w:tc>
          <w:tcPr>
            <w:tcW w:w="1470" w:type="dxa"/>
          </w:tcPr>
          <w:p>
            <w:pPr>
              <w:pStyle w:val="TableParagraph"/>
              <w:spacing w:before="245"/>
              <w:ind w:left="14"/>
              <w:jc w:val="center"/>
              <w:rPr>
                <w:sz w:val="26"/>
              </w:rPr>
            </w:pPr>
            <w:r>
              <w:rPr>
                <w:spacing w:val="-4"/>
                <w:sz w:val="26"/>
              </w:rPr>
              <w:t>0.038</w:t>
            </w:r>
          </w:p>
        </w:tc>
        <w:tc>
          <w:tcPr>
            <w:tcW w:w="1740" w:type="dxa"/>
          </w:tcPr>
          <w:p>
            <w:pPr>
              <w:pStyle w:val="TableParagraph"/>
              <w:spacing w:before="245"/>
              <w:ind w:left="14" w:right="1"/>
              <w:jc w:val="center"/>
              <w:rPr>
                <w:sz w:val="26"/>
              </w:rPr>
            </w:pPr>
            <w:r>
              <w:rPr>
                <w:spacing w:val="-2"/>
                <w:sz w:val="26"/>
              </w:rPr>
              <w:t>Supported</w:t>
            </w:r>
          </w:p>
        </w:tc>
      </w:tr>
      <w:tr>
        <w:trPr>
          <w:trHeight w:val="1072" w:hRule="atLeast"/>
        </w:trPr>
        <w:tc>
          <w:tcPr>
            <w:tcW w:w="6045" w:type="dxa"/>
          </w:tcPr>
          <w:p>
            <w:pPr>
              <w:pStyle w:val="TableParagraph"/>
              <w:spacing w:line="360" w:lineRule="auto" w:before="7"/>
              <w:ind w:left="119" w:right="170"/>
              <w:rPr>
                <w:sz w:val="26"/>
              </w:rPr>
            </w:pPr>
            <w:r>
              <w:rPr>
                <w:sz w:val="26"/>
              </w:rPr>
              <w:t>H3:</w:t>
            </w:r>
            <w:r>
              <w:rPr>
                <w:spacing w:val="-7"/>
                <w:sz w:val="26"/>
              </w:rPr>
              <w:t> </w:t>
            </w:r>
            <w:r>
              <w:rPr>
                <w:sz w:val="26"/>
              </w:rPr>
              <w:t>Sustainable</w:t>
            </w:r>
            <w:r>
              <w:rPr>
                <w:spacing w:val="-7"/>
                <w:sz w:val="26"/>
              </w:rPr>
              <w:t> </w:t>
            </w:r>
            <w:r>
              <w:rPr>
                <w:sz w:val="26"/>
              </w:rPr>
              <w:t>label</w:t>
            </w:r>
            <w:r>
              <w:rPr>
                <w:spacing w:val="-7"/>
                <w:sz w:val="26"/>
              </w:rPr>
              <w:t> </w:t>
            </w:r>
            <w:r>
              <w:rPr>
                <w:sz w:val="26"/>
              </w:rPr>
              <w:t>awareness</w:t>
            </w:r>
            <w:r>
              <w:rPr>
                <w:spacing w:val="-7"/>
                <w:sz w:val="26"/>
              </w:rPr>
              <w:t> </w:t>
            </w:r>
            <w:r>
              <w:rPr>
                <w:sz w:val="26"/>
              </w:rPr>
              <w:t>has</w:t>
            </w:r>
            <w:r>
              <w:rPr>
                <w:spacing w:val="-7"/>
                <w:sz w:val="26"/>
              </w:rPr>
              <w:t> </w:t>
            </w:r>
            <w:r>
              <w:rPr>
                <w:sz w:val="26"/>
              </w:rPr>
              <w:t>a</w:t>
            </w:r>
            <w:r>
              <w:rPr>
                <w:spacing w:val="-7"/>
                <w:sz w:val="26"/>
              </w:rPr>
              <w:t> </w:t>
            </w:r>
            <w:r>
              <w:rPr>
                <w:sz w:val="26"/>
              </w:rPr>
              <w:t>positive influence on minimalism.</w:t>
            </w:r>
          </w:p>
        </w:tc>
        <w:tc>
          <w:tcPr>
            <w:tcW w:w="1470" w:type="dxa"/>
          </w:tcPr>
          <w:p>
            <w:pPr>
              <w:pStyle w:val="TableParagraph"/>
              <w:spacing w:before="245"/>
              <w:ind w:left="14"/>
              <w:jc w:val="center"/>
              <w:rPr>
                <w:sz w:val="26"/>
              </w:rPr>
            </w:pPr>
            <w:r>
              <w:rPr>
                <w:spacing w:val="-4"/>
                <w:sz w:val="26"/>
              </w:rPr>
              <w:t>0.324</w:t>
            </w:r>
          </w:p>
        </w:tc>
        <w:tc>
          <w:tcPr>
            <w:tcW w:w="1740" w:type="dxa"/>
          </w:tcPr>
          <w:p>
            <w:pPr>
              <w:pStyle w:val="TableParagraph"/>
              <w:spacing w:before="245"/>
              <w:ind w:left="14"/>
              <w:jc w:val="center"/>
              <w:rPr>
                <w:sz w:val="26"/>
              </w:rPr>
            </w:pPr>
            <w:r>
              <w:rPr>
                <w:spacing w:val="-2"/>
                <w:sz w:val="26"/>
              </w:rPr>
              <w:t>Rejected</w:t>
            </w:r>
          </w:p>
        </w:tc>
      </w:tr>
      <w:tr>
        <w:trPr>
          <w:trHeight w:val="1072" w:hRule="atLeast"/>
        </w:trPr>
        <w:tc>
          <w:tcPr>
            <w:tcW w:w="6045" w:type="dxa"/>
          </w:tcPr>
          <w:p>
            <w:pPr>
              <w:pStyle w:val="TableParagraph"/>
              <w:spacing w:line="360" w:lineRule="auto" w:before="7"/>
              <w:ind w:left="119" w:right="170"/>
              <w:rPr>
                <w:sz w:val="26"/>
              </w:rPr>
            </w:pPr>
            <w:r>
              <w:rPr>
                <w:sz w:val="26"/>
              </w:rPr>
              <w:t>H4:</w:t>
            </w:r>
            <w:r>
              <w:rPr>
                <w:spacing w:val="-7"/>
                <w:sz w:val="26"/>
              </w:rPr>
              <w:t> </w:t>
            </w:r>
            <w:r>
              <w:rPr>
                <w:sz w:val="26"/>
              </w:rPr>
              <w:t>Environmental</w:t>
            </w:r>
            <w:r>
              <w:rPr>
                <w:spacing w:val="-7"/>
                <w:sz w:val="26"/>
              </w:rPr>
              <w:t> </w:t>
            </w:r>
            <w:r>
              <w:rPr>
                <w:sz w:val="26"/>
              </w:rPr>
              <w:t>concern</w:t>
            </w:r>
            <w:r>
              <w:rPr>
                <w:spacing w:val="-7"/>
                <w:sz w:val="26"/>
              </w:rPr>
              <w:t> </w:t>
            </w:r>
            <w:r>
              <w:rPr>
                <w:sz w:val="26"/>
              </w:rPr>
              <w:t>has</w:t>
            </w:r>
            <w:r>
              <w:rPr>
                <w:spacing w:val="-7"/>
                <w:sz w:val="26"/>
              </w:rPr>
              <w:t> </w:t>
            </w:r>
            <w:r>
              <w:rPr>
                <w:sz w:val="26"/>
              </w:rPr>
              <w:t>a</w:t>
            </w:r>
            <w:r>
              <w:rPr>
                <w:spacing w:val="-7"/>
                <w:sz w:val="26"/>
              </w:rPr>
              <w:t> </w:t>
            </w:r>
            <w:r>
              <w:rPr>
                <w:sz w:val="26"/>
              </w:rPr>
              <w:t>positive</w:t>
            </w:r>
            <w:r>
              <w:rPr>
                <w:spacing w:val="-7"/>
                <w:sz w:val="26"/>
              </w:rPr>
              <w:t> </w:t>
            </w:r>
            <w:r>
              <w:rPr>
                <w:sz w:val="26"/>
              </w:rPr>
              <w:t>impact</w:t>
            </w:r>
            <w:r>
              <w:rPr>
                <w:spacing w:val="-7"/>
                <w:sz w:val="26"/>
              </w:rPr>
              <w:t> </w:t>
            </w:r>
            <w:r>
              <w:rPr>
                <w:sz w:val="26"/>
              </w:rPr>
              <w:t>on </w:t>
            </w:r>
            <w:r>
              <w:rPr>
                <w:spacing w:val="-2"/>
                <w:sz w:val="26"/>
              </w:rPr>
              <w:t>minimalism.</w:t>
            </w:r>
          </w:p>
        </w:tc>
        <w:tc>
          <w:tcPr>
            <w:tcW w:w="1470" w:type="dxa"/>
          </w:tcPr>
          <w:p>
            <w:pPr>
              <w:pStyle w:val="TableParagraph"/>
              <w:spacing w:before="245"/>
              <w:ind w:left="14"/>
              <w:jc w:val="center"/>
              <w:rPr>
                <w:sz w:val="26"/>
              </w:rPr>
            </w:pPr>
            <w:r>
              <w:rPr>
                <w:spacing w:val="-4"/>
                <w:sz w:val="26"/>
              </w:rPr>
              <w:t>0.836</w:t>
            </w:r>
          </w:p>
        </w:tc>
        <w:tc>
          <w:tcPr>
            <w:tcW w:w="1740" w:type="dxa"/>
          </w:tcPr>
          <w:p>
            <w:pPr>
              <w:pStyle w:val="TableParagraph"/>
              <w:spacing w:before="245"/>
              <w:ind w:left="14"/>
              <w:jc w:val="center"/>
              <w:rPr>
                <w:sz w:val="26"/>
              </w:rPr>
            </w:pPr>
            <w:r>
              <w:rPr>
                <w:spacing w:val="-2"/>
                <w:sz w:val="26"/>
              </w:rPr>
              <w:t>Rejected</w:t>
            </w:r>
          </w:p>
        </w:tc>
      </w:tr>
    </w:tbl>
    <w:p>
      <w:pPr>
        <w:pStyle w:val="TableParagraph"/>
        <w:spacing w:after="0"/>
        <w:jc w:val="center"/>
        <w:rPr>
          <w:sz w:val="26"/>
        </w:rPr>
        <w:sectPr>
          <w:pgSz w:w="12240" w:h="15840"/>
          <w:pgMar w:header="727" w:footer="0" w:top="1180" w:bottom="280" w:left="1440" w:right="1080"/>
        </w:sectPr>
      </w:pPr>
    </w:p>
    <w:p>
      <w:pPr>
        <w:pStyle w:val="BodyText"/>
        <w:spacing w:before="5"/>
        <w:ind w:left="0" w:firstLine="0"/>
        <w:jc w:val="left"/>
        <w:rPr>
          <w:b/>
          <w:i/>
          <w:sz w:val="2"/>
        </w:rPr>
      </w:pPr>
    </w:p>
    <w:tbl>
      <w:tblPr>
        <w:tblW w:w="0" w:type="auto"/>
        <w:jc w:val="left"/>
        <w:tblInd w:w="2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045"/>
        <w:gridCol w:w="1470"/>
        <w:gridCol w:w="1740"/>
      </w:tblGrid>
      <w:tr>
        <w:trPr>
          <w:trHeight w:val="1072" w:hRule="atLeast"/>
        </w:trPr>
        <w:tc>
          <w:tcPr>
            <w:tcW w:w="6045" w:type="dxa"/>
          </w:tcPr>
          <w:p>
            <w:pPr>
              <w:pStyle w:val="TableParagraph"/>
              <w:spacing w:line="360" w:lineRule="auto" w:before="7"/>
              <w:ind w:left="119" w:right="170"/>
              <w:rPr>
                <w:sz w:val="26"/>
              </w:rPr>
            </w:pPr>
            <w:r>
              <w:rPr>
                <w:sz w:val="26"/>
              </w:rPr>
              <w:t>H5:</w:t>
            </w:r>
            <w:r>
              <w:rPr>
                <w:spacing w:val="-6"/>
                <w:sz w:val="26"/>
              </w:rPr>
              <w:t> </w:t>
            </w:r>
            <w:r>
              <w:rPr>
                <w:sz w:val="26"/>
              </w:rPr>
              <w:t>Price</w:t>
            </w:r>
            <w:r>
              <w:rPr>
                <w:spacing w:val="-6"/>
                <w:sz w:val="26"/>
              </w:rPr>
              <w:t> </w:t>
            </w:r>
            <w:r>
              <w:rPr>
                <w:sz w:val="26"/>
              </w:rPr>
              <w:t>perception</w:t>
            </w:r>
            <w:r>
              <w:rPr>
                <w:spacing w:val="-6"/>
                <w:sz w:val="26"/>
              </w:rPr>
              <w:t> </w:t>
            </w:r>
            <w:r>
              <w:rPr>
                <w:sz w:val="26"/>
              </w:rPr>
              <w:t>has</w:t>
            </w:r>
            <w:r>
              <w:rPr>
                <w:spacing w:val="-6"/>
                <w:sz w:val="26"/>
              </w:rPr>
              <w:t> </w:t>
            </w:r>
            <w:r>
              <w:rPr>
                <w:sz w:val="26"/>
              </w:rPr>
              <w:t>a</w:t>
            </w:r>
            <w:r>
              <w:rPr>
                <w:spacing w:val="-6"/>
                <w:sz w:val="26"/>
              </w:rPr>
              <w:t> </w:t>
            </w:r>
            <w:r>
              <w:rPr>
                <w:sz w:val="26"/>
              </w:rPr>
              <w:t>positive</w:t>
            </w:r>
            <w:r>
              <w:rPr>
                <w:spacing w:val="-6"/>
                <w:sz w:val="26"/>
              </w:rPr>
              <w:t> </w:t>
            </w:r>
            <w:r>
              <w:rPr>
                <w:sz w:val="26"/>
              </w:rPr>
              <w:t>influence</w:t>
            </w:r>
            <w:r>
              <w:rPr>
                <w:spacing w:val="-6"/>
                <w:sz w:val="26"/>
              </w:rPr>
              <w:t> </w:t>
            </w:r>
            <w:r>
              <w:rPr>
                <w:sz w:val="26"/>
              </w:rPr>
              <w:t>on </w:t>
            </w:r>
            <w:r>
              <w:rPr>
                <w:spacing w:val="-2"/>
                <w:sz w:val="26"/>
              </w:rPr>
              <w:t>minimalism.</w:t>
            </w:r>
          </w:p>
        </w:tc>
        <w:tc>
          <w:tcPr>
            <w:tcW w:w="1470" w:type="dxa"/>
          </w:tcPr>
          <w:p>
            <w:pPr>
              <w:pStyle w:val="TableParagraph"/>
              <w:spacing w:before="245"/>
              <w:ind w:left="14"/>
              <w:jc w:val="center"/>
              <w:rPr>
                <w:sz w:val="26"/>
              </w:rPr>
            </w:pPr>
            <w:r>
              <w:rPr>
                <w:spacing w:val="-4"/>
                <w:sz w:val="26"/>
              </w:rPr>
              <w:t>0.036</w:t>
            </w:r>
          </w:p>
        </w:tc>
        <w:tc>
          <w:tcPr>
            <w:tcW w:w="1740" w:type="dxa"/>
          </w:tcPr>
          <w:p>
            <w:pPr>
              <w:pStyle w:val="TableParagraph"/>
              <w:spacing w:before="245"/>
              <w:ind w:left="14" w:right="1"/>
              <w:jc w:val="center"/>
              <w:rPr>
                <w:sz w:val="26"/>
              </w:rPr>
            </w:pPr>
            <w:r>
              <w:rPr>
                <w:spacing w:val="-2"/>
                <w:sz w:val="26"/>
              </w:rPr>
              <w:t>Supported</w:t>
            </w:r>
          </w:p>
        </w:tc>
      </w:tr>
      <w:tr>
        <w:trPr>
          <w:trHeight w:val="1548" w:hRule="atLeast"/>
        </w:trPr>
        <w:tc>
          <w:tcPr>
            <w:tcW w:w="6045" w:type="dxa"/>
          </w:tcPr>
          <w:p>
            <w:pPr>
              <w:pStyle w:val="TableParagraph"/>
              <w:spacing w:line="360" w:lineRule="auto" w:before="7"/>
              <w:ind w:left="119" w:right="170"/>
              <w:rPr>
                <w:sz w:val="26"/>
              </w:rPr>
            </w:pPr>
            <w:r>
              <w:rPr>
                <w:sz w:val="26"/>
              </w:rPr>
              <w:t>H6:</w:t>
            </w:r>
            <w:r>
              <w:rPr>
                <w:spacing w:val="-7"/>
                <w:sz w:val="26"/>
              </w:rPr>
              <w:t> </w:t>
            </w:r>
            <w:r>
              <w:rPr>
                <w:sz w:val="26"/>
              </w:rPr>
              <w:t>Environmental</w:t>
            </w:r>
            <w:r>
              <w:rPr>
                <w:spacing w:val="-7"/>
                <w:sz w:val="26"/>
              </w:rPr>
              <w:t> </w:t>
            </w:r>
            <w:r>
              <w:rPr>
                <w:sz w:val="26"/>
              </w:rPr>
              <w:t>concern</w:t>
            </w:r>
            <w:r>
              <w:rPr>
                <w:spacing w:val="-7"/>
                <w:sz w:val="26"/>
              </w:rPr>
              <w:t> </w:t>
            </w:r>
            <w:r>
              <w:rPr>
                <w:sz w:val="26"/>
              </w:rPr>
              <w:t>has</w:t>
            </w:r>
            <w:r>
              <w:rPr>
                <w:spacing w:val="-7"/>
                <w:sz w:val="26"/>
              </w:rPr>
              <w:t> </w:t>
            </w:r>
            <w:r>
              <w:rPr>
                <w:sz w:val="26"/>
              </w:rPr>
              <w:t>a</w:t>
            </w:r>
            <w:r>
              <w:rPr>
                <w:spacing w:val="-7"/>
                <w:sz w:val="26"/>
              </w:rPr>
              <w:t> </w:t>
            </w:r>
            <w:r>
              <w:rPr>
                <w:sz w:val="26"/>
              </w:rPr>
              <w:t>positive</w:t>
            </w:r>
            <w:r>
              <w:rPr>
                <w:spacing w:val="-7"/>
                <w:sz w:val="26"/>
              </w:rPr>
              <w:t> </w:t>
            </w:r>
            <w:r>
              <w:rPr>
                <w:sz w:val="26"/>
              </w:rPr>
              <w:t>impact</w:t>
            </w:r>
            <w:r>
              <w:rPr>
                <w:spacing w:val="-7"/>
                <w:sz w:val="26"/>
              </w:rPr>
              <w:t> </w:t>
            </w:r>
            <w:r>
              <w:rPr>
                <w:sz w:val="26"/>
              </w:rPr>
              <w:t>on consumers' sustainable fashion consumption </w:t>
            </w:r>
            <w:r>
              <w:rPr>
                <w:spacing w:val="-2"/>
                <w:sz w:val="26"/>
              </w:rPr>
              <w:t>intention.</w:t>
            </w:r>
          </w:p>
        </w:tc>
        <w:tc>
          <w:tcPr>
            <w:tcW w:w="1470" w:type="dxa"/>
          </w:tcPr>
          <w:p>
            <w:pPr>
              <w:pStyle w:val="TableParagraph"/>
              <w:spacing w:before="166"/>
              <w:rPr>
                <w:b/>
                <w:i/>
                <w:sz w:val="26"/>
              </w:rPr>
            </w:pPr>
          </w:p>
          <w:p>
            <w:pPr>
              <w:pStyle w:val="TableParagraph"/>
              <w:ind w:left="14"/>
              <w:jc w:val="center"/>
              <w:rPr>
                <w:sz w:val="26"/>
              </w:rPr>
            </w:pPr>
            <w:r>
              <w:rPr>
                <w:spacing w:val="-4"/>
                <w:sz w:val="26"/>
              </w:rPr>
              <w:t>0.155</w:t>
            </w:r>
          </w:p>
        </w:tc>
        <w:tc>
          <w:tcPr>
            <w:tcW w:w="1740" w:type="dxa"/>
          </w:tcPr>
          <w:p>
            <w:pPr>
              <w:pStyle w:val="TableParagraph"/>
              <w:spacing w:before="166"/>
              <w:rPr>
                <w:b/>
                <w:i/>
                <w:sz w:val="26"/>
              </w:rPr>
            </w:pPr>
          </w:p>
          <w:p>
            <w:pPr>
              <w:pStyle w:val="TableParagraph"/>
              <w:ind w:left="14"/>
              <w:jc w:val="center"/>
              <w:rPr>
                <w:sz w:val="26"/>
              </w:rPr>
            </w:pPr>
            <w:r>
              <w:rPr>
                <w:spacing w:val="-2"/>
                <w:sz w:val="26"/>
              </w:rPr>
              <w:t>Rejected</w:t>
            </w:r>
          </w:p>
        </w:tc>
      </w:tr>
      <w:tr>
        <w:trPr>
          <w:trHeight w:val="1072" w:hRule="atLeast"/>
        </w:trPr>
        <w:tc>
          <w:tcPr>
            <w:tcW w:w="6045" w:type="dxa"/>
          </w:tcPr>
          <w:p>
            <w:pPr>
              <w:pStyle w:val="TableParagraph"/>
              <w:spacing w:line="360" w:lineRule="auto" w:before="7"/>
              <w:ind w:left="119" w:right="170"/>
              <w:rPr>
                <w:sz w:val="26"/>
              </w:rPr>
            </w:pPr>
            <w:r>
              <w:rPr>
                <w:sz w:val="26"/>
              </w:rPr>
              <w:t>H7:</w:t>
            </w:r>
            <w:r>
              <w:rPr>
                <w:spacing w:val="-6"/>
                <w:sz w:val="26"/>
              </w:rPr>
              <w:t> </w:t>
            </w:r>
            <w:r>
              <w:rPr>
                <w:sz w:val="26"/>
              </w:rPr>
              <w:t>Price</w:t>
            </w:r>
            <w:r>
              <w:rPr>
                <w:spacing w:val="-6"/>
                <w:sz w:val="26"/>
              </w:rPr>
              <w:t> </w:t>
            </w:r>
            <w:r>
              <w:rPr>
                <w:sz w:val="26"/>
              </w:rPr>
              <w:t>perception</w:t>
            </w:r>
            <w:r>
              <w:rPr>
                <w:spacing w:val="-6"/>
                <w:sz w:val="26"/>
              </w:rPr>
              <w:t> </w:t>
            </w:r>
            <w:r>
              <w:rPr>
                <w:sz w:val="26"/>
              </w:rPr>
              <w:t>has</w:t>
            </w:r>
            <w:r>
              <w:rPr>
                <w:spacing w:val="-6"/>
                <w:sz w:val="26"/>
              </w:rPr>
              <w:t> </w:t>
            </w:r>
            <w:r>
              <w:rPr>
                <w:sz w:val="26"/>
              </w:rPr>
              <w:t>a</w:t>
            </w:r>
            <w:r>
              <w:rPr>
                <w:spacing w:val="-6"/>
                <w:sz w:val="26"/>
              </w:rPr>
              <w:t> </w:t>
            </w:r>
            <w:r>
              <w:rPr>
                <w:sz w:val="26"/>
              </w:rPr>
              <w:t>positive</w:t>
            </w:r>
            <w:r>
              <w:rPr>
                <w:spacing w:val="-6"/>
                <w:sz w:val="26"/>
              </w:rPr>
              <w:t> </w:t>
            </w:r>
            <w:r>
              <w:rPr>
                <w:sz w:val="26"/>
              </w:rPr>
              <w:t>influence</w:t>
            </w:r>
            <w:r>
              <w:rPr>
                <w:spacing w:val="-6"/>
                <w:sz w:val="26"/>
              </w:rPr>
              <w:t> </w:t>
            </w:r>
            <w:r>
              <w:rPr>
                <w:sz w:val="26"/>
              </w:rPr>
              <w:t>on sustainable fashion consumption intention.</w:t>
            </w:r>
          </w:p>
        </w:tc>
        <w:tc>
          <w:tcPr>
            <w:tcW w:w="1470" w:type="dxa"/>
          </w:tcPr>
          <w:p>
            <w:pPr>
              <w:pStyle w:val="TableParagraph"/>
              <w:spacing w:before="245"/>
              <w:ind w:left="14"/>
              <w:jc w:val="center"/>
              <w:rPr>
                <w:sz w:val="26"/>
              </w:rPr>
            </w:pPr>
            <w:r>
              <w:rPr>
                <w:spacing w:val="-4"/>
                <w:sz w:val="26"/>
              </w:rPr>
              <w:t>0.000</w:t>
            </w:r>
          </w:p>
        </w:tc>
        <w:tc>
          <w:tcPr>
            <w:tcW w:w="1740" w:type="dxa"/>
          </w:tcPr>
          <w:p>
            <w:pPr>
              <w:pStyle w:val="TableParagraph"/>
              <w:spacing w:before="245"/>
              <w:ind w:left="14" w:right="1"/>
              <w:jc w:val="center"/>
              <w:rPr>
                <w:sz w:val="26"/>
              </w:rPr>
            </w:pPr>
            <w:r>
              <w:rPr>
                <w:spacing w:val="-2"/>
                <w:sz w:val="26"/>
              </w:rPr>
              <w:t>Supported</w:t>
            </w:r>
          </w:p>
        </w:tc>
      </w:tr>
      <w:tr>
        <w:trPr>
          <w:trHeight w:val="1072" w:hRule="atLeast"/>
        </w:trPr>
        <w:tc>
          <w:tcPr>
            <w:tcW w:w="6045" w:type="dxa"/>
          </w:tcPr>
          <w:p>
            <w:pPr>
              <w:pStyle w:val="TableParagraph"/>
              <w:spacing w:line="360" w:lineRule="auto" w:before="7"/>
              <w:ind w:left="119" w:right="170"/>
              <w:rPr>
                <w:sz w:val="26"/>
              </w:rPr>
            </w:pPr>
            <w:r>
              <w:rPr>
                <w:sz w:val="26"/>
              </w:rPr>
              <w:t>H8:</w:t>
            </w:r>
            <w:r>
              <w:rPr>
                <w:spacing w:val="-7"/>
                <w:sz w:val="26"/>
              </w:rPr>
              <w:t> </w:t>
            </w:r>
            <w:r>
              <w:rPr>
                <w:sz w:val="26"/>
              </w:rPr>
              <w:t>Minimalism</w:t>
            </w:r>
            <w:r>
              <w:rPr>
                <w:spacing w:val="-7"/>
                <w:sz w:val="26"/>
              </w:rPr>
              <w:t> </w:t>
            </w:r>
            <w:r>
              <w:rPr>
                <w:sz w:val="26"/>
              </w:rPr>
              <w:t>has</w:t>
            </w:r>
            <w:r>
              <w:rPr>
                <w:spacing w:val="-7"/>
                <w:sz w:val="26"/>
              </w:rPr>
              <w:t> </w:t>
            </w:r>
            <w:r>
              <w:rPr>
                <w:sz w:val="26"/>
              </w:rPr>
              <w:t>a</w:t>
            </w:r>
            <w:r>
              <w:rPr>
                <w:spacing w:val="-7"/>
                <w:sz w:val="26"/>
              </w:rPr>
              <w:t> </w:t>
            </w:r>
            <w:r>
              <w:rPr>
                <w:sz w:val="26"/>
              </w:rPr>
              <w:t>positive</w:t>
            </w:r>
            <w:r>
              <w:rPr>
                <w:spacing w:val="-7"/>
                <w:sz w:val="26"/>
              </w:rPr>
              <w:t> </w:t>
            </w:r>
            <w:r>
              <w:rPr>
                <w:sz w:val="26"/>
              </w:rPr>
              <w:t>impact</w:t>
            </w:r>
            <w:r>
              <w:rPr>
                <w:spacing w:val="-7"/>
                <w:sz w:val="26"/>
              </w:rPr>
              <w:t> </w:t>
            </w:r>
            <w:r>
              <w:rPr>
                <w:sz w:val="26"/>
              </w:rPr>
              <w:t>on</w:t>
            </w:r>
            <w:r>
              <w:rPr>
                <w:spacing w:val="-7"/>
                <w:sz w:val="26"/>
              </w:rPr>
              <w:t> </w:t>
            </w:r>
            <w:r>
              <w:rPr>
                <w:sz w:val="26"/>
              </w:rPr>
              <w:t>consumers' sustainable fashion consumption intention.</w:t>
            </w:r>
          </w:p>
        </w:tc>
        <w:tc>
          <w:tcPr>
            <w:tcW w:w="1470" w:type="dxa"/>
          </w:tcPr>
          <w:p>
            <w:pPr>
              <w:pStyle w:val="TableParagraph"/>
              <w:spacing w:before="245"/>
              <w:ind w:left="14"/>
              <w:jc w:val="center"/>
              <w:rPr>
                <w:sz w:val="26"/>
              </w:rPr>
            </w:pPr>
            <w:r>
              <w:rPr>
                <w:spacing w:val="-4"/>
                <w:sz w:val="26"/>
              </w:rPr>
              <w:t>0.005</w:t>
            </w:r>
          </w:p>
        </w:tc>
        <w:tc>
          <w:tcPr>
            <w:tcW w:w="1740" w:type="dxa"/>
          </w:tcPr>
          <w:p>
            <w:pPr>
              <w:pStyle w:val="TableParagraph"/>
              <w:spacing w:before="245"/>
              <w:ind w:left="14" w:right="1"/>
              <w:jc w:val="center"/>
              <w:rPr>
                <w:sz w:val="26"/>
              </w:rPr>
            </w:pPr>
            <w:r>
              <w:rPr>
                <w:spacing w:val="-2"/>
                <w:sz w:val="26"/>
              </w:rPr>
              <w:t>Supported</w:t>
            </w:r>
          </w:p>
        </w:tc>
      </w:tr>
    </w:tbl>
    <w:p>
      <w:pPr>
        <w:spacing w:before="8"/>
        <w:ind w:left="5345" w:right="0" w:firstLine="0"/>
        <w:jc w:val="left"/>
        <w:rPr>
          <w:i/>
          <w:sz w:val="26"/>
        </w:rPr>
      </w:pPr>
      <w:r>
        <w:rPr>
          <w:i/>
          <w:sz w:val="26"/>
        </w:rPr>
        <w:t>Source:</w:t>
      </w:r>
      <w:r>
        <w:rPr>
          <w:i/>
          <w:spacing w:val="-6"/>
          <w:sz w:val="26"/>
        </w:rPr>
        <w:t> </w:t>
      </w:r>
      <w:r>
        <w:rPr>
          <w:i/>
          <w:sz w:val="26"/>
        </w:rPr>
        <w:t>Data</w:t>
      </w:r>
      <w:r>
        <w:rPr>
          <w:i/>
          <w:spacing w:val="-5"/>
          <w:sz w:val="26"/>
        </w:rPr>
        <w:t> </w:t>
      </w:r>
      <w:r>
        <w:rPr>
          <w:i/>
          <w:sz w:val="26"/>
        </w:rPr>
        <w:t>processed</w:t>
      </w:r>
      <w:r>
        <w:rPr>
          <w:i/>
          <w:spacing w:val="-5"/>
          <w:sz w:val="26"/>
        </w:rPr>
        <w:t> </w:t>
      </w:r>
      <w:r>
        <w:rPr>
          <w:i/>
          <w:sz w:val="26"/>
        </w:rPr>
        <w:t>using</w:t>
      </w:r>
      <w:r>
        <w:rPr>
          <w:i/>
          <w:spacing w:val="-5"/>
          <w:sz w:val="26"/>
        </w:rPr>
        <w:t> </w:t>
      </w:r>
      <w:r>
        <w:rPr>
          <w:i/>
          <w:sz w:val="26"/>
        </w:rPr>
        <w:t>SmartPLS</w:t>
      </w:r>
      <w:r>
        <w:rPr>
          <w:i/>
          <w:spacing w:val="-5"/>
          <w:sz w:val="26"/>
        </w:rPr>
        <w:t> </w:t>
      </w:r>
      <w:r>
        <w:rPr>
          <w:i/>
          <w:spacing w:val="-10"/>
          <w:sz w:val="26"/>
        </w:rPr>
        <w:t>4</w:t>
      </w:r>
    </w:p>
    <w:p>
      <w:pPr>
        <w:pStyle w:val="Heading1"/>
        <w:numPr>
          <w:ilvl w:val="1"/>
          <w:numId w:val="4"/>
        </w:numPr>
        <w:tabs>
          <w:tab w:pos="720" w:val="left" w:leader="none"/>
        </w:tabs>
        <w:spacing w:line="240" w:lineRule="auto" w:before="279" w:after="0"/>
        <w:ind w:left="720" w:right="0" w:hanging="460"/>
        <w:jc w:val="left"/>
      </w:pPr>
      <w:r>
        <w:rPr/>
        <w:t>Mediation</w:t>
      </w:r>
      <w:r>
        <w:rPr>
          <w:spacing w:val="-8"/>
        </w:rPr>
        <w:t> </w:t>
      </w:r>
      <w:r>
        <w:rPr>
          <w:spacing w:val="-2"/>
        </w:rPr>
        <w:t>Analysis</w:t>
      </w:r>
    </w:p>
    <w:p>
      <w:pPr>
        <w:pStyle w:val="BodyText"/>
        <w:spacing w:line="360" w:lineRule="auto" w:before="279"/>
        <w:ind w:right="58"/>
      </w:pPr>
      <w:r>
        <w:rPr/>
        <w:t>The mediating role of variables in the relationships with the dependent variables was assessed using the Bootstrap 10000 method (Hair &amp; Alamer, 2022). The results indicate that MN serves as a significant mediator in the relationship between SA and FI. However,</w:t>
      </w:r>
      <w:r>
        <w:rPr>
          <w:spacing w:val="-6"/>
        </w:rPr>
        <w:t> </w:t>
      </w:r>
      <w:r>
        <w:rPr/>
        <w:t>MN</w:t>
      </w:r>
      <w:r>
        <w:rPr>
          <w:spacing w:val="-6"/>
        </w:rPr>
        <w:t> </w:t>
      </w:r>
      <w:r>
        <w:rPr/>
        <w:t>does</w:t>
      </w:r>
      <w:r>
        <w:rPr>
          <w:spacing w:val="-6"/>
        </w:rPr>
        <w:t> </w:t>
      </w:r>
      <w:r>
        <w:rPr/>
        <w:t>not</w:t>
      </w:r>
      <w:r>
        <w:rPr>
          <w:spacing w:val="-6"/>
        </w:rPr>
        <w:t> </w:t>
      </w:r>
      <w:r>
        <w:rPr/>
        <w:t>function</w:t>
      </w:r>
      <w:r>
        <w:rPr>
          <w:spacing w:val="-6"/>
        </w:rPr>
        <w:t> </w:t>
      </w:r>
      <w:r>
        <w:rPr/>
        <w:t>as</w:t>
      </w:r>
      <w:r>
        <w:rPr>
          <w:spacing w:val="-6"/>
        </w:rPr>
        <w:t> </w:t>
      </w:r>
      <w:r>
        <w:rPr/>
        <w:t>a</w:t>
      </w:r>
      <w:r>
        <w:rPr>
          <w:spacing w:val="-6"/>
        </w:rPr>
        <w:t> </w:t>
      </w:r>
      <w:r>
        <w:rPr/>
        <w:t>significant</w:t>
      </w:r>
      <w:r>
        <w:rPr>
          <w:spacing w:val="-6"/>
        </w:rPr>
        <w:t> </w:t>
      </w:r>
      <w:r>
        <w:rPr/>
        <w:t>mediator</w:t>
      </w:r>
      <w:r>
        <w:rPr>
          <w:spacing w:val="-6"/>
        </w:rPr>
        <w:t> </w:t>
      </w:r>
      <w:r>
        <w:rPr/>
        <w:t>in</w:t>
      </w:r>
      <w:r>
        <w:rPr>
          <w:spacing w:val="-6"/>
        </w:rPr>
        <w:t> </w:t>
      </w:r>
      <w:r>
        <w:rPr/>
        <w:t>the</w:t>
      </w:r>
      <w:r>
        <w:rPr>
          <w:spacing w:val="-6"/>
        </w:rPr>
        <w:t> </w:t>
      </w:r>
      <w:r>
        <w:rPr/>
        <w:t>relationships</w:t>
      </w:r>
      <w:r>
        <w:rPr>
          <w:spacing w:val="-6"/>
        </w:rPr>
        <w:t> </w:t>
      </w:r>
      <w:r>
        <w:rPr/>
        <w:t>between</w:t>
      </w:r>
      <w:r>
        <w:rPr>
          <w:spacing w:val="-6"/>
        </w:rPr>
        <w:t> </w:t>
      </w:r>
      <w:r>
        <w:rPr/>
        <w:t>EC and FI, PL and FI, PP and FI, and GW and FI.</w:t>
      </w:r>
    </w:p>
    <w:p>
      <w:pPr>
        <w:pStyle w:val="BodyText"/>
        <w:spacing w:before="0"/>
        <w:ind w:left="0" w:firstLine="0"/>
        <w:jc w:val="left"/>
      </w:pPr>
    </w:p>
    <w:p>
      <w:pPr>
        <w:pStyle w:val="BodyText"/>
        <w:spacing w:before="81"/>
        <w:ind w:left="0" w:firstLine="0"/>
        <w:jc w:val="left"/>
      </w:pPr>
    </w:p>
    <w:p>
      <w:pPr>
        <w:spacing w:before="0"/>
        <w:ind w:left="205" w:right="2" w:firstLine="0"/>
        <w:jc w:val="center"/>
        <w:rPr>
          <w:b/>
          <w:i/>
          <w:sz w:val="26"/>
        </w:rPr>
      </w:pPr>
      <w:r>
        <w:rPr>
          <w:b/>
          <w:i/>
          <w:sz w:val="26"/>
        </w:rPr>
        <w:t>Table</w:t>
      </w:r>
      <w:r>
        <w:rPr>
          <w:b/>
          <w:i/>
          <w:spacing w:val="-6"/>
          <w:sz w:val="26"/>
        </w:rPr>
        <w:t> </w:t>
      </w:r>
      <w:r>
        <w:rPr>
          <w:b/>
          <w:i/>
          <w:sz w:val="26"/>
        </w:rPr>
        <w:t>4.4.</w:t>
      </w:r>
      <w:r>
        <w:rPr>
          <w:b/>
          <w:i/>
          <w:spacing w:val="-3"/>
          <w:sz w:val="26"/>
        </w:rPr>
        <w:t> </w:t>
      </w:r>
      <w:r>
        <w:rPr>
          <w:b/>
          <w:i/>
          <w:sz w:val="26"/>
        </w:rPr>
        <w:t>Results</w:t>
      </w:r>
      <w:r>
        <w:rPr>
          <w:b/>
          <w:i/>
          <w:spacing w:val="-3"/>
          <w:sz w:val="26"/>
        </w:rPr>
        <w:t> </w:t>
      </w:r>
      <w:r>
        <w:rPr>
          <w:b/>
          <w:i/>
          <w:sz w:val="26"/>
        </w:rPr>
        <w:t>of</w:t>
      </w:r>
      <w:r>
        <w:rPr>
          <w:b/>
          <w:i/>
          <w:spacing w:val="-3"/>
          <w:sz w:val="26"/>
        </w:rPr>
        <w:t> </w:t>
      </w:r>
      <w:r>
        <w:rPr>
          <w:b/>
          <w:i/>
          <w:sz w:val="26"/>
        </w:rPr>
        <w:t>hypothesis</w:t>
      </w:r>
      <w:r>
        <w:rPr>
          <w:b/>
          <w:i/>
          <w:spacing w:val="-4"/>
          <w:sz w:val="26"/>
        </w:rPr>
        <w:t> </w:t>
      </w:r>
      <w:r>
        <w:rPr>
          <w:b/>
          <w:i/>
          <w:sz w:val="26"/>
        </w:rPr>
        <w:t>testing</w:t>
      </w:r>
      <w:r>
        <w:rPr>
          <w:b/>
          <w:i/>
          <w:spacing w:val="-3"/>
          <w:sz w:val="26"/>
        </w:rPr>
        <w:t> </w:t>
      </w:r>
      <w:r>
        <w:rPr>
          <w:b/>
          <w:i/>
          <w:sz w:val="26"/>
        </w:rPr>
        <w:t>in</w:t>
      </w:r>
      <w:r>
        <w:rPr>
          <w:b/>
          <w:i/>
          <w:spacing w:val="-3"/>
          <w:sz w:val="26"/>
        </w:rPr>
        <w:t> </w:t>
      </w:r>
      <w:r>
        <w:rPr>
          <w:b/>
          <w:i/>
          <w:sz w:val="26"/>
        </w:rPr>
        <w:t>the</w:t>
      </w:r>
      <w:r>
        <w:rPr>
          <w:b/>
          <w:i/>
          <w:spacing w:val="-3"/>
          <w:sz w:val="26"/>
        </w:rPr>
        <w:t> </w:t>
      </w:r>
      <w:r>
        <w:rPr>
          <w:b/>
          <w:i/>
          <w:spacing w:val="-2"/>
          <w:sz w:val="26"/>
        </w:rPr>
        <w:t>model</w:t>
      </w:r>
    </w:p>
    <w:p>
      <w:pPr>
        <w:pStyle w:val="BodyText"/>
        <w:spacing w:before="25"/>
        <w:ind w:left="0" w:firstLine="0"/>
        <w:jc w:val="left"/>
        <w:rPr>
          <w:b/>
          <w:i/>
          <w:sz w:val="20"/>
        </w:rPr>
      </w:pPr>
    </w:p>
    <w:tbl>
      <w:tblPr>
        <w:tblW w:w="0" w:type="auto"/>
        <w:jc w:val="left"/>
        <w:tblInd w:w="2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20"/>
        <w:gridCol w:w="1950"/>
        <w:gridCol w:w="2055"/>
        <w:gridCol w:w="2955"/>
      </w:tblGrid>
      <w:tr>
        <w:trPr>
          <w:trHeight w:val="1072" w:hRule="atLeast"/>
        </w:trPr>
        <w:tc>
          <w:tcPr>
            <w:tcW w:w="2220" w:type="dxa"/>
          </w:tcPr>
          <w:p>
            <w:pPr>
              <w:pStyle w:val="TableParagraph"/>
              <w:rPr>
                <w:rFonts w:ascii="Times New Roman"/>
                <w:sz w:val="26"/>
              </w:rPr>
            </w:pPr>
          </w:p>
        </w:tc>
        <w:tc>
          <w:tcPr>
            <w:tcW w:w="1950" w:type="dxa"/>
          </w:tcPr>
          <w:p>
            <w:pPr>
              <w:pStyle w:val="TableParagraph"/>
              <w:spacing w:line="360" w:lineRule="auto" w:before="10"/>
              <w:ind w:left="806" w:right="106" w:hanging="675"/>
              <w:rPr>
                <w:b/>
                <w:sz w:val="26"/>
              </w:rPr>
            </w:pPr>
            <w:r>
              <w:rPr>
                <w:b/>
                <w:sz w:val="26"/>
              </w:rPr>
              <w:t>Original</w:t>
            </w:r>
            <w:r>
              <w:rPr>
                <w:b/>
                <w:spacing w:val="-15"/>
                <w:sz w:val="26"/>
              </w:rPr>
              <w:t> </w:t>
            </w:r>
            <w:r>
              <w:rPr>
                <w:b/>
                <w:sz w:val="26"/>
              </w:rPr>
              <w:t>sample </w:t>
            </w:r>
            <w:r>
              <w:rPr>
                <w:b/>
                <w:spacing w:val="-4"/>
                <w:sz w:val="26"/>
              </w:rPr>
              <w:t>(O)</w:t>
            </w:r>
          </w:p>
        </w:tc>
        <w:tc>
          <w:tcPr>
            <w:tcW w:w="2055" w:type="dxa"/>
          </w:tcPr>
          <w:p>
            <w:pPr>
              <w:pStyle w:val="TableParagraph"/>
              <w:spacing w:before="248"/>
              <w:ind w:left="19"/>
              <w:jc w:val="center"/>
              <w:rPr>
                <w:b/>
                <w:sz w:val="26"/>
              </w:rPr>
            </w:pPr>
            <w:r>
              <w:rPr>
                <w:b/>
                <w:spacing w:val="-2"/>
                <w:sz w:val="26"/>
              </w:rPr>
              <w:t>P-value</w:t>
            </w:r>
          </w:p>
        </w:tc>
        <w:tc>
          <w:tcPr>
            <w:tcW w:w="2955" w:type="dxa"/>
          </w:tcPr>
          <w:p>
            <w:pPr>
              <w:pStyle w:val="TableParagraph"/>
              <w:spacing w:before="248"/>
              <w:ind w:left="19"/>
              <w:jc w:val="center"/>
              <w:rPr>
                <w:b/>
                <w:sz w:val="26"/>
              </w:rPr>
            </w:pPr>
            <w:r>
              <w:rPr>
                <w:b/>
                <w:spacing w:val="-2"/>
                <w:sz w:val="26"/>
              </w:rPr>
              <w:t>Result</w:t>
            </w:r>
          </w:p>
        </w:tc>
      </w:tr>
      <w:tr>
        <w:trPr>
          <w:trHeight w:val="825" w:hRule="atLeast"/>
        </w:trPr>
        <w:tc>
          <w:tcPr>
            <w:tcW w:w="2220" w:type="dxa"/>
          </w:tcPr>
          <w:p>
            <w:pPr>
              <w:pStyle w:val="TableParagraph"/>
              <w:spacing w:before="124"/>
              <w:ind w:left="19"/>
              <w:jc w:val="center"/>
              <w:rPr>
                <w:sz w:val="26"/>
              </w:rPr>
            </w:pPr>
            <w:r>
              <w:rPr>
                <w:sz w:val="26"/>
              </w:rPr>
              <w:t>EC</w:t>
            </w:r>
            <w:r>
              <w:rPr>
                <w:spacing w:val="-1"/>
                <w:sz w:val="26"/>
              </w:rPr>
              <w:t> </w:t>
            </w:r>
            <w:r>
              <w:rPr>
                <w:sz w:val="26"/>
              </w:rPr>
              <w:t>→ MN →</w:t>
            </w:r>
            <w:r>
              <w:rPr>
                <w:spacing w:val="58"/>
                <w:sz w:val="26"/>
              </w:rPr>
              <w:t> </w:t>
            </w:r>
            <w:r>
              <w:rPr>
                <w:spacing w:val="-5"/>
                <w:sz w:val="26"/>
              </w:rPr>
              <w:t>FI</w:t>
            </w:r>
          </w:p>
        </w:tc>
        <w:tc>
          <w:tcPr>
            <w:tcW w:w="1950" w:type="dxa"/>
          </w:tcPr>
          <w:p>
            <w:pPr>
              <w:pStyle w:val="TableParagraph"/>
              <w:spacing w:before="124"/>
              <w:ind w:left="19"/>
              <w:jc w:val="center"/>
              <w:rPr>
                <w:sz w:val="26"/>
              </w:rPr>
            </w:pPr>
            <w:r>
              <w:rPr>
                <w:spacing w:val="-2"/>
                <w:sz w:val="26"/>
              </w:rPr>
              <w:t>-0.003</w:t>
            </w:r>
          </w:p>
        </w:tc>
        <w:tc>
          <w:tcPr>
            <w:tcW w:w="2055" w:type="dxa"/>
          </w:tcPr>
          <w:p>
            <w:pPr>
              <w:pStyle w:val="TableParagraph"/>
              <w:spacing w:before="124"/>
              <w:ind w:left="19"/>
              <w:jc w:val="center"/>
              <w:rPr>
                <w:sz w:val="26"/>
              </w:rPr>
            </w:pPr>
            <w:r>
              <w:rPr>
                <w:spacing w:val="-4"/>
                <w:sz w:val="26"/>
              </w:rPr>
              <w:t>0.842</w:t>
            </w:r>
          </w:p>
        </w:tc>
        <w:tc>
          <w:tcPr>
            <w:tcW w:w="2955" w:type="dxa"/>
          </w:tcPr>
          <w:p>
            <w:pPr>
              <w:pStyle w:val="TableParagraph"/>
              <w:spacing w:before="124"/>
              <w:ind w:left="19"/>
              <w:jc w:val="center"/>
              <w:rPr>
                <w:sz w:val="26"/>
              </w:rPr>
            </w:pPr>
            <w:r>
              <w:rPr>
                <w:spacing w:val="-2"/>
                <w:sz w:val="26"/>
              </w:rPr>
              <w:t>Rejected</w:t>
            </w:r>
          </w:p>
        </w:tc>
      </w:tr>
      <w:tr>
        <w:trPr>
          <w:trHeight w:val="825" w:hRule="atLeast"/>
        </w:trPr>
        <w:tc>
          <w:tcPr>
            <w:tcW w:w="2220" w:type="dxa"/>
          </w:tcPr>
          <w:p>
            <w:pPr>
              <w:pStyle w:val="TableParagraph"/>
              <w:spacing w:before="124"/>
              <w:ind w:left="19"/>
              <w:jc w:val="center"/>
              <w:rPr>
                <w:sz w:val="26"/>
              </w:rPr>
            </w:pPr>
            <w:r>
              <w:rPr>
                <w:sz w:val="26"/>
              </w:rPr>
              <w:t>LA</w:t>
            </w:r>
            <w:r>
              <w:rPr>
                <w:spacing w:val="-1"/>
                <w:sz w:val="26"/>
              </w:rPr>
              <w:t> </w:t>
            </w:r>
            <w:r>
              <w:rPr>
                <w:sz w:val="26"/>
              </w:rPr>
              <w:t>→ MN → </w:t>
            </w:r>
            <w:r>
              <w:rPr>
                <w:spacing w:val="-5"/>
                <w:sz w:val="26"/>
              </w:rPr>
              <w:t>FI</w:t>
            </w:r>
          </w:p>
        </w:tc>
        <w:tc>
          <w:tcPr>
            <w:tcW w:w="1950" w:type="dxa"/>
          </w:tcPr>
          <w:p>
            <w:pPr>
              <w:pStyle w:val="TableParagraph"/>
              <w:spacing w:before="124"/>
              <w:ind w:left="19"/>
              <w:jc w:val="center"/>
              <w:rPr>
                <w:sz w:val="26"/>
              </w:rPr>
            </w:pPr>
            <w:r>
              <w:rPr>
                <w:spacing w:val="-4"/>
                <w:sz w:val="26"/>
              </w:rPr>
              <w:t>0.014</w:t>
            </w:r>
          </w:p>
        </w:tc>
        <w:tc>
          <w:tcPr>
            <w:tcW w:w="2055" w:type="dxa"/>
          </w:tcPr>
          <w:p>
            <w:pPr>
              <w:pStyle w:val="TableParagraph"/>
              <w:spacing w:before="124"/>
              <w:ind w:left="19"/>
              <w:jc w:val="center"/>
              <w:rPr>
                <w:sz w:val="26"/>
              </w:rPr>
            </w:pPr>
            <w:r>
              <w:rPr>
                <w:spacing w:val="-4"/>
                <w:sz w:val="26"/>
              </w:rPr>
              <w:t>0.411</w:t>
            </w:r>
          </w:p>
        </w:tc>
        <w:tc>
          <w:tcPr>
            <w:tcW w:w="2955" w:type="dxa"/>
          </w:tcPr>
          <w:p>
            <w:pPr>
              <w:pStyle w:val="TableParagraph"/>
              <w:spacing w:before="124"/>
              <w:ind w:left="19"/>
              <w:jc w:val="center"/>
              <w:rPr>
                <w:sz w:val="26"/>
              </w:rPr>
            </w:pPr>
            <w:r>
              <w:rPr>
                <w:spacing w:val="-2"/>
                <w:sz w:val="26"/>
              </w:rPr>
              <w:t>Rejected</w:t>
            </w:r>
          </w:p>
        </w:tc>
      </w:tr>
      <w:tr>
        <w:trPr>
          <w:trHeight w:val="824" w:hRule="atLeast"/>
        </w:trPr>
        <w:tc>
          <w:tcPr>
            <w:tcW w:w="2220" w:type="dxa"/>
          </w:tcPr>
          <w:p>
            <w:pPr>
              <w:pStyle w:val="TableParagraph"/>
              <w:spacing w:before="124"/>
              <w:ind w:left="19"/>
              <w:jc w:val="center"/>
              <w:rPr>
                <w:sz w:val="26"/>
              </w:rPr>
            </w:pPr>
            <w:r>
              <w:rPr>
                <w:sz w:val="26"/>
              </w:rPr>
              <w:t>SA</w:t>
            </w:r>
            <w:r>
              <w:rPr>
                <w:spacing w:val="-1"/>
                <w:sz w:val="26"/>
              </w:rPr>
              <w:t> </w:t>
            </w:r>
            <w:r>
              <w:rPr>
                <w:sz w:val="26"/>
              </w:rPr>
              <w:t>→ MN → </w:t>
            </w:r>
            <w:r>
              <w:rPr>
                <w:spacing w:val="-5"/>
                <w:sz w:val="26"/>
              </w:rPr>
              <w:t>FI</w:t>
            </w:r>
          </w:p>
        </w:tc>
        <w:tc>
          <w:tcPr>
            <w:tcW w:w="1950" w:type="dxa"/>
          </w:tcPr>
          <w:p>
            <w:pPr>
              <w:pStyle w:val="TableParagraph"/>
              <w:spacing w:before="124"/>
              <w:ind w:left="19"/>
              <w:jc w:val="center"/>
              <w:rPr>
                <w:sz w:val="26"/>
              </w:rPr>
            </w:pPr>
            <w:r>
              <w:rPr>
                <w:spacing w:val="-4"/>
                <w:sz w:val="26"/>
              </w:rPr>
              <w:t>0.050</w:t>
            </w:r>
          </w:p>
        </w:tc>
        <w:tc>
          <w:tcPr>
            <w:tcW w:w="2055" w:type="dxa"/>
          </w:tcPr>
          <w:p>
            <w:pPr>
              <w:pStyle w:val="TableParagraph"/>
              <w:spacing w:before="124"/>
              <w:ind w:left="19"/>
              <w:jc w:val="center"/>
              <w:rPr>
                <w:sz w:val="26"/>
              </w:rPr>
            </w:pPr>
            <w:r>
              <w:rPr>
                <w:spacing w:val="-4"/>
                <w:sz w:val="26"/>
              </w:rPr>
              <w:t>0.008</w:t>
            </w:r>
          </w:p>
        </w:tc>
        <w:tc>
          <w:tcPr>
            <w:tcW w:w="2955" w:type="dxa"/>
          </w:tcPr>
          <w:p>
            <w:pPr>
              <w:pStyle w:val="TableParagraph"/>
              <w:spacing w:before="124"/>
              <w:ind w:left="19" w:right="1"/>
              <w:jc w:val="center"/>
              <w:rPr>
                <w:sz w:val="26"/>
              </w:rPr>
            </w:pPr>
            <w:r>
              <w:rPr>
                <w:spacing w:val="-2"/>
                <w:sz w:val="26"/>
              </w:rPr>
              <w:t>Supported</w:t>
            </w:r>
          </w:p>
        </w:tc>
      </w:tr>
    </w:tbl>
    <w:sectPr>
      <w:pgSz w:w="12240" w:h="15840"/>
      <w:pgMar w:header="727" w:footer="0" w:top="11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6343680">
              <wp:simplePos x="0" y="0"/>
              <wp:positionH relativeFrom="page">
                <wp:posOffset>5093423</wp:posOffset>
              </wp:positionH>
              <wp:positionV relativeFrom="page">
                <wp:posOffset>449071</wp:posOffset>
              </wp:positionV>
              <wp:extent cx="244475" cy="1816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4475" cy="181610"/>
                      </a:xfrm>
                      <a:prstGeom prst="rect">
                        <a:avLst/>
                      </a:prstGeom>
                    </wps:spPr>
                    <wps:txbx>
                      <w:txbxContent>
                        <w:p>
                          <w:pPr>
                            <w:spacing w:before="13"/>
                            <w:ind w:left="60" w:right="0" w:firstLine="0"/>
                            <w:jc w:val="left"/>
                            <w:rPr>
                              <w:rFonts w:ascii="Arial"/>
                              <w:sz w:val="22"/>
                            </w:rPr>
                          </w:pP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35</w:t>
                          </w:r>
                          <w:r>
                            <w:rPr>
                              <w:rFonts w:ascii="Arial"/>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01.057007pt;margin-top:35.359993pt;width:19.25pt;height:14.3pt;mso-position-horizontal-relative:page;mso-position-vertical-relative:page;z-index:-16972800" type="#_x0000_t202" id="docshape1" filled="false" stroked="false">
              <v:textbox inset="0,0,0,0">
                <w:txbxContent>
                  <w:p>
                    <w:pPr>
                      <w:spacing w:before="13"/>
                      <w:ind w:left="60" w:right="0" w:firstLine="0"/>
                      <w:jc w:val="left"/>
                      <w:rPr>
                        <w:rFonts w:ascii="Arial"/>
                        <w:sz w:val="22"/>
                      </w:rPr>
                    </w:pP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35</w:t>
                    </w:r>
                    <w:r>
                      <w:rPr>
                        <w:rFonts w:ascii="Arial"/>
                        <w:spacing w:val="-5"/>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6344192">
              <wp:simplePos x="0" y="0"/>
              <wp:positionH relativeFrom="page">
                <wp:posOffset>3950423</wp:posOffset>
              </wp:positionH>
              <wp:positionV relativeFrom="page">
                <wp:posOffset>449071</wp:posOffset>
              </wp:positionV>
              <wp:extent cx="244475" cy="1816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4475" cy="181610"/>
                      </a:xfrm>
                      <a:prstGeom prst="rect">
                        <a:avLst/>
                      </a:prstGeom>
                    </wps:spPr>
                    <wps:txbx>
                      <w:txbxContent>
                        <w:p>
                          <w:pPr>
                            <w:spacing w:before="13"/>
                            <w:ind w:left="60" w:right="0" w:firstLine="0"/>
                            <w:jc w:val="left"/>
                            <w:rPr>
                              <w:rFonts w:ascii="Arial"/>
                              <w:sz w:val="22"/>
                            </w:rPr>
                          </w:pP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38</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311.057007pt;margin-top:35.359993pt;width:19.25pt;height:14.3pt;mso-position-horizontal-relative:page;mso-position-vertical-relative:page;z-index:-16972288" type="#_x0000_t202" id="docshape2" filled="false" stroked="false">
              <v:textbox inset="0,0,0,0">
                <w:txbxContent>
                  <w:p>
                    <w:pPr>
                      <w:spacing w:before="13"/>
                      <w:ind w:left="60" w:right="0" w:firstLine="0"/>
                      <w:jc w:val="left"/>
                      <w:rPr>
                        <w:rFonts w:ascii="Arial"/>
                        <w:sz w:val="22"/>
                      </w:rPr>
                    </w:pP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38</w:t>
                    </w:r>
                    <w:r>
                      <w:rPr>
                        <w:rFonts w:ascii="Arial"/>
                        <w:spacing w:val="-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4"/>
      <w:numFmt w:val="decimal"/>
      <w:lvlText w:val="%1"/>
      <w:lvlJc w:val="left"/>
      <w:pPr>
        <w:ind w:left="722" w:hanging="461"/>
        <w:jc w:val="left"/>
      </w:pPr>
      <w:rPr>
        <w:rFonts w:hint="default"/>
        <w:lang w:val="en-US" w:eastAsia="en-US" w:bidi="ar-SA"/>
      </w:rPr>
    </w:lvl>
    <w:lvl w:ilvl="1">
      <w:start w:val="1"/>
      <w:numFmt w:val="decimal"/>
      <w:lvlText w:val="%1.%2."/>
      <w:lvlJc w:val="left"/>
      <w:pPr>
        <w:ind w:left="722" w:hanging="461"/>
        <w:jc w:val="left"/>
      </w:pPr>
      <w:rPr>
        <w:rFonts w:hint="default" w:ascii="Calibri" w:hAnsi="Calibri" w:eastAsia="Calibri" w:cs="Calibri"/>
        <w:b/>
        <w:bCs/>
        <w:i w:val="0"/>
        <w:iCs w:val="0"/>
        <w:spacing w:val="-1"/>
        <w:w w:val="100"/>
        <w:sz w:val="26"/>
        <w:szCs w:val="26"/>
        <w:lang w:val="en-US" w:eastAsia="en-US" w:bidi="ar-SA"/>
      </w:rPr>
    </w:lvl>
    <w:lvl w:ilvl="2">
      <w:start w:val="1"/>
      <w:numFmt w:val="decimal"/>
      <w:lvlText w:val="%1.%2.%3."/>
      <w:lvlJc w:val="left"/>
      <w:pPr>
        <w:ind w:left="923" w:hanging="662"/>
        <w:jc w:val="left"/>
      </w:pPr>
      <w:rPr>
        <w:rFonts w:hint="default" w:ascii="Calibri" w:hAnsi="Calibri" w:eastAsia="Calibri" w:cs="Calibri"/>
        <w:b/>
        <w:bCs/>
        <w:i w:val="0"/>
        <w:iCs w:val="0"/>
        <w:spacing w:val="-1"/>
        <w:w w:val="100"/>
        <w:sz w:val="26"/>
        <w:szCs w:val="26"/>
        <w:lang w:val="en-US" w:eastAsia="en-US" w:bidi="ar-SA"/>
      </w:rPr>
    </w:lvl>
    <w:lvl w:ilvl="3">
      <w:start w:val="0"/>
      <w:numFmt w:val="bullet"/>
      <w:lvlText w:val="•"/>
      <w:lvlJc w:val="left"/>
      <w:pPr>
        <w:ind w:left="2875" w:hanging="662"/>
      </w:pPr>
      <w:rPr>
        <w:rFonts w:hint="default"/>
        <w:lang w:val="en-US" w:eastAsia="en-US" w:bidi="ar-SA"/>
      </w:rPr>
    </w:lvl>
    <w:lvl w:ilvl="4">
      <w:start w:val="0"/>
      <w:numFmt w:val="bullet"/>
      <w:lvlText w:val="•"/>
      <w:lvlJc w:val="left"/>
      <w:pPr>
        <w:ind w:left="3853" w:hanging="662"/>
      </w:pPr>
      <w:rPr>
        <w:rFonts w:hint="default"/>
        <w:lang w:val="en-US" w:eastAsia="en-US" w:bidi="ar-SA"/>
      </w:rPr>
    </w:lvl>
    <w:lvl w:ilvl="5">
      <w:start w:val="0"/>
      <w:numFmt w:val="bullet"/>
      <w:lvlText w:val="•"/>
      <w:lvlJc w:val="left"/>
      <w:pPr>
        <w:ind w:left="4831" w:hanging="662"/>
      </w:pPr>
      <w:rPr>
        <w:rFonts w:hint="default"/>
        <w:lang w:val="en-US" w:eastAsia="en-US" w:bidi="ar-SA"/>
      </w:rPr>
    </w:lvl>
    <w:lvl w:ilvl="6">
      <w:start w:val="0"/>
      <w:numFmt w:val="bullet"/>
      <w:lvlText w:val="•"/>
      <w:lvlJc w:val="left"/>
      <w:pPr>
        <w:ind w:left="5808" w:hanging="662"/>
      </w:pPr>
      <w:rPr>
        <w:rFonts w:hint="default"/>
        <w:lang w:val="en-US" w:eastAsia="en-US" w:bidi="ar-SA"/>
      </w:rPr>
    </w:lvl>
    <w:lvl w:ilvl="7">
      <w:start w:val="0"/>
      <w:numFmt w:val="bullet"/>
      <w:lvlText w:val="•"/>
      <w:lvlJc w:val="left"/>
      <w:pPr>
        <w:ind w:left="6786" w:hanging="662"/>
      </w:pPr>
      <w:rPr>
        <w:rFonts w:hint="default"/>
        <w:lang w:val="en-US" w:eastAsia="en-US" w:bidi="ar-SA"/>
      </w:rPr>
    </w:lvl>
    <w:lvl w:ilvl="8">
      <w:start w:val="0"/>
      <w:numFmt w:val="bullet"/>
      <w:lvlText w:val="•"/>
      <w:lvlJc w:val="left"/>
      <w:pPr>
        <w:ind w:left="7764" w:hanging="662"/>
      </w:pPr>
      <w:rPr>
        <w:rFonts w:hint="default"/>
        <w:lang w:val="en-US" w:eastAsia="en-US" w:bidi="ar-SA"/>
      </w:rPr>
    </w:lvl>
  </w:abstractNum>
  <w:abstractNum w:abstractNumId="2">
    <w:multiLevelType w:val="hybridMultilevel"/>
    <w:lvl w:ilvl="0">
      <w:start w:val="1"/>
      <w:numFmt w:val="decimal"/>
      <w:lvlText w:val="(%1)"/>
      <w:lvlJc w:val="left"/>
      <w:pPr>
        <w:ind w:left="1329" w:hanging="348"/>
        <w:jc w:val="left"/>
      </w:pPr>
      <w:rPr>
        <w:rFonts w:hint="default" w:ascii="Calibri" w:hAnsi="Calibri" w:eastAsia="Calibri" w:cs="Calibri"/>
        <w:b w:val="0"/>
        <w:bCs w:val="0"/>
        <w:i w:val="0"/>
        <w:iCs w:val="0"/>
        <w:spacing w:val="-1"/>
        <w:w w:val="100"/>
        <w:sz w:val="26"/>
        <w:szCs w:val="26"/>
        <w:lang w:val="en-US" w:eastAsia="en-US" w:bidi="ar-SA"/>
      </w:rPr>
    </w:lvl>
    <w:lvl w:ilvl="1">
      <w:start w:val="0"/>
      <w:numFmt w:val="bullet"/>
      <w:lvlText w:val="•"/>
      <w:lvlJc w:val="left"/>
      <w:pPr>
        <w:ind w:left="2160" w:hanging="348"/>
      </w:pPr>
      <w:rPr>
        <w:rFonts w:hint="default"/>
        <w:lang w:val="en-US" w:eastAsia="en-US" w:bidi="ar-SA"/>
      </w:rPr>
    </w:lvl>
    <w:lvl w:ilvl="2">
      <w:start w:val="0"/>
      <w:numFmt w:val="bullet"/>
      <w:lvlText w:val="•"/>
      <w:lvlJc w:val="left"/>
      <w:pPr>
        <w:ind w:left="3000" w:hanging="348"/>
      </w:pPr>
      <w:rPr>
        <w:rFonts w:hint="default"/>
        <w:lang w:val="en-US" w:eastAsia="en-US" w:bidi="ar-SA"/>
      </w:rPr>
    </w:lvl>
    <w:lvl w:ilvl="3">
      <w:start w:val="0"/>
      <w:numFmt w:val="bullet"/>
      <w:lvlText w:val="•"/>
      <w:lvlJc w:val="left"/>
      <w:pPr>
        <w:ind w:left="3840" w:hanging="348"/>
      </w:pPr>
      <w:rPr>
        <w:rFonts w:hint="default"/>
        <w:lang w:val="en-US" w:eastAsia="en-US" w:bidi="ar-SA"/>
      </w:rPr>
    </w:lvl>
    <w:lvl w:ilvl="4">
      <w:start w:val="0"/>
      <w:numFmt w:val="bullet"/>
      <w:lvlText w:val="•"/>
      <w:lvlJc w:val="left"/>
      <w:pPr>
        <w:ind w:left="4680" w:hanging="348"/>
      </w:pPr>
      <w:rPr>
        <w:rFonts w:hint="default"/>
        <w:lang w:val="en-US" w:eastAsia="en-US" w:bidi="ar-SA"/>
      </w:rPr>
    </w:lvl>
    <w:lvl w:ilvl="5">
      <w:start w:val="0"/>
      <w:numFmt w:val="bullet"/>
      <w:lvlText w:val="•"/>
      <w:lvlJc w:val="left"/>
      <w:pPr>
        <w:ind w:left="5520" w:hanging="348"/>
      </w:pPr>
      <w:rPr>
        <w:rFonts w:hint="default"/>
        <w:lang w:val="en-US" w:eastAsia="en-US" w:bidi="ar-SA"/>
      </w:rPr>
    </w:lvl>
    <w:lvl w:ilvl="6">
      <w:start w:val="0"/>
      <w:numFmt w:val="bullet"/>
      <w:lvlText w:val="•"/>
      <w:lvlJc w:val="left"/>
      <w:pPr>
        <w:ind w:left="6360" w:hanging="348"/>
      </w:pPr>
      <w:rPr>
        <w:rFonts w:hint="default"/>
        <w:lang w:val="en-US" w:eastAsia="en-US" w:bidi="ar-SA"/>
      </w:rPr>
    </w:lvl>
    <w:lvl w:ilvl="7">
      <w:start w:val="0"/>
      <w:numFmt w:val="bullet"/>
      <w:lvlText w:val="•"/>
      <w:lvlJc w:val="left"/>
      <w:pPr>
        <w:ind w:left="7200" w:hanging="348"/>
      </w:pPr>
      <w:rPr>
        <w:rFonts w:hint="default"/>
        <w:lang w:val="en-US" w:eastAsia="en-US" w:bidi="ar-SA"/>
      </w:rPr>
    </w:lvl>
    <w:lvl w:ilvl="8">
      <w:start w:val="0"/>
      <w:numFmt w:val="bullet"/>
      <w:lvlText w:val="•"/>
      <w:lvlJc w:val="left"/>
      <w:pPr>
        <w:ind w:left="8040" w:hanging="348"/>
      </w:pPr>
      <w:rPr>
        <w:rFonts w:hint="default"/>
        <w:lang w:val="en-US" w:eastAsia="en-US" w:bidi="ar-SA"/>
      </w:rPr>
    </w:lvl>
  </w:abstractNum>
  <w:abstractNum w:abstractNumId="1">
    <w:multiLevelType w:val="hybridMultilevel"/>
    <w:lvl w:ilvl="0">
      <w:start w:val="3"/>
      <w:numFmt w:val="decimal"/>
      <w:lvlText w:val="%1"/>
      <w:lvlJc w:val="left"/>
      <w:pPr>
        <w:ind w:left="722" w:hanging="461"/>
        <w:jc w:val="left"/>
      </w:pPr>
      <w:rPr>
        <w:rFonts w:hint="default"/>
        <w:lang w:val="en-US" w:eastAsia="en-US" w:bidi="ar-SA"/>
      </w:rPr>
    </w:lvl>
    <w:lvl w:ilvl="1">
      <w:start w:val="1"/>
      <w:numFmt w:val="decimal"/>
      <w:lvlText w:val="%1.%2."/>
      <w:lvlJc w:val="left"/>
      <w:pPr>
        <w:ind w:left="722" w:hanging="461"/>
        <w:jc w:val="left"/>
      </w:pPr>
      <w:rPr>
        <w:rFonts w:hint="default" w:ascii="Calibri" w:hAnsi="Calibri" w:eastAsia="Calibri" w:cs="Calibri"/>
        <w:b/>
        <w:bCs/>
        <w:i w:val="0"/>
        <w:iCs w:val="0"/>
        <w:spacing w:val="-1"/>
        <w:w w:val="100"/>
        <w:sz w:val="26"/>
        <w:szCs w:val="26"/>
        <w:lang w:val="en-US" w:eastAsia="en-US" w:bidi="ar-SA"/>
      </w:rPr>
    </w:lvl>
    <w:lvl w:ilvl="2">
      <w:start w:val="1"/>
      <w:numFmt w:val="decimal"/>
      <w:lvlText w:val="%1.%2.%3."/>
      <w:lvlJc w:val="left"/>
      <w:pPr>
        <w:ind w:left="923" w:hanging="662"/>
        <w:jc w:val="left"/>
      </w:pPr>
      <w:rPr>
        <w:rFonts w:hint="default" w:ascii="Calibri" w:hAnsi="Calibri" w:eastAsia="Calibri" w:cs="Calibri"/>
        <w:b/>
        <w:bCs/>
        <w:i w:val="0"/>
        <w:iCs w:val="0"/>
        <w:spacing w:val="-1"/>
        <w:w w:val="100"/>
        <w:sz w:val="26"/>
        <w:szCs w:val="26"/>
        <w:lang w:val="en-US" w:eastAsia="en-US" w:bidi="ar-SA"/>
      </w:rPr>
    </w:lvl>
    <w:lvl w:ilvl="3">
      <w:start w:val="0"/>
      <w:numFmt w:val="bullet"/>
      <w:lvlText w:val="•"/>
      <w:lvlJc w:val="left"/>
      <w:pPr>
        <w:ind w:left="2875" w:hanging="662"/>
      </w:pPr>
      <w:rPr>
        <w:rFonts w:hint="default"/>
        <w:lang w:val="en-US" w:eastAsia="en-US" w:bidi="ar-SA"/>
      </w:rPr>
    </w:lvl>
    <w:lvl w:ilvl="4">
      <w:start w:val="0"/>
      <w:numFmt w:val="bullet"/>
      <w:lvlText w:val="•"/>
      <w:lvlJc w:val="left"/>
      <w:pPr>
        <w:ind w:left="3853" w:hanging="662"/>
      </w:pPr>
      <w:rPr>
        <w:rFonts w:hint="default"/>
        <w:lang w:val="en-US" w:eastAsia="en-US" w:bidi="ar-SA"/>
      </w:rPr>
    </w:lvl>
    <w:lvl w:ilvl="5">
      <w:start w:val="0"/>
      <w:numFmt w:val="bullet"/>
      <w:lvlText w:val="•"/>
      <w:lvlJc w:val="left"/>
      <w:pPr>
        <w:ind w:left="4831" w:hanging="662"/>
      </w:pPr>
      <w:rPr>
        <w:rFonts w:hint="default"/>
        <w:lang w:val="en-US" w:eastAsia="en-US" w:bidi="ar-SA"/>
      </w:rPr>
    </w:lvl>
    <w:lvl w:ilvl="6">
      <w:start w:val="0"/>
      <w:numFmt w:val="bullet"/>
      <w:lvlText w:val="•"/>
      <w:lvlJc w:val="left"/>
      <w:pPr>
        <w:ind w:left="5808" w:hanging="662"/>
      </w:pPr>
      <w:rPr>
        <w:rFonts w:hint="default"/>
        <w:lang w:val="en-US" w:eastAsia="en-US" w:bidi="ar-SA"/>
      </w:rPr>
    </w:lvl>
    <w:lvl w:ilvl="7">
      <w:start w:val="0"/>
      <w:numFmt w:val="bullet"/>
      <w:lvlText w:val="•"/>
      <w:lvlJc w:val="left"/>
      <w:pPr>
        <w:ind w:left="6786" w:hanging="662"/>
      </w:pPr>
      <w:rPr>
        <w:rFonts w:hint="default"/>
        <w:lang w:val="en-US" w:eastAsia="en-US" w:bidi="ar-SA"/>
      </w:rPr>
    </w:lvl>
    <w:lvl w:ilvl="8">
      <w:start w:val="0"/>
      <w:numFmt w:val="bullet"/>
      <w:lvlText w:val="•"/>
      <w:lvlJc w:val="left"/>
      <w:pPr>
        <w:ind w:left="7764" w:hanging="662"/>
      </w:pPr>
      <w:rPr>
        <w:rFonts w:hint="default"/>
        <w:lang w:val="en-US" w:eastAsia="en-US" w:bidi="ar-SA"/>
      </w:rPr>
    </w:lvl>
  </w:abstractNum>
  <w:abstractNum w:abstractNumId="0">
    <w:multiLevelType w:val="hybridMultilevel"/>
    <w:lvl w:ilvl="0">
      <w:start w:val="2"/>
      <w:numFmt w:val="decimal"/>
      <w:lvlText w:val="%1"/>
      <w:lvlJc w:val="left"/>
      <w:pPr>
        <w:ind w:left="722" w:hanging="461"/>
        <w:jc w:val="left"/>
      </w:pPr>
      <w:rPr>
        <w:rFonts w:hint="default"/>
        <w:lang w:val="en-US" w:eastAsia="en-US" w:bidi="ar-SA"/>
      </w:rPr>
    </w:lvl>
    <w:lvl w:ilvl="1">
      <w:start w:val="4"/>
      <w:numFmt w:val="decimal"/>
      <w:lvlText w:val="%1.%2."/>
      <w:lvlJc w:val="left"/>
      <w:pPr>
        <w:ind w:left="722" w:hanging="461"/>
        <w:jc w:val="left"/>
      </w:pPr>
      <w:rPr>
        <w:rFonts w:hint="default" w:ascii="Calibri" w:hAnsi="Calibri" w:eastAsia="Calibri" w:cs="Calibri"/>
        <w:b/>
        <w:bCs/>
        <w:i w:val="0"/>
        <w:iCs w:val="0"/>
        <w:spacing w:val="-1"/>
        <w:w w:val="100"/>
        <w:sz w:val="26"/>
        <w:szCs w:val="26"/>
        <w:lang w:val="en-US" w:eastAsia="en-US" w:bidi="ar-SA"/>
      </w:rPr>
    </w:lvl>
    <w:lvl w:ilvl="2">
      <w:start w:val="1"/>
      <w:numFmt w:val="decimal"/>
      <w:lvlText w:val="%1.%2.%3."/>
      <w:lvlJc w:val="left"/>
      <w:pPr>
        <w:ind w:left="923" w:hanging="662"/>
        <w:jc w:val="left"/>
      </w:pPr>
      <w:rPr>
        <w:rFonts w:hint="default" w:ascii="Calibri" w:hAnsi="Calibri" w:eastAsia="Calibri" w:cs="Calibri"/>
        <w:b/>
        <w:bCs/>
        <w:i w:val="0"/>
        <w:iCs w:val="0"/>
        <w:spacing w:val="-1"/>
        <w:w w:val="100"/>
        <w:sz w:val="26"/>
        <w:szCs w:val="26"/>
        <w:lang w:val="en-US" w:eastAsia="en-US" w:bidi="ar-SA"/>
      </w:rPr>
    </w:lvl>
    <w:lvl w:ilvl="3">
      <w:start w:val="0"/>
      <w:numFmt w:val="bullet"/>
      <w:lvlText w:val="•"/>
      <w:lvlJc w:val="left"/>
      <w:pPr>
        <w:ind w:left="2875" w:hanging="662"/>
      </w:pPr>
      <w:rPr>
        <w:rFonts w:hint="default"/>
        <w:lang w:val="en-US" w:eastAsia="en-US" w:bidi="ar-SA"/>
      </w:rPr>
    </w:lvl>
    <w:lvl w:ilvl="4">
      <w:start w:val="0"/>
      <w:numFmt w:val="bullet"/>
      <w:lvlText w:val="•"/>
      <w:lvlJc w:val="left"/>
      <w:pPr>
        <w:ind w:left="3853" w:hanging="662"/>
      </w:pPr>
      <w:rPr>
        <w:rFonts w:hint="default"/>
        <w:lang w:val="en-US" w:eastAsia="en-US" w:bidi="ar-SA"/>
      </w:rPr>
    </w:lvl>
    <w:lvl w:ilvl="5">
      <w:start w:val="0"/>
      <w:numFmt w:val="bullet"/>
      <w:lvlText w:val="•"/>
      <w:lvlJc w:val="left"/>
      <w:pPr>
        <w:ind w:left="4831" w:hanging="662"/>
      </w:pPr>
      <w:rPr>
        <w:rFonts w:hint="default"/>
        <w:lang w:val="en-US" w:eastAsia="en-US" w:bidi="ar-SA"/>
      </w:rPr>
    </w:lvl>
    <w:lvl w:ilvl="6">
      <w:start w:val="0"/>
      <w:numFmt w:val="bullet"/>
      <w:lvlText w:val="•"/>
      <w:lvlJc w:val="left"/>
      <w:pPr>
        <w:ind w:left="5808" w:hanging="662"/>
      </w:pPr>
      <w:rPr>
        <w:rFonts w:hint="default"/>
        <w:lang w:val="en-US" w:eastAsia="en-US" w:bidi="ar-SA"/>
      </w:rPr>
    </w:lvl>
    <w:lvl w:ilvl="7">
      <w:start w:val="0"/>
      <w:numFmt w:val="bullet"/>
      <w:lvlText w:val="•"/>
      <w:lvlJc w:val="left"/>
      <w:pPr>
        <w:ind w:left="6786" w:hanging="662"/>
      </w:pPr>
      <w:rPr>
        <w:rFonts w:hint="default"/>
        <w:lang w:val="en-US" w:eastAsia="en-US" w:bidi="ar-SA"/>
      </w:rPr>
    </w:lvl>
    <w:lvl w:ilvl="8">
      <w:start w:val="0"/>
      <w:numFmt w:val="bullet"/>
      <w:lvlText w:val="•"/>
      <w:lvlJc w:val="left"/>
      <w:pPr>
        <w:ind w:left="7764" w:hanging="662"/>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20"/>
      <w:ind w:left="260" w:firstLine="720"/>
      <w:jc w:val="both"/>
    </w:pPr>
    <w:rPr>
      <w:rFonts w:ascii="Calibri" w:hAnsi="Calibri" w:eastAsia="Calibri" w:cs="Calibri"/>
      <w:sz w:val="26"/>
      <w:szCs w:val="26"/>
      <w:lang w:val="en-US" w:eastAsia="en-US" w:bidi="ar-SA"/>
    </w:rPr>
  </w:style>
  <w:style w:styleId="Heading1" w:type="paragraph">
    <w:name w:val="Heading 1"/>
    <w:basedOn w:val="Normal"/>
    <w:uiPriority w:val="1"/>
    <w:qFormat/>
    <w:pPr>
      <w:spacing w:before="120"/>
      <w:ind w:left="920" w:hanging="660"/>
      <w:outlineLvl w:val="1"/>
    </w:pPr>
    <w:rPr>
      <w:rFonts w:ascii="Calibri" w:hAnsi="Calibri" w:eastAsia="Calibri" w:cs="Calibri"/>
      <w:b/>
      <w:bCs/>
      <w:sz w:val="26"/>
      <w:szCs w:val="26"/>
      <w:lang w:val="en-US" w:eastAsia="en-US" w:bidi="ar-SA"/>
    </w:rPr>
  </w:style>
  <w:style w:styleId="Heading2" w:type="paragraph">
    <w:name w:val="Heading 2"/>
    <w:basedOn w:val="Normal"/>
    <w:uiPriority w:val="1"/>
    <w:qFormat/>
    <w:pPr>
      <w:spacing w:before="120"/>
      <w:ind w:left="205"/>
      <w:jc w:val="center"/>
      <w:outlineLvl w:val="2"/>
    </w:pPr>
    <w:rPr>
      <w:rFonts w:ascii="Calibri" w:hAnsi="Calibri" w:eastAsia="Calibri" w:cs="Calibri"/>
      <w:b/>
      <w:bCs/>
      <w:i/>
      <w:iCs/>
      <w:sz w:val="26"/>
      <w:szCs w:val="26"/>
      <w:lang w:val="en-US" w:eastAsia="en-US" w:bidi="ar-SA"/>
    </w:rPr>
  </w:style>
  <w:style w:styleId="ListParagraph" w:type="paragraph">
    <w:name w:val="List Paragraph"/>
    <w:basedOn w:val="Normal"/>
    <w:uiPriority w:val="1"/>
    <w:qFormat/>
    <w:pPr>
      <w:spacing w:before="120"/>
      <w:ind w:left="920" w:hanging="660"/>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2025-10-25T06:05:13Z</dcterms:created>
  <dcterms:modified xsi:type="dcterms:W3CDTF">2025-10-25T06:05:13Z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LastSaved">
    <vt:filetime>2025-10-25T00:00:00Z</vt:filetime>
  </property>
  <property fmtid="{D5CDD505-2E9C-101B-9397-08002B2CF9AE}" pid="4" name="Producer">
    <vt:lpwstr>3-Heights(TM) PDF Security Shell 4.8.25.2 (http://www.pdf-tools.com)</vt:lpwstr>
  </property>
</Properties>
</file>