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766E"/>
          <w:sz w:val="52"/>
        </w:rPr>
        <w:t>ĐỀ XUẤT CẤU TRÚC HỆ THỐNG</w:t>
        <w:br/>
        <w:t>ADMIN CRM &amp; ERP</w:t>
      </w:r>
    </w:p>
    <w:p>
      <w:pPr>
        <w:jc w:val="center"/>
      </w:pPr>
      <w:r>
        <w:rPr>
          <w:color w:val="475569"/>
          <w:sz w:val="26"/>
        </w:rPr>
        <w:t>Dành cho doanh nghiệp kinh doanh máy pha cà phê, hạt cà phê và phụ kiện</w:t>
      </w:r>
    </w:p>
    <w:p>
      <w:pPr>
        <w:spacing w:before="400"/>
        <w:jc w:val="center"/>
      </w:pPr>
      <w:r>
        <w:rPr>
          <w:color w:val="64748B"/>
          <w:sz w:val="22"/>
        </w:rPr>
        <w:t>Mục tiêu: xây dựng một hệ thống quản trị hợp nhất giữa CRM, bán hàng, kho, mua hàng, kỹ thuật và hậu mãi.</w:t>
      </w:r>
    </w:p>
    <w:p>
      <w:r>
        <w:br w:type="page"/>
      </w:r>
    </w:p>
    <w:p>
      <w:pPr>
        <w:pStyle w:val="Heading1"/>
      </w:pPr>
      <w:r>
        <w:t>1. Mục tiêu hệ thống</w:t>
      </w:r>
    </w:p>
    <w:p>
      <w:pPr>
        <w:pStyle w:val="ListBullet"/>
        <w:spacing w:after="60" w:line="259" w:lineRule="auto"/>
      </w:pPr>
      <w:r>
        <w:rPr>
          <w:sz w:val="21"/>
        </w:rPr>
        <w:t>Quản lý xuyên suốt vòng đời khách hàng: từ khách hàng tiềm năng, tư vấn, báo giá, mua hàng đến bảo hành và chăm sóc sau bán.</w:t>
      </w:r>
    </w:p>
    <w:p>
      <w:pPr>
        <w:pStyle w:val="ListBullet"/>
        <w:spacing w:after="60" w:line="259" w:lineRule="auto"/>
      </w:pPr>
      <w:r>
        <w:rPr>
          <w:sz w:val="21"/>
        </w:rPr>
        <w:t>Kết nối dữ liệu bán hàng với tồn kho, serial máy, giao hàng, lắp đặt, bảo trì và công nợ.</w:t>
      </w:r>
    </w:p>
    <w:p>
      <w:pPr>
        <w:pStyle w:val="ListBullet"/>
        <w:spacing w:after="60" w:line="259" w:lineRule="auto"/>
      </w:pPr>
      <w:r>
        <w:rPr>
          <w:sz w:val="21"/>
        </w:rPr>
        <w:t>Tạo một nguồn dữ liệu tập trung để Ban điều hành theo dõi doanh thu, hiệu suất bán hàng, chất lượng vận hành và dịch vụ sau bán.</w:t>
      </w:r>
    </w:p>
    <w:p>
      <w:pPr>
        <w:pStyle w:val="ListBullet"/>
        <w:spacing w:after="60" w:line="259" w:lineRule="auto"/>
      </w:pPr>
      <w:r>
        <w:rPr>
          <w:sz w:val="21"/>
        </w:rPr>
        <w:t>Chuẩn hóa quy trình nội bộ, giảm theo dõi thủ công trên Excel, chat và nhiều công cụ rời rạc.</w:t>
      </w:r>
    </w:p>
    <w:p>
      <w:pPr>
        <w:pStyle w:val="Heading1"/>
      </w:pPr>
      <w:r>
        <w:t>2. Kiến trúc chức năng đề xuất</w:t>
      </w:r>
    </w:p>
    <w:p>
      <w:pPr>
        <w:spacing w:after="160"/>
      </w:pPr>
      <w:r>
        <w:t>Hệ thống được đề xuất theo 8 nhóm chức năng chính, bao phủ cả CRM và ERP nhưng vẫn phù hợp đặc thù doanh nghiệp bán máy pha cà phê.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381"/>
        <w:gridCol w:w="6236"/>
      </w:tblGrid>
      <w:tr>
        <w:tc>
          <w:tcPr>
            <w:tcW w:type="dxa" w:w="3324"/>
            <w:shd w:fill="DDF4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766E"/>
                <w:sz w:val="19"/>
              </w:rPr>
              <w:t>STT</w:t>
            </w:r>
          </w:p>
        </w:tc>
        <w:tc>
          <w:tcPr>
            <w:tcW w:type="dxa" w:w="3324"/>
            <w:shd w:fill="DDF4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766E"/>
                <w:sz w:val="19"/>
              </w:rPr>
              <w:t>Nhóm chức năng</w:t>
            </w:r>
          </w:p>
        </w:tc>
        <w:tc>
          <w:tcPr>
            <w:tcW w:type="dxa" w:w="3324"/>
            <w:shd w:fill="DDF4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0F766E"/>
                <w:sz w:val="19"/>
              </w:rPr>
              <w:t>Mục tiêu quản trị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Tổng quan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Dashboard điều hành: doanh thu, đơn hàng, khách hàng, tồn kho, lắp đặt, bảo hành, cảnh báo.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CRM &amp; Bán hàng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Khách hàng, Lead, Cơ hội bán hàng, Báo giá, lịch sử chăm sóc.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Đơn hàng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Đơn hàng, chi tiết đơn, thanh toán, giao hàng, đổi trả/hoàn tiền.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Sản phẩm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Máy pha cà phê, máy xay, hạt cà phê, phụ kiện, vật tư và bảng giá.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Kho &amp; Mua hàng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Tồn kho, nhập/xuất/chuyển kho, serial máy, nhà cung cấp, PO.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Kỹ thuật &amp; Hậu mãi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Lắp đặt, bàn giao, bảo hành, bảo trì, ticket hỗ trợ.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Tài chính cơ bản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Thu/chi, công nợ khách hàng, công nợ nhà cung cấp, hóa đơn.</w:t>
            </w:r>
          </w:p>
        </w:tc>
      </w:tr>
      <w:tr>
        <w:tc>
          <w:tcPr>
            <w:tcW w:type="dxa" w:w="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Báo cáo &amp; Hệ thống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Báo cáo vận hành, người dùng, phân quyền, cấu hình, nhật ký hoạt động.</w:t>
            </w:r>
          </w:p>
        </w:tc>
      </w:tr>
    </w:tbl>
    <w:p>
      <w:pPr>
        <w:pStyle w:val="Heading1"/>
      </w:pPr>
      <w:r>
        <w:t>3. Danh sách trang chi tiết theo module</w:t>
      </w:r>
    </w:p>
    <w:p>
      <w:pPr>
        <w:pStyle w:val="Heading2"/>
      </w:pPr>
      <w:r>
        <w:t>A. Tổng quan</w:t>
      </w:r>
    </w:p>
    <w:p>
      <w:pPr>
        <w:pStyle w:val="ListBullet"/>
        <w:spacing w:after="60" w:line="259" w:lineRule="auto"/>
      </w:pPr>
      <w:r>
        <w:rPr>
          <w:sz w:val="21"/>
        </w:rPr>
        <w:t>Tổng quan kinh doanh: doanh thu, số đơn, khách hàng mới, giá trị đơn trung bình.</w:t>
      </w:r>
    </w:p>
    <w:p>
      <w:pPr>
        <w:pStyle w:val="ListBullet"/>
        <w:spacing w:after="60" w:line="259" w:lineRule="auto"/>
      </w:pPr>
      <w:r>
        <w:rPr>
          <w:sz w:val="21"/>
        </w:rPr>
        <w:t>Doanh thu &amp; đơn hàng theo thời gian; trạng thái đơn; sản phẩm bán chạy.</w:t>
      </w:r>
    </w:p>
    <w:p>
      <w:pPr>
        <w:pStyle w:val="ListBullet"/>
        <w:spacing w:after="60" w:line="259" w:lineRule="auto"/>
      </w:pPr>
      <w:r>
        <w:rPr>
          <w:sz w:val="21"/>
        </w:rPr>
        <w:t>Cảnh báo cần chú ý: tồn kho thấp, đơn xử lý chậm, thanh toán thất bại.</w:t>
      </w:r>
    </w:p>
    <w:p>
      <w:pPr>
        <w:pStyle w:val="ListBullet"/>
        <w:spacing w:after="60" w:line="259" w:lineRule="auto"/>
      </w:pPr>
      <w:r>
        <w:rPr>
          <w:sz w:val="21"/>
        </w:rPr>
        <w:t>Đặc thù ngành: máy chờ lắp đặt, máy đang bảo hành, lịch bảo trì sắp tới.</w:t>
      </w:r>
    </w:p>
    <w:p>
      <w:pPr>
        <w:pStyle w:val="Heading2"/>
      </w:pPr>
      <w:r>
        <w:t>B. CRM – Khách hàng &amp; Bán hàng</w:t>
      </w:r>
    </w:p>
    <w:p>
      <w:pPr>
        <w:pStyle w:val="ListBullet"/>
        <w:spacing w:after="60" w:line="259" w:lineRule="auto"/>
      </w:pPr>
      <w:r>
        <w:rPr>
          <w:sz w:val="21"/>
        </w:rPr>
        <w:t>Khách hàng: danh sách, phân loại cá nhân/doanh nghiệp, tổng chi tiêu, sản phẩm đã mua, người phụ trách.</w:t>
      </w:r>
    </w:p>
    <w:p>
      <w:pPr>
        <w:pStyle w:val="ListBullet"/>
        <w:spacing w:after="60" w:line="259" w:lineRule="auto"/>
      </w:pPr>
      <w:r>
        <w:rPr>
          <w:sz w:val="21"/>
        </w:rPr>
        <w:t>Chi tiết khách hàng: Đơn hàng, máy đang sở hữu, bảo hành, lịch sử tương tác, ghi chú, công việc.</w:t>
      </w:r>
    </w:p>
    <w:p>
      <w:pPr>
        <w:pStyle w:val="ListBullet"/>
        <w:spacing w:after="60" w:line="259" w:lineRule="auto"/>
      </w:pPr>
      <w:r>
        <w:rPr>
          <w:sz w:val="21"/>
        </w:rPr>
        <w:t>Lead/Khách hàng tiềm năng: nguồn lead, trạng thái, nhân viên phụ trách.</w:t>
      </w:r>
    </w:p>
    <w:p>
      <w:pPr>
        <w:pStyle w:val="ListBullet"/>
        <w:spacing w:after="60" w:line="259" w:lineRule="auto"/>
      </w:pPr>
      <w:r>
        <w:rPr>
          <w:sz w:val="21"/>
        </w:rPr>
        <w:t>Cơ hội bán hàng (Deal): giá trị dự kiến, sản phẩm quan tâm, giai đoạn bán hàng, ngày dự kiến chốt.</w:t>
      </w:r>
    </w:p>
    <w:p>
      <w:pPr>
        <w:pStyle w:val="ListBullet"/>
        <w:spacing w:after="60" w:line="259" w:lineRule="auto"/>
      </w:pPr>
      <w:r>
        <w:rPr>
          <w:sz w:val="21"/>
        </w:rPr>
        <w:t>Báo giá: sản phẩm, chiết khấu, thuế, phí vận chuyển/lắp đặt, thời hạn báo giá.</w:t>
      </w:r>
    </w:p>
    <w:p>
      <w:pPr>
        <w:pStyle w:val="Heading2"/>
      </w:pPr>
      <w:r>
        <w:t>C. Đơn hàng</w:t>
      </w:r>
    </w:p>
    <w:p>
      <w:pPr>
        <w:pStyle w:val="ListBullet"/>
        <w:spacing w:after="60" w:line="259" w:lineRule="auto"/>
      </w:pPr>
      <w:r>
        <w:rPr>
          <w:sz w:val="21"/>
        </w:rPr>
        <w:t>Danh sách đơn hàng: mã đơn, khách hàng, sản phẩm, tổng tiền, thanh toán, trạng thái, kênh bán.</w:t>
      </w:r>
    </w:p>
    <w:p>
      <w:pPr>
        <w:pStyle w:val="ListBullet"/>
        <w:spacing w:after="60" w:line="259" w:lineRule="auto"/>
      </w:pPr>
      <w:r>
        <w:rPr>
          <w:sz w:val="21"/>
        </w:rPr>
        <w:t>Chi tiết đơn hàng: sản phẩm, giao hàng, hóa đơn, lịch sử trạng thái, thanh toán.</w:t>
      </w:r>
    </w:p>
    <w:p>
      <w:pPr>
        <w:pStyle w:val="ListBullet"/>
        <w:spacing w:after="60" w:line="259" w:lineRule="auto"/>
      </w:pPr>
      <w:r>
        <w:rPr>
          <w:sz w:val="21"/>
        </w:rPr>
        <w:t>Đơn có máy pha: lưu serial, ngày giao, ngày lắp, kỹ thuật viên và trạng thái bàn giao.</w:t>
      </w:r>
    </w:p>
    <w:p>
      <w:pPr>
        <w:pStyle w:val="ListBullet"/>
        <w:spacing w:after="60" w:line="259" w:lineRule="auto"/>
      </w:pPr>
      <w:r>
        <w:rPr>
          <w:sz w:val="21"/>
        </w:rPr>
        <w:t>Đổi trả / hoàn tiền: lý do, giá trị hoàn, tình trạng xử lý.</w:t>
      </w:r>
    </w:p>
    <w:p>
      <w:pPr>
        <w:pStyle w:val="Heading2"/>
      </w:pPr>
      <w:r>
        <w:t>D. Sản phẩm</w:t>
      </w:r>
    </w:p>
    <w:p>
      <w:pPr>
        <w:pStyle w:val="ListBullet"/>
        <w:spacing w:after="60" w:line="259" w:lineRule="auto"/>
      </w:pPr>
      <w:r>
        <w:rPr>
          <w:sz w:val="21"/>
        </w:rPr>
        <w:t>Máy pha cà phê, máy xay, hạt cà phê, phụ kiện, vật tư và linh kiện.</w:t>
      </w:r>
    </w:p>
    <w:p>
      <w:pPr>
        <w:pStyle w:val="ListBullet"/>
        <w:spacing w:after="60" w:line="259" w:lineRule="auto"/>
      </w:pPr>
      <w:r>
        <w:rPr>
          <w:sz w:val="21"/>
        </w:rPr>
        <w:t>Thuộc tính máy: thương hiệu, model, công suất, số group, điện áp, bảo hành.</w:t>
      </w:r>
    </w:p>
    <w:p>
      <w:pPr>
        <w:pStyle w:val="ListBullet"/>
        <w:spacing w:after="60" w:line="259" w:lineRule="auto"/>
      </w:pPr>
      <w:r>
        <w:rPr>
          <w:sz w:val="21"/>
        </w:rPr>
        <w:t>Thuộc tính hạt: origin, roast level, blend, ngày rang, hạn sử dụng, khối lượng.</w:t>
      </w:r>
    </w:p>
    <w:p>
      <w:pPr>
        <w:pStyle w:val="ListBullet"/>
        <w:spacing w:after="60" w:line="259" w:lineRule="auto"/>
      </w:pPr>
      <w:r>
        <w:rPr>
          <w:sz w:val="21"/>
        </w:rPr>
        <w:t>Quản lý SKU, giá vốn, giá bán, tồn kho, nhà cung cấp và sản phẩm liên quan.</w:t>
      </w:r>
    </w:p>
    <w:p>
      <w:pPr>
        <w:pStyle w:val="Heading2"/>
      </w:pPr>
      <w:r>
        <w:t>E. Kho &amp; Mua hàng</w:t>
      </w:r>
    </w:p>
    <w:p>
      <w:pPr>
        <w:pStyle w:val="ListBullet"/>
        <w:spacing w:after="60" w:line="259" w:lineRule="auto"/>
      </w:pPr>
      <w:r>
        <w:rPr>
          <w:sz w:val="21"/>
        </w:rPr>
        <w:t>Tồn kho theo từng kho; số lượng thực tế, đang giữ cho đơn, có thể bán, đang nhập.</w:t>
      </w:r>
    </w:p>
    <w:p>
      <w:pPr>
        <w:pStyle w:val="ListBullet"/>
        <w:spacing w:after="60" w:line="259" w:lineRule="auto"/>
      </w:pPr>
      <w:r>
        <w:rPr>
          <w:sz w:val="21"/>
        </w:rPr>
        <w:t>Nhập kho, xuất kho, chuyển kho, kiểm kho và cảnh báo tồn tối thiểu.</w:t>
      </w:r>
    </w:p>
    <w:p>
      <w:pPr>
        <w:pStyle w:val="ListBullet"/>
        <w:spacing w:after="60" w:line="259" w:lineRule="auto"/>
      </w:pPr>
      <w:r>
        <w:rPr>
          <w:sz w:val="21"/>
        </w:rPr>
        <w:t>Serial máy: theo dõi từng thiết bị từ nhập kho đến bán, lắp đặt, bảo hành, sửa chữa.</w:t>
      </w:r>
    </w:p>
    <w:p>
      <w:pPr>
        <w:pStyle w:val="ListBullet"/>
        <w:spacing w:after="60" w:line="259" w:lineRule="auto"/>
      </w:pPr>
      <w:r>
        <w:rPr>
          <w:sz w:val="21"/>
        </w:rPr>
        <w:t>Nhà cung cấp và đơn mua hàng (PO): giá mua, ngày giao dự kiến, trạng thái thanh toán.</w:t>
      </w:r>
    </w:p>
    <w:p>
      <w:pPr>
        <w:pStyle w:val="Heading2"/>
      </w:pPr>
      <w:r>
        <w:t>F. Kỹ thuật &amp; Hậu mãi</w:t>
      </w:r>
    </w:p>
    <w:p>
      <w:pPr>
        <w:pStyle w:val="ListBullet"/>
        <w:spacing w:after="60" w:line="259" w:lineRule="auto"/>
      </w:pPr>
      <w:r>
        <w:rPr>
          <w:sz w:val="21"/>
        </w:rPr>
        <w:t>Lịch lắp đặt: khách hàng, địa chỉ, máy, ngày lắp, kỹ thuật viên, trạng thái.</w:t>
      </w:r>
    </w:p>
    <w:p>
      <w:pPr>
        <w:pStyle w:val="ListBullet"/>
        <w:spacing w:after="60" w:line="259" w:lineRule="auto"/>
      </w:pPr>
      <w:r>
        <w:rPr>
          <w:sz w:val="21"/>
        </w:rPr>
        <w:t>Phiếu lắp đặt: serial, vị trí máy, điện/nước, test máy, hướng dẫn sử dụng, biên bản bàn giao.</w:t>
      </w:r>
    </w:p>
    <w:p>
      <w:pPr>
        <w:pStyle w:val="ListBullet"/>
        <w:spacing w:after="60" w:line="259" w:lineRule="auto"/>
      </w:pPr>
      <w:r>
        <w:rPr>
          <w:sz w:val="21"/>
        </w:rPr>
        <w:t>Bảo hành: mô tả lỗi, ngày tiếp nhận, kỹ thuật viên, trạng thái xử lý, linh kiện sử dụng.</w:t>
      </w:r>
    </w:p>
    <w:p>
      <w:pPr>
        <w:pStyle w:val="ListBullet"/>
        <w:spacing w:after="60" w:line="259" w:lineRule="auto"/>
      </w:pPr>
      <w:r>
        <w:rPr>
          <w:sz w:val="21"/>
        </w:rPr>
        <w:t>Bảo trì định kỳ: nhắc theo thời gian hoặc chu kỳ sử dụng.</w:t>
      </w:r>
    </w:p>
    <w:p>
      <w:pPr>
        <w:pStyle w:val="ListBullet"/>
        <w:spacing w:after="60" w:line="259" w:lineRule="auto"/>
      </w:pPr>
      <w:r>
        <w:rPr>
          <w:sz w:val="21"/>
        </w:rPr>
        <w:t>Ticket hỗ trợ: tiếp nhận và phân công xử lý sự cố từ khách hàng.</w:t>
      </w:r>
    </w:p>
    <w:p>
      <w:pPr>
        <w:pStyle w:val="Heading2"/>
      </w:pPr>
      <w:r>
        <w:t>G. Tài chính cơ bản</w:t>
      </w:r>
    </w:p>
    <w:p>
      <w:pPr>
        <w:pStyle w:val="ListBullet"/>
        <w:spacing w:after="60" w:line="259" w:lineRule="auto"/>
      </w:pPr>
      <w:r>
        <w:rPr>
          <w:sz w:val="21"/>
        </w:rPr>
        <w:t>Phiếu thu / phiếu chi liên kết với đơn hàng hoặc nghiệp vụ.</w:t>
      </w:r>
    </w:p>
    <w:p>
      <w:pPr>
        <w:pStyle w:val="ListBullet"/>
        <w:spacing w:after="60" w:line="259" w:lineRule="auto"/>
      </w:pPr>
      <w:r>
        <w:rPr>
          <w:sz w:val="21"/>
        </w:rPr>
        <w:t>Công nợ khách hàng, đặc biệt với đơn B2B thanh toán nhiều đợt.</w:t>
      </w:r>
    </w:p>
    <w:p>
      <w:pPr>
        <w:pStyle w:val="ListBullet"/>
        <w:spacing w:after="60" w:line="259" w:lineRule="auto"/>
      </w:pPr>
      <w:r>
        <w:rPr>
          <w:sz w:val="21"/>
        </w:rPr>
        <w:t>Công nợ nhà cung cấp và tình trạng thanh toán PO.</w:t>
      </w:r>
    </w:p>
    <w:p>
      <w:pPr>
        <w:pStyle w:val="ListBullet"/>
        <w:spacing w:after="60" w:line="259" w:lineRule="auto"/>
      </w:pPr>
      <w:r>
        <w:rPr>
          <w:sz w:val="21"/>
        </w:rPr>
        <w:t>Hóa đơn: chưa xuất, đã xuất, điều chỉnh, hủy.</w:t>
      </w:r>
    </w:p>
    <w:p>
      <w:pPr>
        <w:pStyle w:val="Heading2"/>
      </w:pPr>
      <w:r>
        <w:t>H. Báo cáo &amp; Hệ thống</w:t>
      </w:r>
    </w:p>
    <w:p>
      <w:pPr>
        <w:pStyle w:val="ListBullet"/>
        <w:spacing w:after="60" w:line="259" w:lineRule="auto"/>
      </w:pPr>
      <w:r>
        <w:rPr>
          <w:sz w:val="21"/>
        </w:rPr>
        <w:t>Báo cáo bán hàng, sản phẩm, khách hàng, kho và kỹ thuật.</w:t>
      </w:r>
    </w:p>
    <w:p>
      <w:pPr>
        <w:pStyle w:val="ListBullet"/>
        <w:spacing w:after="60" w:line="259" w:lineRule="auto"/>
      </w:pPr>
      <w:r>
        <w:rPr>
          <w:sz w:val="21"/>
        </w:rPr>
        <w:t>Báo cáo model máy hay phát sinh lỗi, thời gian xử lý bảo hành trung bình.</w:t>
      </w:r>
    </w:p>
    <w:p>
      <w:pPr>
        <w:pStyle w:val="ListBullet"/>
        <w:spacing w:after="60" w:line="259" w:lineRule="auto"/>
      </w:pPr>
      <w:r>
        <w:rPr>
          <w:sz w:val="21"/>
        </w:rPr>
        <w:t>Người dùng, vai trò &amp; phân quyền, cấu hình hệ thống, nhật ký hoạt động.</w:t>
      </w:r>
    </w:p>
    <w:p>
      <w:pPr>
        <w:pStyle w:val="Heading1"/>
      </w:pPr>
      <w:r>
        <w:t>4. Cấu trúc Sidebar đề xuất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576"/>
      </w:tblGrid>
      <w:tr>
        <w:tc>
          <w:tcPr>
            <w:tcW w:type="dxa" w:w="4986"/>
            <w:shd w:fill="DDF4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0F766E"/>
                <w:sz w:val="19"/>
              </w:rPr>
              <w:t>Nhóm menu</w:t>
            </w:r>
          </w:p>
        </w:tc>
        <w:tc>
          <w:tcPr>
            <w:tcW w:type="dxa" w:w="4986"/>
            <w:shd w:fill="DDF4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0F766E"/>
                <w:sz w:val="19"/>
              </w:rPr>
              <w:t>Các trang con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Tổng quan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Khách hàng • Khách hàng tiềm năng • Cơ hội bán hàng • Báo giá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Bán hàng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Đơn hàng • Đổi trả / hoàn tiền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Sản phẩm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Sản phẩm • Danh mục • Bảng giá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Kho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Tồn kho • Nhập/xuất kho • Serial máy • Kiểm kho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Mua hàng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Nhà cung cấp • Đơn mua hàng • Nhập hàng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Kỹ thuật &amp; Hậu mãi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Lắp đặt • Bảo hành • Bảo trì • Ticket hỗ trợ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Tài chính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Thu/chi • Công nợ • Hóa đơn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Báo cáo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Báo cáo tổng hợp theo nghiệp vụ</w:t>
            </w:r>
          </w:p>
        </w:tc>
      </w:tr>
      <w:tr>
        <w:tc>
          <w:tcPr>
            <w:tcW w:type="dxa" w:w="266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Hệ thống</w:t>
            </w:r>
          </w:p>
        </w:tc>
        <w:tc>
          <w:tcPr>
            <w:tcW w:type="dxa" w:w="65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Người dùng • Phân quyền • Cấu hình • Nhật ký hoạt động</w:t>
            </w:r>
          </w:p>
        </w:tc>
      </w:tr>
    </w:tbl>
    <w:p>
      <w:pPr>
        <w:pStyle w:val="Heading1"/>
      </w:pPr>
      <w:r>
        <w:t>5. Phạm vi MVP đề xuất</w:t>
      </w:r>
    </w:p>
    <w:p>
      <w:pPr>
        <w:spacing w:after="160"/>
      </w:pPr>
      <w:r>
        <w:t>Để triển khai nhanh và tránh thiết kế quá rộng ngay từ đầu, nên ưu tiên 10 page cốt lõi sau:</w:t>
      </w:r>
    </w:p>
    <w:p>
      <w:pPr>
        <w:spacing w:after="60"/>
      </w:pPr>
      <w:r>
        <w:rPr>
          <w:b/>
          <w:sz w:val="21"/>
        </w:rPr>
        <w:t>01. Tổng quan</w:t>
      </w:r>
    </w:p>
    <w:p>
      <w:pPr>
        <w:spacing w:after="60"/>
      </w:pPr>
      <w:r>
        <w:rPr>
          <w:b/>
          <w:sz w:val="21"/>
        </w:rPr>
        <w:t>02. Khách hàng</w:t>
      </w:r>
    </w:p>
    <w:p>
      <w:pPr>
        <w:spacing w:after="60"/>
      </w:pPr>
      <w:r>
        <w:rPr>
          <w:b w:val="0"/>
          <w:sz w:val="21"/>
        </w:rPr>
        <w:t>03. Chi tiết khách hàng</w:t>
      </w:r>
    </w:p>
    <w:p>
      <w:pPr>
        <w:spacing w:after="60"/>
      </w:pPr>
      <w:r>
        <w:rPr>
          <w:b/>
          <w:sz w:val="21"/>
        </w:rPr>
        <w:t>04. Đơn hàng</w:t>
      </w:r>
    </w:p>
    <w:p>
      <w:pPr>
        <w:spacing w:after="60"/>
      </w:pPr>
      <w:r>
        <w:rPr>
          <w:b w:val="0"/>
          <w:sz w:val="21"/>
        </w:rPr>
        <w:t>05. Chi tiết đơn hàng</w:t>
      </w:r>
    </w:p>
    <w:p>
      <w:pPr>
        <w:spacing w:after="60"/>
      </w:pPr>
      <w:r>
        <w:rPr>
          <w:b w:val="0"/>
          <w:sz w:val="21"/>
        </w:rPr>
        <w:t>06. Sản phẩm</w:t>
      </w:r>
    </w:p>
    <w:p>
      <w:pPr>
        <w:spacing w:after="60"/>
      </w:pPr>
      <w:r>
        <w:rPr>
          <w:b/>
          <w:sz w:val="21"/>
        </w:rPr>
        <w:t>07. Kho hàng</w:t>
      </w:r>
    </w:p>
    <w:p>
      <w:pPr>
        <w:spacing w:after="60"/>
      </w:pPr>
      <w:r>
        <w:rPr>
          <w:b/>
          <w:sz w:val="21"/>
        </w:rPr>
        <w:t>08. Serial máy</w:t>
      </w:r>
    </w:p>
    <w:p>
      <w:pPr>
        <w:spacing w:after="60"/>
      </w:pPr>
      <w:r>
        <w:rPr>
          <w:b/>
          <w:sz w:val="21"/>
        </w:rPr>
        <w:t>09. Lắp đặt</w:t>
      </w:r>
    </w:p>
    <w:p>
      <w:pPr>
        <w:spacing w:after="60"/>
      </w:pPr>
      <w:r>
        <w:rPr>
          <w:b/>
          <w:sz w:val="21"/>
        </w:rPr>
        <w:t>10. Bảo hành</w:t>
      </w:r>
    </w:p>
    <w:p>
      <w:pPr>
        <w:pStyle w:val="Heading1"/>
      </w:pPr>
      <w:r>
        <w:t>6. Giai đoạn mở rộng sau MVP</w:t>
      </w:r>
    </w:p>
    <w:p>
      <w:pPr>
        <w:pStyle w:val="ListBullet"/>
        <w:spacing w:after="60" w:line="259" w:lineRule="auto"/>
      </w:pPr>
      <w:r>
        <w:rPr>
          <w:sz w:val="21"/>
        </w:rPr>
        <w:t>Lead / Khách hàng tiềm năng</w:t>
      </w:r>
    </w:p>
    <w:p>
      <w:pPr>
        <w:pStyle w:val="ListBullet"/>
        <w:spacing w:after="60" w:line="259" w:lineRule="auto"/>
      </w:pPr>
      <w:r>
        <w:rPr>
          <w:sz w:val="21"/>
        </w:rPr>
        <w:t>Deal / Cơ hội bán hàng</w:t>
      </w:r>
    </w:p>
    <w:p>
      <w:pPr>
        <w:pStyle w:val="ListBullet"/>
        <w:spacing w:after="60" w:line="259" w:lineRule="auto"/>
      </w:pPr>
      <w:r>
        <w:rPr>
          <w:sz w:val="21"/>
        </w:rPr>
        <w:t>Báo giá</w:t>
      </w:r>
    </w:p>
    <w:p>
      <w:pPr>
        <w:pStyle w:val="ListBullet"/>
        <w:spacing w:after="60" w:line="259" w:lineRule="auto"/>
      </w:pPr>
      <w:r>
        <w:rPr>
          <w:sz w:val="21"/>
        </w:rPr>
        <w:t>Mua hàng &amp; PO</w:t>
      </w:r>
    </w:p>
    <w:p>
      <w:pPr>
        <w:pStyle w:val="ListBullet"/>
        <w:spacing w:after="60" w:line="259" w:lineRule="auto"/>
      </w:pPr>
      <w:r>
        <w:rPr>
          <w:sz w:val="21"/>
        </w:rPr>
        <w:t>Tài chính &amp; công nợ nâng cao</w:t>
      </w:r>
    </w:p>
    <w:p>
      <w:pPr>
        <w:pStyle w:val="ListBullet"/>
        <w:spacing w:after="60" w:line="259" w:lineRule="auto"/>
      </w:pPr>
      <w:r>
        <w:rPr>
          <w:sz w:val="21"/>
        </w:rPr>
        <w:t>Báo cáo quản trị chuyên sâu</w:t>
      </w:r>
    </w:p>
    <w:p>
      <w:pPr>
        <w:pStyle w:val="ListBullet"/>
        <w:spacing w:after="60" w:line="259" w:lineRule="auto"/>
      </w:pPr>
      <w:r>
        <w:rPr>
          <w:sz w:val="21"/>
        </w:rPr>
        <w:t>Tự động nhắc bảo trì, chăm sóc lại và cảnh báo tồn kho</w:t>
      </w:r>
    </w:p>
    <w:p>
      <w:pPr>
        <w:pStyle w:val="Heading1"/>
      </w:pPr>
      <w:r>
        <w:t>7. Điểm khác biệt cần giữ cho mô hình ngành cà phê</w:t>
      </w:r>
    </w:p>
    <w:p>
      <w:pPr>
        <w:pStyle w:val="ListBullet"/>
        <w:spacing w:after="60" w:line="259" w:lineRule="auto"/>
      </w:pPr>
      <w:r>
        <w:rPr>
          <w:sz w:val="21"/>
        </w:rPr>
        <w:t>Quản lý serial máy xuyên suốt vòng đời thiết bị.</w:t>
      </w:r>
    </w:p>
    <w:p>
      <w:pPr>
        <w:pStyle w:val="ListBullet"/>
        <w:spacing w:after="60" w:line="259" w:lineRule="auto"/>
      </w:pPr>
      <w:r>
        <w:rPr>
          <w:sz w:val="21"/>
        </w:rPr>
        <w:t>Liên kết đơn hàng máy pha với lịch giao, lắp đặt, bàn giao và kỹ thuật viên.</w:t>
      </w:r>
    </w:p>
    <w:p>
      <w:pPr>
        <w:pStyle w:val="ListBullet"/>
        <w:spacing w:after="60" w:line="259" w:lineRule="auto"/>
      </w:pPr>
      <w:r>
        <w:rPr>
          <w:sz w:val="21"/>
        </w:rPr>
        <w:t>Bảo hành và bảo trì định kỳ phải gắn trực tiếp với serial và khách hàng sở hữu.</w:t>
      </w:r>
    </w:p>
    <w:p>
      <w:pPr>
        <w:pStyle w:val="ListBullet"/>
        <w:spacing w:after="60" w:line="259" w:lineRule="auto"/>
      </w:pPr>
      <w:r>
        <w:rPr>
          <w:sz w:val="21"/>
        </w:rPr>
        <w:t>Phân biệt rõ sản phẩm tiêu hao (hạt cà phê, hóa chất, filter) và tài sản có vòng đời dài (máy pha, máy xay).</w:t>
      </w:r>
    </w:p>
    <w:p>
      <w:pPr>
        <w:pStyle w:val="ListBullet"/>
        <w:spacing w:after="60" w:line="259" w:lineRule="auto"/>
      </w:pPr>
      <w:r>
        <w:rPr>
          <w:sz w:val="21"/>
        </w:rPr>
        <w:t>Cho phép theo dõi khách B2B/quán cà phê theo nhiều điểm bán, nhiều thiết bị và công nợ nhiều đợt.</w:t>
      </w:r>
    </w:p>
    <w:p>
      <w:pPr>
        <w:pStyle w:val="Heading1"/>
      </w:pPr>
      <w:r>
        <w:t>8. Kết luận đề xuất</w:t>
      </w:r>
    </w:p>
    <w:p>
      <w:r>
        <w:rPr>
          <w:b/>
          <w:color w:val="0F766E"/>
        </w:rPr>
        <w:t xml:space="preserve">Khuyến nghị: </w:t>
      </w:r>
      <w:r>
        <w:t>xây hệ thống theo hướng CRM + ERP tích hợp, nhưng triển khai theo từng giai đoạn. Giai đoạn đầu tập trung vào các luồng tạo giá trị trực tiếp: Khách hàng → Đơn hàng → Sản phẩm/Kho → Serial → Lắp đặt → Bảo hành. Sau khi vận hành ổn định mới mở rộng sang Lead/Deal, Mua hàng, Tài chính và Báo cáo chuyên sâu.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Đề xuất cấu trúc Admin CRM &amp; ERP | Coffee Business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