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'll need to compare the models based on their fit statistics to determine the best one. The</w:t>
        <w:br/>
        <w:t>parison could involve looking at their R² values or their AIC (Akaike Information Criterion) if</w:t>
        <w:br/>
        <w:t>'re focusing on model selection considering both the goodness of fit and the simplicity of the</w:t>
        <w:br/>
        <w:t>del.</w:t>
        <w:br/>
        <w:t>u're working directly in MATLAB, don't forget to adjust the initial guesses in the nonlinear models</w:t>
        <w:br/>
        <w:t>nsure convergence to an appropriate solution.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