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b w:val="1"/>
                <w:color w:val="1f4e79"/>
                <w:rtl w:val="0"/>
              </w:rPr>
              <w:t xml:space="preserve">He cumplido con la mayoría de las actividades que se me asignaron según la planificación de la carta Gantt, aunque hubo algunos inconvenientes menores debido a motivos personales. Lo que facilitó el desarrollo fue que las tareas fueron claramente definidas y la distribución de las actividades se basó en los puntos fuertes de cada miembro, lo que permitió cumplir con los plazos establecidos. Además, como equipo, realizamos reuniones semanales para revisar el progreso de las tareas y establecer los objetivos para la siguiente semana.</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Hasta ahora, las dificultades y problemas que he enfrentado los he planteado directamente con mi equipo en primer lugar, con el objetivo de informar sobre posibles demoras o inconvenientes y recibir su retroalimentación. Además, he realizado consultas directas al profesor para aclarar dudas. Planeo seguir utilizando este enfoque durante el resto del proyecto.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b w:val="1"/>
                <w:color w:val="1f4e79"/>
                <w:rtl w:val="0"/>
              </w:rPr>
              <w:t xml:space="preserve">Aunque siento que he cumplido con lo que se esperaba hasta ahora, reconozco que no me he dedicado al 100% al proyecto. A pesar de haberme esforzado por cumplir con los requisitos semanales, considero que podría haber dado más de mí para mejorar el resultado.</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2078.7109375"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b w:val="1"/>
                <w:color w:val="1f4e79"/>
              </w:rPr>
            </w:pPr>
            <w:r w:rsidDel="00000000" w:rsidR="00000000" w:rsidRPr="00000000">
              <w:rPr>
                <w:b w:val="1"/>
                <w:color w:val="1f4e79"/>
                <w:rtl w:val="0"/>
              </w:rPr>
              <w:t xml:space="preserve">¿Qué indicador secundario sería más útil para evaluar la escalabilidad o el impacto a largo plazo del proyecto, si no se pudo medir directamente durante la ejecución?  es decir que aparte de la digitalización del sistema, que </w:t>
            </w:r>
            <w:r w:rsidDel="00000000" w:rsidR="00000000" w:rsidRPr="00000000">
              <w:rPr>
                <w:rtl w:val="0"/>
              </w:rPr>
              <w:t xml:space="preserve">métrica</w:t>
            </w:r>
            <w:r w:rsidDel="00000000" w:rsidR="00000000" w:rsidRPr="00000000">
              <w:rPr>
                <w:b w:val="1"/>
                <w:color w:val="1f4e79"/>
                <w:rtl w:val="0"/>
              </w:rPr>
              <w:t xml:space="preserve"> podemos considerar para un mayor éxito del proyecto.</w:t>
            </w:r>
          </w:p>
          <w:p w:rsidR="00000000" w:rsidDel="00000000" w:rsidP="00000000" w:rsidRDefault="00000000" w:rsidRPr="00000000" w14:paraId="00000021">
            <w:pPr>
              <w:jc w:val="both"/>
              <w:rPr>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Por el momento, no ha sido necesario redistribuir las actividades, ya que desde el inicio se asignaron considerando las fortalezas y preferencias de cada integrante. En caso de que surjan nuevas tareas, tal como acordamos previamente, estas se irán planteando durante el desarrollo del proyecto y se asignará a quien le corresponda o a quien las prefiera, siempre que esté disponible.</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bookmarkStart w:colFirst="0" w:colLast="0" w:name="_heading=h.q052gh6y9mm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Como grupo, considero que la comunicación que manejamos va en una buena dirección. Cada integrante tiene la oportunidad de plantear sus ideas, las discutimos en conjunto y luego continuamos con el desarrollo buscando lo mejor para todos. Sin embargo, en algunos momentos tendemos a </w:t>
            </w:r>
            <w:r w:rsidDel="00000000" w:rsidR="00000000" w:rsidRPr="00000000">
              <w:rPr>
                <w:rtl w:val="0"/>
              </w:rPr>
              <w:t xml:space="preserve">dispersarnos</w:t>
            </w:r>
            <w:r w:rsidDel="00000000" w:rsidR="00000000" w:rsidRPr="00000000">
              <w:rPr>
                <w:rtl w:val="0"/>
              </w:rPr>
              <w:t xml:space="preserve"> y </w:t>
            </w:r>
            <w:r w:rsidDel="00000000" w:rsidR="00000000" w:rsidRPr="00000000">
              <w:rPr>
                <w:rtl w:val="0"/>
              </w:rPr>
              <w:t xml:space="preserve">desordenarnos</w:t>
            </w:r>
            <w:r w:rsidDel="00000000" w:rsidR="00000000" w:rsidRPr="00000000">
              <w:rPr>
                <w:rtl w:val="0"/>
              </w:rPr>
              <w:t xml:space="preserve"> un poco. Aun así, esta dinámica también aporta al ambiente del equipo, ya que evita que el trabajo se vuelva demasiado pesado o rígido.</w:t>
            </w:r>
          </w:p>
        </w:tc>
      </w:tr>
    </w:tbl>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color w:val="1f4e79"/>
        <w:sz w:val="22"/>
        <w:szCs w:val="22"/>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qeuahRyLIr202TvIYrSa2bTsw==">CgMxLjAyDmgucTA1MmdoNnk5bW15OAByITFVRVNGc29yZDdra3l6S0dTWkJwY2J4T1BKNWRBallhdw==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