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A6F" w:rsidRPr="00EE0A6F" w:rsidRDefault="00EE0A6F" w:rsidP="00EE0A6F">
      <w:pPr>
        <w:spacing w:line="360" w:lineRule="auto"/>
        <w:ind w:left="720" w:hanging="720"/>
        <w:rPr>
          <w:rFonts w:ascii="Garamond" w:hAnsi="Garamond"/>
          <w:sz w:val="24"/>
          <w:szCs w:val="24"/>
        </w:rPr>
      </w:pPr>
      <w:r w:rsidRPr="00EE0A6F">
        <w:rPr>
          <w:rFonts w:ascii="Garamond" w:hAnsi="Garamond"/>
          <w:sz w:val="24"/>
          <w:szCs w:val="24"/>
        </w:rPr>
        <w:t>A “Global” History of South Asia (3000 BCE – 2000 CE)</w:t>
      </w:r>
    </w:p>
    <w:p w:rsidR="00EE0A6F" w:rsidRDefault="00EE0A6F" w:rsidP="00F30854">
      <w:pPr>
        <w:spacing w:after="0" w:line="240" w:lineRule="auto"/>
        <w:ind w:left="720" w:hanging="720"/>
        <w:rPr>
          <w:rFonts w:ascii="Garamond" w:hAnsi="Garamond"/>
          <w:sz w:val="28"/>
          <w:szCs w:val="28"/>
        </w:rPr>
      </w:pPr>
      <w:r w:rsidRPr="00F30854">
        <w:rPr>
          <w:rFonts w:ascii="Garamond" w:hAnsi="Garamond"/>
          <w:b/>
          <w:sz w:val="28"/>
          <w:szCs w:val="28"/>
        </w:rPr>
        <w:t>Lecture 1</w:t>
      </w:r>
      <w:r w:rsidRPr="00EE0A6F">
        <w:rPr>
          <w:rFonts w:ascii="Garamond" w:hAnsi="Garamond"/>
          <w:sz w:val="28"/>
          <w:szCs w:val="28"/>
        </w:rPr>
        <w:t xml:space="preserve">: Historiographic Challenges in South Asian Architectural History </w:t>
      </w:r>
    </w:p>
    <w:p w:rsidR="00F30854" w:rsidRDefault="00F30854" w:rsidP="00F30854">
      <w:pPr>
        <w:spacing w:after="0" w:line="240" w:lineRule="auto"/>
        <w:ind w:left="720" w:hanging="720"/>
        <w:rPr>
          <w:rFonts w:ascii="Garamond" w:hAnsi="Garamond"/>
          <w:sz w:val="28"/>
          <w:szCs w:val="28"/>
        </w:rPr>
      </w:pPr>
    </w:p>
    <w:p w:rsidR="00F30854" w:rsidRPr="00EE0A6F" w:rsidRDefault="00F30854" w:rsidP="00F30854">
      <w:pPr>
        <w:spacing w:after="0" w:line="240" w:lineRule="auto"/>
        <w:ind w:left="720" w:hanging="720"/>
        <w:rPr>
          <w:rFonts w:ascii="Garamond" w:hAnsi="Garamond"/>
          <w:sz w:val="28"/>
          <w:szCs w:val="28"/>
        </w:rPr>
      </w:pPr>
      <w:r w:rsidRPr="00F30854">
        <w:rPr>
          <w:rFonts w:ascii="Garamond" w:hAnsi="Garamond"/>
          <w:b/>
          <w:sz w:val="28"/>
          <w:szCs w:val="28"/>
        </w:rPr>
        <w:t>Quiz</w:t>
      </w:r>
      <w:r>
        <w:rPr>
          <w:rFonts w:ascii="Garamond" w:hAnsi="Garamond"/>
          <w:sz w:val="28"/>
          <w:szCs w:val="28"/>
        </w:rPr>
        <w:t>:</w:t>
      </w:r>
    </w:p>
    <w:p w:rsidR="00BD29C7" w:rsidRDefault="00BD29C7" w:rsidP="007D3DA3">
      <w:pPr>
        <w:spacing w:line="360" w:lineRule="auto"/>
        <w:ind w:left="720" w:hanging="720"/>
        <w:rPr>
          <w:rFonts w:ascii="Garamond" w:hAnsi="Garamond"/>
        </w:rPr>
      </w:pPr>
    </w:p>
    <w:p w:rsidR="000F1136" w:rsidRPr="00B972ED" w:rsidRDefault="000F1136" w:rsidP="007D3DA3">
      <w:pPr>
        <w:spacing w:line="360" w:lineRule="auto"/>
        <w:ind w:left="720" w:hanging="720"/>
        <w:rPr>
          <w:rFonts w:ascii="Garamond" w:hAnsi="Garamond"/>
          <w:b/>
          <w:sz w:val="28"/>
          <w:szCs w:val="28"/>
        </w:rPr>
      </w:pPr>
      <w:r w:rsidRPr="00B972ED">
        <w:rPr>
          <w:rFonts w:ascii="Garamond" w:hAnsi="Garamond"/>
          <w:b/>
          <w:sz w:val="28"/>
          <w:szCs w:val="28"/>
        </w:rPr>
        <w:t xml:space="preserve">What is </w:t>
      </w:r>
      <w:proofErr w:type="spellStart"/>
      <w:r w:rsidRPr="00B972ED">
        <w:rPr>
          <w:rFonts w:ascii="Garamond" w:hAnsi="Garamond"/>
          <w:b/>
          <w:i/>
          <w:sz w:val="28"/>
          <w:szCs w:val="28"/>
        </w:rPr>
        <w:t>itihasa</w:t>
      </w:r>
      <w:proofErr w:type="spellEnd"/>
      <w:r w:rsidRPr="00B972ED">
        <w:rPr>
          <w:rFonts w:ascii="Garamond" w:hAnsi="Garamond"/>
          <w:b/>
          <w:sz w:val="28"/>
          <w:szCs w:val="28"/>
        </w:rPr>
        <w:t>?</w:t>
      </w:r>
    </w:p>
    <w:p w:rsidR="00B972ED" w:rsidRDefault="000F1136" w:rsidP="00B972ED">
      <w:pPr>
        <w:spacing w:after="0" w:line="240" w:lineRule="auto"/>
        <w:rPr>
          <w:rFonts w:ascii="Garamond" w:hAnsi="Garamond"/>
          <w:sz w:val="28"/>
          <w:szCs w:val="28"/>
        </w:rPr>
      </w:pPr>
      <w:r w:rsidRPr="000F1136">
        <w:rPr>
          <w:rFonts w:ascii="Garamond" w:hAnsi="Garamond"/>
          <w:sz w:val="28"/>
          <w:szCs w:val="28"/>
        </w:rPr>
        <w:t xml:space="preserve">The word for “history” in Sanskrit is </w:t>
      </w:r>
      <w:proofErr w:type="spellStart"/>
      <w:r w:rsidRPr="000F1136">
        <w:rPr>
          <w:rFonts w:ascii="Garamond" w:hAnsi="Garamond"/>
          <w:sz w:val="28"/>
          <w:szCs w:val="28"/>
        </w:rPr>
        <w:t>itihasa</w:t>
      </w:r>
      <w:proofErr w:type="spellEnd"/>
      <w:r w:rsidRPr="000F1136">
        <w:rPr>
          <w:rFonts w:ascii="Garamond" w:hAnsi="Garamond"/>
          <w:sz w:val="28"/>
          <w:szCs w:val="28"/>
        </w:rPr>
        <w:t xml:space="preserve">, which </w:t>
      </w:r>
      <w:r>
        <w:rPr>
          <w:rFonts w:ascii="Garamond" w:hAnsi="Garamond"/>
          <w:sz w:val="28"/>
          <w:szCs w:val="28"/>
        </w:rPr>
        <w:t xml:space="preserve">has traditionally meant “that </w:t>
      </w:r>
      <w:r w:rsidRPr="000F1136">
        <w:rPr>
          <w:rFonts w:ascii="Garamond" w:hAnsi="Garamond"/>
          <w:sz w:val="28"/>
          <w:szCs w:val="28"/>
        </w:rPr>
        <w:t>what happened” or “so indeed it was.”</w:t>
      </w:r>
    </w:p>
    <w:p w:rsidR="00B972ED" w:rsidRPr="00B972ED" w:rsidRDefault="00B972ED" w:rsidP="00B972ED">
      <w:pPr>
        <w:spacing w:after="0" w:line="240" w:lineRule="auto"/>
        <w:rPr>
          <w:rFonts w:ascii="Garamond" w:hAnsi="Garamond"/>
          <w:sz w:val="28"/>
          <w:szCs w:val="28"/>
        </w:rPr>
      </w:pPr>
    </w:p>
    <w:p w:rsidR="000F1136" w:rsidRPr="00B972ED" w:rsidRDefault="000F1136" w:rsidP="007D3DA3">
      <w:pPr>
        <w:spacing w:line="360" w:lineRule="auto"/>
        <w:ind w:left="720" w:hanging="720"/>
        <w:rPr>
          <w:rFonts w:ascii="Garamond" w:hAnsi="Garamond"/>
          <w:b/>
          <w:sz w:val="28"/>
          <w:szCs w:val="28"/>
        </w:rPr>
      </w:pPr>
      <w:r w:rsidRPr="00B972ED">
        <w:rPr>
          <w:rFonts w:ascii="Garamond" w:hAnsi="Garamond"/>
          <w:b/>
          <w:sz w:val="28"/>
          <w:szCs w:val="28"/>
        </w:rPr>
        <w:t>What does bibechana mean?</w:t>
      </w:r>
    </w:p>
    <w:p w:rsidR="000F1136" w:rsidRDefault="000F1136" w:rsidP="00B972ED">
      <w:pPr>
        <w:spacing w:after="0" w:line="240" w:lineRule="auto"/>
        <w:rPr>
          <w:rFonts w:ascii="Garamond" w:hAnsi="Garamond"/>
          <w:sz w:val="28"/>
          <w:szCs w:val="28"/>
        </w:rPr>
      </w:pPr>
      <w:r w:rsidRPr="000F1136">
        <w:rPr>
          <w:rFonts w:ascii="Garamond" w:hAnsi="Garamond"/>
          <w:sz w:val="28"/>
          <w:szCs w:val="28"/>
        </w:rPr>
        <w:t>The word</w:t>
      </w:r>
      <w:r>
        <w:rPr>
          <w:rFonts w:ascii="Garamond" w:hAnsi="Garamond"/>
          <w:i/>
          <w:sz w:val="28"/>
          <w:szCs w:val="28"/>
        </w:rPr>
        <w:t xml:space="preserve"> </w:t>
      </w:r>
      <w:r w:rsidRPr="000F1136">
        <w:rPr>
          <w:rFonts w:ascii="Garamond" w:hAnsi="Garamond"/>
          <w:i/>
          <w:sz w:val="28"/>
          <w:szCs w:val="28"/>
        </w:rPr>
        <w:t>bibechana</w:t>
      </w:r>
      <w:r>
        <w:rPr>
          <w:rFonts w:ascii="Garamond" w:hAnsi="Garamond"/>
          <w:sz w:val="28"/>
          <w:szCs w:val="28"/>
        </w:rPr>
        <w:t xml:space="preserve"> </w:t>
      </w:r>
      <w:r w:rsidRPr="000F1136">
        <w:rPr>
          <w:rFonts w:ascii="Garamond" w:hAnsi="Garamond"/>
          <w:sz w:val="28"/>
          <w:szCs w:val="28"/>
        </w:rPr>
        <w:t xml:space="preserve">derives from the Sanskrit root verb </w:t>
      </w:r>
      <w:proofErr w:type="spellStart"/>
      <w:r w:rsidRPr="000F1136">
        <w:rPr>
          <w:rFonts w:ascii="Garamond" w:hAnsi="Garamond"/>
          <w:sz w:val="28"/>
          <w:szCs w:val="28"/>
        </w:rPr>
        <w:t>bich</w:t>
      </w:r>
      <w:proofErr w:type="spellEnd"/>
      <w:r w:rsidRPr="000F1136">
        <w:rPr>
          <w:rFonts w:ascii="Garamond" w:hAnsi="Garamond"/>
          <w:sz w:val="28"/>
          <w:szCs w:val="28"/>
        </w:rPr>
        <w:t xml:space="preserve">, literally meaning “to separate, judge” (for instance, separate fact from fiction and judge the veracity of the narrative). </w:t>
      </w:r>
      <w:r w:rsidRPr="000F1136">
        <w:rPr>
          <w:rFonts w:ascii="Garamond" w:hAnsi="Garamond"/>
          <w:i/>
          <w:sz w:val="28"/>
          <w:szCs w:val="28"/>
        </w:rPr>
        <w:t>Bibechana</w:t>
      </w:r>
      <w:r w:rsidRPr="000F1136">
        <w:rPr>
          <w:rFonts w:ascii="Garamond" w:hAnsi="Garamond"/>
          <w:sz w:val="28"/>
          <w:szCs w:val="28"/>
        </w:rPr>
        <w:t xml:space="preserve"> implies “investigation,” “judgement,” or “ascertainment after consideration.”</w:t>
      </w:r>
    </w:p>
    <w:p w:rsidR="00B972ED" w:rsidRDefault="00B972ED" w:rsidP="00B972ED">
      <w:pPr>
        <w:spacing w:after="0" w:line="240" w:lineRule="auto"/>
        <w:ind w:left="720"/>
        <w:rPr>
          <w:rFonts w:ascii="Garamond" w:hAnsi="Garamond"/>
          <w:sz w:val="28"/>
          <w:szCs w:val="28"/>
        </w:rPr>
      </w:pPr>
    </w:p>
    <w:p w:rsidR="000F1136" w:rsidRDefault="000F1136" w:rsidP="00B972ED">
      <w:pPr>
        <w:spacing w:after="0" w:line="240" w:lineRule="auto"/>
        <w:rPr>
          <w:rFonts w:ascii="Garamond" w:hAnsi="Garamond"/>
          <w:b/>
          <w:sz w:val="28"/>
          <w:szCs w:val="28"/>
        </w:rPr>
      </w:pPr>
      <w:r w:rsidRPr="00B972ED">
        <w:rPr>
          <w:rFonts w:ascii="Garamond" w:hAnsi="Garamond"/>
          <w:b/>
          <w:sz w:val="28"/>
          <w:szCs w:val="28"/>
        </w:rPr>
        <w:t>How many architectural schools were there in India at the time of Indian Partition?</w:t>
      </w:r>
    </w:p>
    <w:p w:rsidR="00B972ED" w:rsidRPr="00B972ED" w:rsidRDefault="00B972ED" w:rsidP="00B972ED">
      <w:pPr>
        <w:spacing w:after="0" w:line="240" w:lineRule="auto"/>
        <w:rPr>
          <w:rFonts w:ascii="Garamond" w:hAnsi="Garamond"/>
          <w:b/>
          <w:sz w:val="28"/>
          <w:szCs w:val="28"/>
        </w:rPr>
      </w:pPr>
    </w:p>
    <w:p w:rsidR="000F1136" w:rsidRDefault="000F1136" w:rsidP="00B972ED">
      <w:pPr>
        <w:spacing w:after="0" w:line="240" w:lineRule="auto"/>
        <w:rPr>
          <w:rFonts w:ascii="Garamond" w:hAnsi="Garamond"/>
          <w:sz w:val="28"/>
          <w:szCs w:val="28"/>
        </w:rPr>
      </w:pPr>
      <w:r w:rsidRPr="000F1136">
        <w:rPr>
          <w:rFonts w:ascii="Garamond" w:hAnsi="Garamond"/>
          <w:sz w:val="28"/>
          <w:szCs w:val="28"/>
        </w:rPr>
        <w:t>In 1947, the year of the Indian Partition, there were 3 schools of architecture in India and one in (West) Pakistan. None in East Pakistan.</w:t>
      </w:r>
    </w:p>
    <w:p w:rsidR="00B972ED" w:rsidRDefault="00B972ED" w:rsidP="00B972ED">
      <w:pPr>
        <w:spacing w:after="0" w:line="240" w:lineRule="auto"/>
        <w:rPr>
          <w:rFonts w:ascii="Garamond" w:hAnsi="Garamond"/>
          <w:sz w:val="28"/>
          <w:szCs w:val="28"/>
        </w:rPr>
      </w:pPr>
    </w:p>
    <w:p w:rsidR="000F1136" w:rsidRDefault="000F1136" w:rsidP="00B972ED">
      <w:pPr>
        <w:spacing w:after="0" w:line="240" w:lineRule="auto"/>
        <w:rPr>
          <w:rFonts w:ascii="Garamond" w:hAnsi="Garamond"/>
          <w:b/>
          <w:sz w:val="28"/>
          <w:szCs w:val="28"/>
        </w:rPr>
      </w:pPr>
      <w:r w:rsidRPr="00B972ED">
        <w:rPr>
          <w:rFonts w:ascii="Garamond" w:hAnsi="Garamond"/>
          <w:b/>
          <w:sz w:val="28"/>
          <w:szCs w:val="28"/>
        </w:rPr>
        <w:t>The founding of which colonial institutions helped document buildings of the past in India?</w:t>
      </w:r>
    </w:p>
    <w:p w:rsidR="00B972ED" w:rsidRPr="00B972ED" w:rsidRDefault="00B972ED" w:rsidP="00B972ED">
      <w:pPr>
        <w:spacing w:after="0" w:line="240" w:lineRule="auto"/>
        <w:rPr>
          <w:rFonts w:ascii="Garamond" w:hAnsi="Garamond"/>
          <w:b/>
          <w:sz w:val="28"/>
          <w:szCs w:val="28"/>
        </w:rPr>
      </w:pPr>
    </w:p>
    <w:p w:rsidR="00B972ED" w:rsidRDefault="000F1136" w:rsidP="00B972ED">
      <w:pPr>
        <w:spacing w:after="0" w:line="240" w:lineRule="auto"/>
        <w:rPr>
          <w:rFonts w:ascii="Garamond" w:hAnsi="Garamond"/>
          <w:sz w:val="28"/>
          <w:szCs w:val="28"/>
        </w:rPr>
      </w:pPr>
      <w:r>
        <w:rPr>
          <w:rFonts w:ascii="Garamond" w:hAnsi="Garamond"/>
          <w:sz w:val="28"/>
          <w:szCs w:val="28"/>
        </w:rPr>
        <w:t xml:space="preserve">The establishment </w:t>
      </w:r>
      <w:r w:rsidRPr="000F1136">
        <w:rPr>
          <w:rFonts w:ascii="Garamond" w:hAnsi="Garamond"/>
          <w:sz w:val="28"/>
          <w:szCs w:val="28"/>
        </w:rPr>
        <w:t xml:space="preserve">of </w:t>
      </w:r>
      <w:r w:rsidRPr="000F1136">
        <w:rPr>
          <w:rFonts w:ascii="Garamond" w:hAnsi="Garamond"/>
          <w:sz w:val="28"/>
          <w:szCs w:val="28"/>
        </w:rPr>
        <w:t>the Archaeo</w:t>
      </w:r>
      <w:r>
        <w:rPr>
          <w:rFonts w:ascii="Garamond" w:hAnsi="Garamond"/>
          <w:sz w:val="28"/>
          <w:szCs w:val="28"/>
        </w:rPr>
        <w:t xml:space="preserve">logical Survey of India in 1870 and </w:t>
      </w:r>
      <w:r w:rsidRPr="000F1136">
        <w:rPr>
          <w:rFonts w:ascii="Garamond" w:hAnsi="Garamond"/>
          <w:sz w:val="28"/>
          <w:szCs w:val="28"/>
        </w:rPr>
        <w:t>the Asiati</w:t>
      </w:r>
      <w:r w:rsidR="00431AD5">
        <w:rPr>
          <w:rFonts w:ascii="Garamond" w:hAnsi="Garamond"/>
          <w:sz w:val="28"/>
          <w:szCs w:val="28"/>
        </w:rPr>
        <w:t>c Society in 1784.</w:t>
      </w:r>
    </w:p>
    <w:p w:rsidR="00B972ED" w:rsidRDefault="00B972ED" w:rsidP="00B972ED">
      <w:pPr>
        <w:spacing w:after="0" w:line="240" w:lineRule="auto"/>
        <w:rPr>
          <w:rFonts w:ascii="Garamond" w:hAnsi="Garamond"/>
          <w:sz w:val="28"/>
          <w:szCs w:val="28"/>
        </w:rPr>
      </w:pPr>
    </w:p>
    <w:p w:rsidR="000F1136" w:rsidRPr="00B972ED" w:rsidRDefault="000F1136" w:rsidP="00B972ED">
      <w:pPr>
        <w:spacing w:after="0" w:line="240" w:lineRule="auto"/>
        <w:rPr>
          <w:rFonts w:ascii="Garamond" w:hAnsi="Garamond"/>
          <w:b/>
          <w:sz w:val="28"/>
          <w:szCs w:val="28"/>
        </w:rPr>
      </w:pPr>
      <w:r w:rsidRPr="00B972ED">
        <w:rPr>
          <w:rFonts w:ascii="Garamond" w:hAnsi="Garamond"/>
          <w:b/>
          <w:sz w:val="28"/>
          <w:szCs w:val="28"/>
        </w:rPr>
        <w:t>Who is James Fergusson?</w:t>
      </w:r>
    </w:p>
    <w:p w:rsidR="00B972ED" w:rsidRDefault="00B972ED" w:rsidP="00B972ED">
      <w:pPr>
        <w:spacing w:after="0" w:line="240" w:lineRule="auto"/>
        <w:ind w:left="720"/>
        <w:rPr>
          <w:rFonts w:ascii="Garamond" w:hAnsi="Garamond"/>
          <w:sz w:val="28"/>
          <w:szCs w:val="28"/>
        </w:rPr>
      </w:pPr>
    </w:p>
    <w:p w:rsidR="000F1136" w:rsidRDefault="000F1136" w:rsidP="00B972ED">
      <w:pPr>
        <w:spacing w:after="0" w:line="240" w:lineRule="auto"/>
        <w:rPr>
          <w:rFonts w:ascii="Garamond" w:hAnsi="Garamond"/>
          <w:sz w:val="28"/>
          <w:szCs w:val="28"/>
        </w:rPr>
      </w:pPr>
      <w:r w:rsidRPr="000F1136">
        <w:rPr>
          <w:rFonts w:ascii="Garamond" w:hAnsi="Garamond"/>
          <w:sz w:val="28"/>
          <w:szCs w:val="28"/>
        </w:rPr>
        <w:t xml:space="preserve">Born in Scotland, James Fergusson (1808-86) was the first author to write comprehensively on Indian architecture. He was a self-taught “architectural historian.” He spent ten years as an indigo planter in India before embarking upon a second career as an architectural historian. His illustrated </w:t>
      </w:r>
      <w:r w:rsidRPr="00431AD5">
        <w:rPr>
          <w:rFonts w:ascii="Garamond" w:hAnsi="Garamond"/>
          <w:i/>
          <w:sz w:val="28"/>
          <w:szCs w:val="28"/>
        </w:rPr>
        <w:t xml:space="preserve">History of Indian and Eastern Architecture </w:t>
      </w:r>
      <w:r w:rsidRPr="000F1136">
        <w:rPr>
          <w:rFonts w:ascii="Garamond" w:hAnsi="Garamond"/>
          <w:sz w:val="28"/>
          <w:szCs w:val="28"/>
        </w:rPr>
        <w:t>was first published in 1876 and set a colonial framework for studying the architecture of the Subcontinent.</w:t>
      </w:r>
    </w:p>
    <w:p w:rsidR="00B972ED" w:rsidRDefault="00B972ED" w:rsidP="00B972ED">
      <w:pPr>
        <w:spacing w:after="0" w:line="240" w:lineRule="auto"/>
        <w:rPr>
          <w:rFonts w:ascii="Garamond" w:hAnsi="Garamond"/>
          <w:sz w:val="28"/>
          <w:szCs w:val="28"/>
        </w:rPr>
      </w:pPr>
    </w:p>
    <w:p w:rsidR="00B972ED" w:rsidRDefault="00B972ED" w:rsidP="00B972ED">
      <w:pPr>
        <w:spacing w:after="0" w:line="240" w:lineRule="auto"/>
        <w:rPr>
          <w:rFonts w:ascii="Garamond" w:hAnsi="Garamond"/>
          <w:sz w:val="28"/>
          <w:szCs w:val="28"/>
        </w:rPr>
      </w:pPr>
    </w:p>
    <w:p w:rsidR="000F1136" w:rsidRDefault="000F1136" w:rsidP="00B972ED">
      <w:pPr>
        <w:spacing w:after="0" w:line="240" w:lineRule="auto"/>
        <w:rPr>
          <w:rFonts w:ascii="Garamond" w:hAnsi="Garamond"/>
          <w:b/>
          <w:sz w:val="28"/>
          <w:szCs w:val="28"/>
        </w:rPr>
      </w:pPr>
      <w:r w:rsidRPr="00B972ED">
        <w:rPr>
          <w:rFonts w:ascii="Garamond" w:hAnsi="Garamond"/>
          <w:b/>
          <w:sz w:val="28"/>
          <w:szCs w:val="28"/>
        </w:rPr>
        <w:lastRenderedPageBreak/>
        <w:t>Who is Percy Brown?</w:t>
      </w:r>
    </w:p>
    <w:p w:rsidR="00B972ED" w:rsidRPr="00B972ED" w:rsidRDefault="00B972ED" w:rsidP="00B972ED">
      <w:pPr>
        <w:spacing w:after="0" w:line="240" w:lineRule="auto"/>
        <w:rPr>
          <w:rFonts w:ascii="Garamond" w:hAnsi="Garamond"/>
          <w:b/>
          <w:sz w:val="28"/>
          <w:szCs w:val="28"/>
        </w:rPr>
      </w:pPr>
    </w:p>
    <w:p w:rsidR="00431AD5" w:rsidRDefault="00431AD5" w:rsidP="00B972ED">
      <w:pPr>
        <w:spacing w:after="0" w:line="240" w:lineRule="auto"/>
        <w:rPr>
          <w:rFonts w:ascii="Garamond" w:hAnsi="Garamond"/>
          <w:sz w:val="28"/>
          <w:szCs w:val="28"/>
        </w:rPr>
      </w:pPr>
      <w:r w:rsidRPr="00431AD5">
        <w:rPr>
          <w:rFonts w:ascii="Garamond" w:hAnsi="Garamond"/>
          <w:sz w:val="28"/>
          <w:szCs w:val="28"/>
        </w:rPr>
        <w:t>Percy Brown (1872–1955) was a British scholar, artist, art critic, historian and archaeologist.</w:t>
      </w:r>
      <w:r>
        <w:rPr>
          <w:rFonts w:ascii="Garamond" w:hAnsi="Garamond"/>
          <w:sz w:val="28"/>
          <w:szCs w:val="28"/>
        </w:rPr>
        <w:t xml:space="preserve"> He authored </w:t>
      </w:r>
      <w:r w:rsidRPr="00431AD5">
        <w:rPr>
          <w:rFonts w:ascii="Garamond" w:hAnsi="Garamond"/>
          <w:i/>
          <w:sz w:val="28"/>
          <w:szCs w:val="28"/>
        </w:rPr>
        <w:t>Indian Architecture (Buddhist and Hindu Period)</w:t>
      </w:r>
      <w:r w:rsidRPr="00431AD5">
        <w:rPr>
          <w:rFonts w:ascii="Garamond" w:hAnsi="Garamond"/>
          <w:sz w:val="28"/>
          <w:szCs w:val="28"/>
        </w:rPr>
        <w:t xml:space="preserve"> </w:t>
      </w:r>
      <w:r>
        <w:rPr>
          <w:rFonts w:ascii="Garamond" w:hAnsi="Garamond"/>
          <w:sz w:val="28"/>
          <w:szCs w:val="28"/>
        </w:rPr>
        <w:t xml:space="preserve">and </w:t>
      </w:r>
      <w:r w:rsidRPr="00431AD5">
        <w:rPr>
          <w:rFonts w:ascii="Garamond" w:hAnsi="Garamond"/>
          <w:i/>
          <w:sz w:val="28"/>
          <w:szCs w:val="28"/>
        </w:rPr>
        <w:t>Indian Architecture (Islamic Period)</w:t>
      </w:r>
      <w:r>
        <w:rPr>
          <w:rFonts w:ascii="Garamond" w:hAnsi="Garamond"/>
          <w:sz w:val="28"/>
          <w:szCs w:val="28"/>
        </w:rPr>
        <w:t>, both in</w:t>
      </w:r>
      <w:r w:rsidRPr="00431AD5">
        <w:rPr>
          <w:rFonts w:ascii="Garamond" w:hAnsi="Garamond"/>
          <w:sz w:val="28"/>
          <w:szCs w:val="28"/>
        </w:rPr>
        <w:t xml:space="preserve"> 1942.</w:t>
      </w:r>
    </w:p>
    <w:p w:rsidR="00B972ED" w:rsidRDefault="00B972ED" w:rsidP="00B972ED">
      <w:pPr>
        <w:spacing w:after="0" w:line="240" w:lineRule="auto"/>
        <w:rPr>
          <w:rFonts w:ascii="Garamond" w:hAnsi="Garamond"/>
          <w:sz w:val="28"/>
          <w:szCs w:val="28"/>
        </w:rPr>
      </w:pPr>
    </w:p>
    <w:p w:rsidR="00431AD5" w:rsidRPr="00B972ED" w:rsidRDefault="00431AD5" w:rsidP="00B972ED">
      <w:pPr>
        <w:spacing w:after="0" w:line="240" w:lineRule="auto"/>
        <w:rPr>
          <w:rFonts w:ascii="Garamond" w:hAnsi="Garamond"/>
          <w:b/>
          <w:sz w:val="28"/>
          <w:szCs w:val="28"/>
        </w:rPr>
      </w:pPr>
      <w:r w:rsidRPr="00B972ED">
        <w:rPr>
          <w:rFonts w:ascii="Garamond" w:hAnsi="Garamond"/>
          <w:b/>
          <w:sz w:val="28"/>
          <w:szCs w:val="28"/>
        </w:rPr>
        <w:t>How were the books of Fergusson and Brown significant?</w:t>
      </w:r>
    </w:p>
    <w:p w:rsidR="00B972ED" w:rsidRDefault="00B972ED" w:rsidP="00B972ED">
      <w:pPr>
        <w:spacing w:after="0" w:line="240" w:lineRule="auto"/>
        <w:rPr>
          <w:rFonts w:ascii="Garamond" w:hAnsi="Garamond"/>
          <w:sz w:val="28"/>
          <w:szCs w:val="28"/>
        </w:rPr>
      </w:pPr>
    </w:p>
    <w:p w:rsidR="00431AD5" w:rsidRDefault="00431AD5" w:rsidP="00B972ED">
      <w:pPr>
        <w:spacing w:after="0" w:line="240" w:lineRule="auto"/>
        <w:rPr>
          <w:rFonts w:ascii="Garamond" w:hAnsi="Garamond"/>
          <w:sz w:val="28"/>
          <w:szCs w:val="28"/>
        </w:rPr>
      </w:pPr>
      <w:r>
        <w:rPr>
          <w:rFonts w:ascii="Garamond" w:hAnsi="Garamond"/>
          <w:sz w:val="28"/>
          <w:szCs w:val="28"/>
        </w:rPr>
        <w:t>They created the canon of architectural history in colonial India.</w:t>
      </w:r>
    </w:p>
    <w:p w:rsidR="00B972ED" w:rsidRDefault="00B972ED" w:rsidP="00B972ED">
      <w:pPr>
        <w:spacing w:after="0" w:line="240" w:lineRule="auto"/>
        <w:rPr>
          <w:rFonts w:ascii="Garamond" w:hAnsi="Garamond"/>
          <w:sz w:val="28"/>
          <w:szCs w:val="28"/>
        </w:rPr>
      </w:pPr>
    </w:p>
    <w:p w:rsidR="00431AD5" w:rsidRPr="00B972ED" w:rsidRDefault="00431AD5" w:rsidP="00B972ED">
      <w:pPr>
        <w:spacing w:after="0" w:line="240" w:lineRule="auto"/>
        <w:rPr>
          <w:rFonts w:ascii="Garamond" w:hAnsi="Garamond"/>
          <w:b/>
          <w:sz w:val="28"/>
          <w:szCs w:val="28"/>
        </w:rPr>
      </w:pPr>
      <w:r w:rsidRPr="00B972ED">
        <w:rPr>
          <w:rFonts w:ascii="Garamond" w:hAnsi="Garamond"/>
          <w:b/>
          <w:sz w:val="28"/>
          <w:szCs w:val="28"/>
        </w:rPr>
        <w:t>Who was Banister Fletcher?</w:t>
      </w:r>
    </w:p>
    <w:p w:rsidR="00B972ED" w:rsidRDefault="00B972ED" w:rsidP="00B972ED">
      <w:pPr>
        <w:spacing w:after="0" w:line="240" w:lineRule="auto"/>
        <w:rPr>
          <w:rFonts w:ascii="Garamond" w:hAnsi="Garamond"/>
          <w:sz w:val="28"/>
          <w:szCs w:val="28"/>
        </w:rPr>
      </w:pPr>
    </w:p>
    <w:p w:rsidR="00431AD5" w:rsidRDefault="00431AD5" w:rsidP="00B972ED">
      <w:pPr>
        <w:spacing w:after="0" w:line="240" w:lineRule="auto"/>
        <w:rPr>
          <w:rFonts w:ascii="Garamond" w:hAnsi="Garamond"/>
          <w:sz w:val="28"/>
          <w:szCs w:val="28"/>
        </w:rPr>
      </w:pPr>
      <w:r w:rsidRPr="00431AD5">
        <w:rPr>
          <w:rFonts w:ascii="Garamond" w:hAnsi="Garamond"/>
          <w:sz w:val="28"/>
          <w:szCs w:val="28"/>
        </w:rPr>
        <w:t>Banister Flight Fletcher (1866 - 1953) was an English architect and architectural historian. His father, also an architect and architectural historian, was</w:t>
      </w:r>
      <w:r>
        <w:rPr>
          <w:rFonts w:ascii="Garamond" w:hAnsi="Garamond"/>
          <w:sz w:val="28"/>
          <w:szCs w:val="28"/>
        </w:rPr>
        <w:t xml:space="preserve"> too called Banister Fletcher. </w:t>
      </w:r>
      <w:r w:rsidRPr="00431AD5">
        <w:rPr>
          <w:rFonts w:ascii="Garamond" w:hAnsi="Garamond"/>
          <w:sz w:val="28"/>
          <w:szCs w:val="28"/>
        </w:rPr>
        <w:t>The father-son team co-wrote the first edition of A History of Architecture on the Comparative Method (1894). This book became a standard reference work. It was revised and updat</w:t>
      </w:r>
      <w:r>
        <w:rPr>
          <w:rFonts w:ascii="Garamond" w:hAnsi="Garamond"/>
          <w:sz w:val="28"/>
          <w:szCs w:val="28"/>
        </w:rPr>
        <w:t>ed throughout the 20th century.</w:t>
      </w:r>
      <w:r w:rsidR="00B972ED">
        <w:rPr>
          <w:rFonts w:ascii="Garamond" w:hAnsi="Garamond"/>
          <w:sz w:val="28"/>
          <w:szCs w:val="28"/>
        </w:rPr>
        <w:t xml:space="preserve"> </w:t>
      </w:r>
      <w:r w:rsidRPr="00431AD5">
        <w:rPr>
          <w:rFonts w:ascii="Garamond" w:hAnsi="Garamond"/>
          <w:sz w:val="28"/>
          <w:szCs w:val="28"/>
        </w:rPr>
        <w:t>The book was praised for offering a robustly illustrated history of “world architecture” and for its “antiquarian” values. In many ways, the book became a “veritable student's bible” across architectural schools in the Subcontinent, at least until the 1980s. Even today many schools use this book as the main architectural history textbook.</w:t>
      </w:r>
    </w:p>
    <w:p w:rsidR="00B972ED" w:rsidRDefault="00B972ED" w:rsidP="00B972ED">
      <w:pPr>
        <w:spacing w:after="0" w:line="240" w:lineRule="auto"/>
        <w:rPr>
          <w:rFonts w:ascii="Garamond" w:hAnsi="Garamond"/>
          <w:sz w:val="28"/>
          <w:szCs w:val="28"/>
        </w:rPr>
      </w:pPr>
    </w:p>
    <w:p w:rsidR="00431AD5" w:rsidRPr="00B972ED" w:rsidRDefault="00431AD5" w:rsidP="00B972ED">
      <w:pPr>
        <w:spacing w:after="0" w:line="240" w:lineRule="auto"/>
        <w:rPr>
          <w:rFonts w:ascii="Garamond" w:hAnsi="Garamond"/>
          <w:b/>
          <w:sz w:val="28"/>
          <w:szCs w:val="28"/>
        </w:rPr>
      </w:pPr>
      <w:r w:rsidRPr="00B972ED">
        <w:rPr>
          <w:rFonts w:ascii="Garamond" w:hAnsi="Garamond"/>
          <w:b/>
          <w:sz w:val="28"/>
          <w:szCs w:val="28"/>
        </w:rPr>
        <w:t>What did Fletcher’s “Tree of Architecture” seek to demonstrate?</w:t>
      </w:r>
    </w:p>
    <w:p w:rsidR="00B972ED" w:rsidRDefault="00B972ED" w:rsidP="00B972ED">
      <w:pPr>
        <w:spacing w:after="0" w:line="240" w:lineRule="auto"/>
        <w:rPr>
          <w:rFonts w:ascii="Garamond" w:hAnsi="Garamond"/>
          <w:sz w:val="28"/>
          <w:szCs w:val="28"/>
        </w:rPr>
      </w:pPr>
    </w:p>
    <w:p w:rsidR="00431AD5" w:rsidRDefault="00431AD5" w:rsidP="00B972ED">
      <w:pPr>
        <w:spacing w:after="0" w:line="240" w:lineRule="auto"/>
        <w:rPr>
          <w:rFonts w:ascii="Garamond" w:hAnsi="Garamond"/>
          <w:sz w:val="28"/>
          <w:szCs w:val="28"/>
        </w:rPr>
      </w:pPr>
      <w:bookmarkStart w:id="0" w:name="_GoBack"/>
      <w:r>
        <w:rPr>
          <w:rFonts w:ascii="Garamond" w:hAnsi="Garamond"/>
          <w:sz w:val="28"/>
          <w:szCs w:val="28"/>
        </w:rPr>
        <w:t>Based on a Hegelian model of teleology (</w:t>
      </w:r>
      <w:r w:rsidRPr="00431AD5">
        <w:rPr>
          <w:rFonts w:ascii="Garamond" w:hAnsi="Garamond"/>
          <w:i/>
          <w:sz w:val="28"/>
          <w:szCs w:val="28"/>
        </w:rPr>
        <w:t>telos</w:t>
      </w:r>
      <w:r>
        <w:rPr>
          <w:rFonts w:ascii="Garamond" w:hAnsi="Garamond"/>
          <w:sz w:val="28"/>
          <w:szCs w:val="28"/>
        </w:rPr>
        <w:t xml:space="preserve"> means end), Fletcher’s “Tree of Architecture” sought to demonstrate the evolution of architecture toward a final perfect condition. </w:t>
      </w:r>
    </w:p>
    <w:bookmarkEnd w:id="0"/>
    <w:p w:rsidR="00B972ED" w:rsidRDefault="00B972ED" w:rsidP="00B972ED">
      <w:pPr>
        <w:spacing w:after="0" w:line="240" w:lineRule="auto"/>
        <w:rPr>
          <w:rFonts w:ascii="Garamond" w:hAnsi="Garamond"/>
          <w:sz w:val="28"/>
          <w:szCs w:val="28"/>
        </w:rPr>
      </w:pPr>
    </w:p>
    <w:p w:rsidR="00431AD5" w:rsidRPr="00B972ED" w:rsidRDefault="00431AD5" w:rsidP="00B972ED">
      <w:pPr>
        <w:spacing w:after="0" w:line="240" w:lineRule="auto"/>
        <w:rPr>
          <w:rFonts w:ascii="Garamond" w:hAnsi="Garamond"/>
          <w:b/>
          <w:sz w:val="28"/>
          <w:szCs w:val="28"/>
        </w:rPr>
      </w:pPr>
      <w:r w:rsidRPr="00B972ED">
        <w:rPr>
          <w:rFonts w:ascii="Garamond" w:hAnsi="Garamond"/>
          <w:b/>
          <w:sz w:val="28"/>
          <w:szCs w:val="28"/>
        </w:rPr>
        <w:t xml:space="preserve">What is the key criticism of Fletcher’s “Tree of Architecture”? </w:t>
      </w:r>
    </w:p>
    <w:p w:rsidR="00B972ED" w:rsidRDefault="00B972ED" w:rsidP="00B972ED">
      <w:pPr>
        <w:spacing w:after="0" w:line="240" w:lineRule="auto"/>
        <w:rPr>
          <w:rFonts w:ascii="Garamond" w:hAnsi="Garamond"/>
          <w:sz w:val="28"/>
          <w:szCs w:val="28"/>
        </w:rPr>
      </w:pPr>
    </w:p>
    <w:p w:rsidR="00431AD5" w:rsidRDefault="00384537" w:rsidP="00B972ED">
      <w:pPr>
        <w:spacing w:after="0" w:line="240" w:lineRule="auto"/>
        <w:rPr>
          <w:rFonts w:ascii="Garamond" w:hAnsi="Garamond"/>
          <w:sz w:val="28"/>
          <w:szCs w:val="28"/>
        </w:rPr>
      </w:pPr>
      <w:r>
        <w:rPr>
          <w:rFonts w:ascii="Garamond" w:hAnsi="Garamond"/>
          <w:sz w:val="28"/>
          <w:szCs w:val="28"/>
        </w:rPr>
        <w:t>According to many, i</w:t>
      </w:r>
      <w:r w:rsidR="00431AD5">
        <w:rPr>
          <w:rFonts w:ascii="Garamond" w:hAnsi="Garamond"/>
          <w:sz w:val="28"/>
          <w:szCs w:val="28"/>
        </w:rPr>
        <w:t xml:space="preserve">t is essentially a reflection of Western notion of </w:t>
      </w:r>
      <w:r>
        <w:rPr>
          <w:rFonts w:ascii="Garamond" w:hAnsi="Garamond"/>
          <w:sz w:val="28"/>
          <w:szCs w:val="28"/>
        </w:rPr>
        <w:t xml:space="preserve">a world divided into “civilized” and “barbarian” societies. </w:t>
      </w:r>
      <w:r w:rsidR="00431AD5">
        <w:rPr>
          <w:rFonts w:ascii="Garamond" w:hAnsi="Garamond"/>
          <w:sz w:val="28"/>
          <w:szCs w:val="28"/>
        </w:rPr>
        <w:t>It shows Western architecture as “historical style”</w:t>
      </w:r>
      <w:r>
        <w:rPr>
          <w:rFonts w:ascii="Garamond" w:hAnsi="Garamond"/>
          <w:sz w:val="28"/>
          <w:szCs w:val="28"/>
        </w:rPr>
        <w:t xml:space="preserve"> and non-Western architecture as “non-historical style.”</w:t>
      </w:r>
    </w:p>
    <w:p w:rsidR="00B972ED" w:rsidRDefault="00B972ED" w:rsidP="00B972ED">
      <w:pPr>
        <w:spacing w:after="0" w:line="240" w:lineRule="auto"/>
        <w:rPr>
          <w:rFonts w:ascii="Garamond" w:hAnsi="Garamond"/>
          <w:sz w:val="28"/>
          <w:szCs w:val="28"/>
        </w:rPr>
      </w:pPr>
    </w:p>
    <w:p w:rsidR="00384537" w:rsidRPr="00B972ED" w:rsidRDefault="00384537" w:rsidP="00B972ED">
      <w:pPr>
        <w:spacing w:after="0" w:line="240" w:lineRule="auto"/>
        <w:rPr>
          <w:rFonts w:ascii="Garamond" w:hAnsi="Garamond"/>
          <w:b/>
          <w:sz w:val="28"/>
          <w:szCs w:val="28"/>
        </w:rPr>
      </w:pPr>
      <w:r w:rsidRPr="00B972ED">
        <w:rPr>
          <w:rFonts w:ascii="Garamond" w:hAnsi="Garamond"/>
          <w:b/>
          <w:sz w:val="28"/>
          <w:szCs w:val="28"/>
        </w:rPr>
        <w:t xml:space="preserve">What is </w:t>
      </w:r>
      <w:proofErr w:type="spellStart"/>
      <w:r w:rsidRPr="00B972ED">
        <w:rPr>
          <w:rFonts w:ascii="Garamond" w:hAnsi="Garamond"/>
          <w:b/>
          <w:i/>
          <w:sz w:val="28"/>
          <w:szCs w:val="28"/>
        </w:rPr>
        <w:t>Vastu</w:t>
      </w:r>
      <w:proofErr w:type="spellEnd"/>
      <w:r w:rsidRPr="00B972ED">
        <w:rPr>
          <w:rFonts w:ascii="Garamond" w:hAnsi="Garamond"/>
          <w:b/>
          <w:i/>
          <w:sz w:val="28"/>
          <w:szCs w:val="28"/>
        </w:rPr>
        <w:t xml:space="preserve"> </w:t>
      </w:r>
      <w:proofErr w:type="spellStart"/>
      <w:r w:rsidRPr="00B972ED">
        <w:rPr>
          <w:rFonts w:ascii="Garamond" w:hAnsi="Garamond"/>
          <w:b/>
          <w:i/>
          <w:sz w:val="28"/>
          <w:szCs w:val="28"/>
        </w:rPr>
        <w:t>Purusha</w:t>
      </w:r>
      <w:proofErr w:type="spellEnd"/>
      <w:r w:rsidRPr="00B972ED">
        <w:rPr>
          <w:rFonts w:ascii="Garamond" w:hAnsi="Garamond"/>
          <w:b/>
          <w:i/>
          <w:sz w:val="28"/>
          <w:szCs w:val="28"/>
        </w:rPr>
        <w:t xml:space="preserve"> Mandala</w:t>
      </w:r>
      <w:r w:rsidRPr="00B972ED">
        <w:rPr>
          <w:rFonts w:ascii="Garamond" w:hAnsi="Garamond"/>
          <w:b/>
          <w:sz w:val="28"/>
          <w:szCs w:val="28"/>
        </w:rPr>
        <w:t>?</w:t>
      </w:r>
    </w:p>
    <w:p w:rsidR="00B972ED" w:rsidRDefault="00B972ED" w:rsidP="00B972ED">
      <w:pPr>
        <w:spacing w:after="0" w:line="240" w:lineRule="auto"/>
        <w:rPr>
          <w:rFonts w:ascii="Garamond" w:hAnsi="Garamond"/>
          <w:sz w:val="28"/>
          <w:szCs w:val="28"/>
        </w:rPr>
      </w:pPr>
    </w:p>
    <w:p w:rsidR="00384537" w:rsidRDefault="00CF0ABC" w:rsidP="00B972ED">
      <w:pPr>
        <w:spacing w:after="0" w:line="240" w:lineRule="auto"/>
        <w:rPr>
          <w:rFonts w:ascii="Garamond" w:hAnsi="Garamond"/>
          <w:sz w:val="28"/>
          <w:szCs w:val="28"/>
        </w:rPr>
      </w:pPr>
      <w:r w:rsidRPr="00CF0ABC">
        <w:rPr>
          <w:rFonts w:ascii="Garamond" w:hAnsi="Garamond"/>
          <w:sz w:val="28"/>
          <w:szCs w:val="28"/>
        </w:rPr>
        <w:t xml:space="preserve">The </w:t>
      </w:r>
      <w:proofErr w:type="spellStart"/>
      <w:r w:rsidRPr="00B972ED">
        <w:rPr>
          <w:rFonts w:ascii="Garamond" w:hAnsi="Garamond"/>
          <w:i/>
          <w:sz w:val="28"/>
          <w:szCs w:val="28"/>
        </w:rPr>
        <w:t>Vastu</w:t>
      </w:r>
      <w:proofErr w:type="spellEnd"/>
      <w:r w:rsidRPr="00B972ED">
        <w:rPr>
          <w:rFonts w:ascii="Garamond" w:hAnsi="Garamond"/>
          <w:i/>
          <w:sz w:val="28"/>
          <w:szCs w:val="28"/>
        </w:rPr>
        <w:t xml:space="preserve"> </w:t>
      </w:r>
      <w:proofErr w:type="spellStart"/>
      <w:r w:rsidRPr="00B972ED">
        <w:rPr>
          <w:rFonts w:ascii="Garamond" w:hAnsi="Garamond"/>
          <w:i/>
          <w:sz w:val="28"/>
          <w:szCs w:val="28"/>
        </w:rPr>
        <w:t>Purusha</w:t>
      </w:r>
      <w:proofErr w:type="spellEnd"/>
      <w:r w:rsidRPr="00B972ED">
        <w:rPr>
          <w:rFonts w:ascii="Garamond" w:hAnsi="Garamond"/>
          <w:i/>
          <w:sz w:val="28"/>
          <w:szCs w:val="28"/>
        </w:rPr>
        <w:t xml:space="preserve"> Mandala</w:t>
      </w:r>
      <w:r w:rsidRPr="00CF0ABC">
        <w:rPr>
          <w:rFonts w:ascii="Garamond" w:hAnsi="Garamond"/>
          <w:sz w:val="28"/>
          <w:szCs w:val="28"/>
        </w:rPr>
        <w:t xml:space="preserve"> is an indispensable part of </w:t>
      </w:r>
      <w:proofErr w:type="spellStart"/>
      <w:r w:rsidRPr="00B972ED">
        <w:rPr>
          <w:rFonts w:ascii="Garamond" w:hAnsi="Garamond"/>
          <w:i/>
          <w:sz w:val="28"/>
          <w:szCs w:val="28"/>
        </w:rPr>
        <w:t>vastu</w:t>
      </w:r>
      <w:proofErr w:type="spellEnd"/>
      <w:r w:rsidRPr="00B972ED">
        <w:rPr>
          <w:rFonts w:ascii="Garamond" w:hAnsi="Garamond"/>
          <w:i/>
          <w:sz w:val="28"/>
          <w:szCs w:val="28"/>
        </w:rPr>
        <w:t xml:space="preserve"> </w:t>
      </w:r>
      <w:proofErr w:type="spellStart"/>
      <w:r w:rsidRPr="00B972ED">
        <w:rPr>
          <w:rFonts w:ascii="Garamond" w:hAnsi="Garamond"/>
          <w:i/>
          <w:sz w:val="28"/>
          <w:szCs w:val="28"/>
        </w:rPr>
        <w:t>shastra</w:t>
      </w:r>
      <w:proofErr w:type="spellEnd"/>
      <w:r w:rsidRPr="00CF0ABC">
        <w:rPr>
          <w:rFonts w:ascii="Garamond" w:hAnsi="Garamond"/>
          <w:sz w:val="28"/>
          <w:szCs w:val="28"/>
        </w:rPr>
        <w:t xml:space="preserve"> and constitutes the mathematical and diagrammatic basis for generating design. It is the metaphysical plan of a building that supposedly incorporates the course of the heavenly bodies and supernatural forces.</w:t>
      </w:r>
    </w:p>
    <w:p w:rsidR="00B972ED" w:rsidRDefault="00B972ED" w:rsidP="00B972ED">
      <w:pPr>
        <w:spacing w:after="0" w:line="240" w:lineRule="auto"/>
        <w:rPr>
          <w:rFonts w:ascii="Garamond" w:hAnsi="Garamond"/>
          <w:sz w:val="28"/>
          <w:szCs w:val="28"/>
        </w:rPr>
      </w:pPr>
    </w:p>
    <w:p w:rsidR="00CF0ABC" w:rsidRPr="00B972ED" w:rsidRDefault="00CF0ABC" w:rsidP="00B972ED">
      <w:pPr>
        <w:spacing w:after="0" w:line="240" w:lineRule="auto"/>
        <w:rPr>
          <w:rFonts w:ascii="Garamond" w:hAnsi="Garamond"/>
          <w:b/>
          <w:sz w:val="28"/>
          <w:szCs w:val="28"/>
        </w:rPr>
      </w:pPr>
      <w:r w:rsidRPr="00B972ED">
        <w:rPr>
          <w:rFonts w:ascii="Garamond" w:hAnsi="Garamond"/>
          <w:b/>
          <w:sz w:val="28"/>
          <w:szCs w:val="28"/>
        </w:rPr>
        <w:lastRenderedPageBreak/>
        <w:t>Who was Rabindranath Tagore?</w:t>
      </w:r>
    </w:p>
    <w:p w:rsidR="00B972ED" w:rsidRDefault="00B972ED" w:rsidP="00B972ED">
      <w:pPr>
        <w:spacing w:after="0" w:line="240" w:lineRule="auto"/>
        <w:rPr>
          <w:rFonts w:ascii="Garamond" w:hAnsi="Garamond"/>
          <w:sz w:val="28"/>
          <w:szCs w:val="28"/>
        </w:rPr>
      </w:pPr>
    </w:p>
    <w:p w:rsidR="00CF0ABC" w:rsidRDefault="00CF0ABC" w:rsidP="00B972ED">
      <w:pPr>
        <w:spacing w:after="0" w:line="240" w:lineRule="auto"/>
        <w:rPr>
          <w:rFonts w:ascii="Garamond" w:hAnsi="Garamond"/>
          <w:sz w:val="28"/>
          <w:szCs w:val="28"/>
        </w:rPr>
      </w:pPr>
      <w:r w:rsidRPr="00CF0ABC">
        <w:rPr>
          <w:rFonts w:ascii="Garamond" w:hAnsi="Garamond"/>
          <w:sz w:val="28"/>
          <w:szCs w:val="28"/>
        </w:rPr>
        <w:t>Rabindranath Tagore</w:t>
      </w:r>
      <w:r>
        <w:rPr>
          <w:rFonts w:ascii="Garamond" w:hAnsi="Garamond"/>
          <w:sz w:val="28"/>
          <w:szCs w:val="28"/>
        </w:rPr>
        <w:t xml:space="preserve"> (1861 - 1941) was a </w:t>
      </w:r>
      <w:r w:rsidRPr="00CF0ABC">
        <w:rPr>
          <w:rFonts w:ascii="Garamond" w:hAnsi="Garamond"/>
          <w:sz w:val="28"/>
          <w:szCs w:val="28"/>
        </w:rPr>
        <w:t>Bengali poet, short-story writer, song composer, playwright, essayist, and painter who introduced new prose and verse forms and the use of colloquial language into Bengali literature, thereby freeing it from traditional models based on classical Sanskrit. He was highly influential in introducing Indian culture to the West and vice versa, and he is generally regarded as the outstanding creative artist of early 20th-century India. In 1913 he became the first non-European to receive the Nobel Prize for Literature.</w:t>
      </w:r>
    </w:p>
    <w:p w:rsidR="00B972ED" w:rsidRDefault="00B972ED" w:rsidP="00B972ED">
      <w:pPr>
        <w:spacing w:after="0" w:line="240" w:lineRule="auto"/>
        <w:rPr>
          <w:rFonts w:ascii="Garamond" w:hAnsi="Garamond"/>
          <w:sz w:val="28"/>
          <w:szCs w:val="28"/>
        </w:rPr>
      </w:pPr>
    </w:p>
    <w:p w:rsidR="00CF0ABC" w:rsidRPr="00B972ED" w:rsidRDefault="00CF0ABC" w:rsidP="00B972ED">
      <w:pPr>
        <w:spacing w:after="0" w:line="240" w:lineRule="auto"/>
        <w:rPr>
          <w:rFonts w:ascii="Garamond" w:hAnsi="Garamond"/>
          <w:b/>
          <w:sz w:val="28"/>
          <w:szCs w:val="28"/>
        </w:rPr>
      </w:pPr>
      <w:r w:rsidRPr="00B972ED">
        <w:rPr>
          <w:rFonts w:ascii="Garamond" w:hAnsi="Garamond"/>
          <w:b/>
          <w:sz w:val="28"/>
          <w:szCs w:val="28"/>
        </w:rPr>
        <w:t>When did the British divide India into two countries?</w:t>
      </w:r>
    </w:p>
    <w:p w:rsidR="00B972ED" w:rsidRDefault="00B972ED" w:rsidP="00B972ED">
      <w:pPr>
        <w:spacing w:after="0" w:line="240" w:lineRule="auto"/>
        <w:rPr>
          <w:rFonts w:ascii="Garamond" w:hAnsi="Garamond"/>
          <w:sz w:val="28"/>
          <w:szCs w:val="28"/>
        </w:rPr>
      </w:pPr>
    </w:p>
    <w:p w:rsidR="00CF0ABC" w:rsidRPr="000F1136" w:rsidRDefault="00CF0ABC" w:rsidP="00B972ED">
      <w:pPr>
        <w:spacing w:after="0" w:line="240" w:lineRule="auto"/>
        <w:rPr>
          <w:rFonts w:ascii="Garamond" w:hAnsi="Garamond"/>
          <w:sz w:val="28"/>
          <w:szCs w:val="28"/>
        </w:rPr>
      </w:pPr>
      <w:r>
        <w:rPr>
          <w:rFonts w:ascii="Garamond" w:hAnsi="Garamond"/>
          <w:sz w:val="28"/>
          <w:szCs w:val="28"/>
        </w:rPr>
        <w:t>1947</w:t>
      </w:r>
    </w:p>
    <w:sectPr w:rsidR="00CF0ABC" w:rsidRPr="000F113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21" w:rsidRDefault="00E84E21" w:rsidP="006202CA">
      <w:pPr>
        <w:spacing w:after="0" w:line="240" w:lineRule="auto"/>
      </w:pPr>
      <w:r>
        <w:separator/>
      </w:r>
    </w:p>
  </w:endnote>
  <w:endnote w:type="continuationSeparator" w:id="0">
    <w:p w:rsidR="00E84E21" w:rsidRDefault="00E84E21" w:rsidP="0062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mbo">
    <w:altName w:val="Bodoni MT"/>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202182"/>
      <w:docPartObj>
        <w:docPartGallery w:val="Page Numbers (Bottom of Page)"/>
        <w:docPartUnique/>
      </w:docPartObj>
    </w:sdtPr>
    <w:sdtEndPr>
      <w:rPr>
        <w:noProof/>
      </w:rPr>
    </w:sdtEndPr>
    <w:sdtContent>
      <w:p w:rsidR="006202CA" w:rsidRDefault="006202CA">
        <w:pPr>
          <w:pStyle w:val="Footer"/>
          <w:jc w:val="center"/>
        </w:pPr>
        <w:r>
          <w:fldChar w:fldCharType="begin"/>
        </w:r>
        <w:r>
          <w:instrText xml:space="preserve"> PAGE   \* MERGEFORMAT </w:instrText>
        </w:r>
        <w:r>
          <w:fldChar w:fldCharType="separate"/>
        </w:r>
        <w:r w:rsidR="004647E6">
          <w:rPr>
            <w:noProof/>
          </w:rPr>
          <w:t>3</w:t>
        </w:r>
        <w:r>
          <w:rPr>
            <w:noProof/>
          </w:rPr>
          <w:fldChar w:fldCharType="end"/>
        </w:r>
      </w:p>
    </w:sdtContent>
  </w:sdt>
  <w:p w:rsidR="006202CA" w:rsidRDefault="00620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21" w:rsidRDefault="00E84E21" w:rsidP="006202CA">
      <w:pPr>
        <w:spacing w:after="0" w:line="240" w:lineRule="auto"/>
      </w:pPr>
      <w:r>
        <w:separator/>
      </w:r>
    </w:p>
  </w:footnote>
  <w:footnote w:type="continuationSeparator" w:id="0">
    <w:p w:rsidR="00E84E21" w:rsidRDefault="00E84E21" w:rsidP="00620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8D"/>
    <w:rsid w:val="00083645"/>
    <w:rsid w:val="000913E8"/>
    <w:rsid w:val="000F1136"/>
    <w:rsid w:val="000F5E56"/>
    <w:rsid w:val="001C56E5"/>
    <w:rsid w:val="00236452"/>
    <w:rsid w:val="002A3F96"/>
    <w:rsid w:val="00306B47"/>
    <w:rsid w:val="0032319E"/>
    <w:rsid w:val="00384537"/>
    <w:rsid w:val="00385ED1"/>
    <w:rsid w:val="003A71A8"/>
    <w:rsid w:val="00431AD5"/>
    <w:rsid w:val="004647E6"/>
    <w:rsid w:val="004859EE"/>
    <w:rsid w:val="005514C4"/>
    <w:rsid w:val="0060118D"/>
    <w:rsid w:val="006041AD"/>
    <w:rsid w:val="006202CA"/>
    <w:rsid w:val="0062782F"/>
    <w:rsid w:val="0075562D"/>
    <w:rsid w:val="007D3DA3"/>
    <w:rsid w:val="008637CF"/>
    <w:rsid w:val="008A7293"/>
    <w:rsid w:val="00A524AC"/>
    <w:rsid w:val="00A72EFF"/>
    <w:rsid w:val="00B972ED"/>
    <w:rsid w:val="00BD29C7"/>
    <w:rsid w:val="00BE2AB1"/>
    <w:rsid w:val="00C87CEC"/>
    <w:rsid w:val="00CF0ABC"/>
    <w:rsid w:val="00D35B54"/>
    <w:rsid w:val="00E84E21"/>
    <w:rsid w:val="00EE0A6F"/>
    <w:rsid w:val="00F30854"/>
    <w:rsid w:val="00F5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44422-7101-46FB-B7AC-76CF886A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embo" w:eastAsiaTheme="minorHAnsi" w:hAnsi="Bemb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CA"/>
  </w:style>
  <w:style w:type="paragraph" w:styleId="Footer">
    <w:name w:val="footer"/>
    <w:basedOn w:val="Normal"/>
    <w:link w:val="FooterChar"/>
    <w:uiPriority w:val="99"/>
    <w:unhideWhenUsed/>
    <w:rsid w:val="00620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2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Nguyen</dc:creator>
  <cp:keywords/>
  <dc:description/>
  <cp:lastModifiedBy>Morshed, Adnan Z</cp:lastModifiedBy>
  <cp:revision>10</cp:revision>
  <dcterms:created xsi:type="dcterms:W3CDTF">2017-03-11T04:18:00Z</dcterms:created>
  <dcterms:modified xsi:type="dcterms:W3CDTF">2017-03-19T21:24:00Z</dcterms:modified>
</cp:coreProperties>
</file>