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090" w:rsidRDefault="00460090">
      <w:r>
        <w:rPr>
          <w:rFonts w:hint="eastAsia"/>
        </w:rPr>
        <w:t>用</w:t>
      </w:r>
      <w:r>
        <w:rPr>
          <w:rFonts w:hint="eastAsia"/>
        </w:rPr>
        <w:t>20</w:t>
      </w:r>
      <w:r>
        <w:rPr>
          <w:rFonts w:hint="eastAsia"/>
        </w:rPr>
        <w:t>天為基準來預測，得到的</w:t>
      </w:r>
      <w:r>
        <w:rPr>
          <w:rFonts w:hint="eastAsia"/>
        </w:rPr>
        <w:t>BL</w:t>
      </w:r>
      <w:r>
        <w:rPr>
          <w:rFonts w:hint="eastAsia"/>
        </w:rPr>
        <w:t>分配</w:t>
      </w:r>
      <w:bookmarkStart w:id="0" w:name="_GoBack"/>
      <w:bookmarkEnd w:id="0"/>
    </w:p>
    <w:p w:rsidR="00177AF8" w:rsidRDefault="00460090">
      <w:r w:rsidRPr="00460090">
        <w:drawing>
          <wp:inline distT="0" distB="0" distL="0" distR="0" wp14:anchorId="71C64008" wp14:editId="1A3CAFEA">
            <wp:extent cx="5278120" cy="20891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90" w:rsidRDefault="00460090"/>
    <w:p w:rsidR="00460090" w:rsidRDefault="00460090">
      <w:pPr>
        <w:rPr>
          <w:rFonts w:hint="eastAsia"/>
        </w:rPr>
      </w:pPr>
    </w:p>
    <w:sectPr w:rsidR="00460090" w:rsidSect="001B1C2D">
      <w:pgSz w:w="11906" w:h="16838"/>
      <w:pgMar w:top="1440" w:right="1797" w:bottom="1440" w:left="1797" w:header="851" w:footer="992" w:gutter="0"/>
      <w:cols w:space="425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90"/>
    <w:rsid w:val="00177AF8"/>
    <w:rsid w:val="001B1C2D"/>
    <w:rsid w:val="00460090"/>
    <w:rsid w:val="00660B75"/>
    <w:rsid w:val="00F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7216"/>
  <w15:chartTrackingRefBased/>
  <w15:docId w15:val="{BF4DC3CF-546F-4934-BA9D-D7C40D12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明揚 李</dc:creator>
  <cp:keywords/>
  <dc:description/>
  <cp:lastModifiedBy>明揚 李</cp:lastModifiedBy>
  <cp:revision>1</cp:revision>
  <dcterms:created xsi:type="dcterms:W3CDTF">2021-12-13T09:44:00Z</dcterms:created>
  <dcterms:modified xsi:type="dcterms:W3CDTF">2021-12-13T13:50:00Z</dcterms:modified>
</cp:coreProperties>
</file>