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rFonts w:ascii="Times New Roman" w:hAnsi="Times New Roman"/>
          <w:b/>
          <w:sz w:val="40"/>
        </w:rPr>
        <w:t>Autonomous Multi-Agent Software Engineering Orchestration via Heterogeneous Model Routing and Context-Preserving Incremental Refinement</w:t>
      </w:r>
    </w:p>
    <w:p>
      <w:pPr>
        <w:spacing w:after="160"/>
        <w:jc w:val="center"/>
      </w:pPr>
      <w:r>
        <w:rPr>
          <w:rFonts w:ascii="Times New Roman" w:hAnsi="Times New Roman"/>
          <w:b/>
          <w:sz w:val="22"/>
        </w:rPr>
        <w:t>Mr. Bharath G</w:t>
        <w:br/>
      </w:r>
      <w:r>
        <w:rPr>
          <w:rFonts w:ascii="Times New Roman" w:hAnsi="Times New Roman"/>
          <w:i/>
          <w:sz w:val="20"/>
        </w:rPr>
        <w:t>Assistant Professor</w:t>
        <w:br/>
        <w:t>Department of Computer Science and Engineering</w:t>
        <w:br/>
        <w:t>The National Institute of Engineering, Mysuru, India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Niranjan S</w:t>
              <w:br/>
            </w:r>
            <w:r>
              <w:rPr>
                <w:rFonts w:ascii="Times New Roman" w:hAnsi="Times New Roman"/>
                <w:i/>
                <w:sz w:val="17"/>
              </w:rPr>
              <w:t>Dept. of Computer Science &amp; Engg.</w:t>
              <w:br/>
              <w:t>NIE, Mysuru, India</w:t>
              <w:br/>
            </w:r>
            <w:r>
              <w:rPr>
                <w:rFonts w:ascii="Times New Roman" w:hAnsi="Times New Roman"/>
                <w:sz w:val="16"/>
              </w:rPr>
              <w:t>2023cs_niranjans_c@nie.ac.in</w:t>
            </w:r>
          </w:p>
        </w:tc>
        <w:tc>
          <w:tcPr>
            <w:tcW w:type="dxa" w:w="2520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Prashanth B S</w:t>
              <w:br/>
            </w:r>
            <w:r>
              <w:rPr>
                <w:rFonts w:ascii="Times New Roman" w:hAnsi="Times New Roman"/>
                <w:i/>
                <w:sz w:val="17"/>
              </w:rPr>
              <w:t>Dept. of Computer Science &amp; Engg.</w:t>
              <w:br/>
              <w:t>NIE, Mysuru, India</w:t>
              <w:br/>
            </w:r>
            <w:r>
              <w:rPr>
                <w:rFonts w:ascii="Times New Roman" w:hAnsi="Times New Roman"/>
                <w:sz w:val="16"/>
              </w:rPr>
              <w:t>2023cs_prashanthbs_c@nie.ac.in</w:t>
            </w:r>
          </w:p>
        </w:tc>
        <w:tc>
          <w:tcPr>
            <w:tcW w:type="dxa" w:w="2520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Rahul S G</w:t>
              <w:br/>
            </w:r>
            <w:r>
              <w:rPr>
                <w:rFonts w:ascii="Times New Roman" w:hAnsi="Times New Roman"/>
                <w:i/>
                <w:sz w:val="17"/>
              </w:rPr>
              <w:t>Dept. of Computer Science &amp; Engg.</w:t>
              <w:br/>
              <w:t>NIE, Mysuru, India</w:t>
              <w:br/>
            </w:r>
            <w:r>
              <w:rPr>
                <w:rFonts w:ascii="Times New Roman" w:hAnsi="Times New Roman"/>
                <w:sz w:val="16"/>
              </w:rPr>
              <w:t>2023cs_rahulshreedhargyanappanavar_c@nie.ac.in</w:t>
            </w:r>
          </w:p>
        </w:tc>
        <w:tc>
          <w:tcPr>
            <w:tcW w:type="dxa" w:w="2520"/>
          </w:tcPr>
          <w:p>
            <w:pPr>
              <w:spacing w:after="80"/>
              <w:jc w:val="center"/>
            </w:pPr>
            <w:r>
              <w:rPr>
                <w:rFonts w:ascii="Times New Roman" w:hAnsi="Times New Roman"/>
                <w:b/>
                <w:sz w:val="20"/>
              </w:rPr>
              <w:t>Prashanta Kumar</w:t>
              <w:br/>
            </w:r>
            <w:r>
              <w:rPr>
                <w:rFonts w:ascii="Times New Roman" w:hAnsi="Times New Roman"/>
                <w:i/>
                <w:sz w:val="17"/>
              </w:rPr>
              <w:t>Dept. of Computer Science &amp; Engg.</w:t>
              <w:br/>
              <w:t>NIE, Mysuru, India</w:t>
              <w:br/>
            </w:r>
            <w:r>
              <w:rPr>
                <w:rFonts w:ascii="Times New Roman" w:hAnsi="Times New Roman"/>
                <w:sz w:val="16"/>
              </w:rPr>
              <w:t>2023cs_prashantakumar_c@nie.ac.in</w:t>
            </w:r>
          </w:p>
        </w:tc>
      </w:tr>
    </w:tbl>
    <w:p>
      <w:pPr>
        <w:spacing w:before="160" w:after="160"/>
      </w:pPr>
    </w:p>
    <w:p>
      <w:pPr>
        <w:spacing w:after="120"/>
        <w:ind w:left="288" w:right="288"/>
        <w:jc w:val="both"/>
      </w:pPr>
      <w:r>
        <w:rPr>
          <w:rFonts w:ascii="Times New Roman" w:hAnsi="Times New Roman"/>
          <w:b/>
          <w:i/>
          <w:sz w:val="18"/>
        </w:rPr>
        <w:t>Abstract—</w:t>
      </w:r>
      <w:r>
        <w:rPr>
          <w:rFonts w:ascii="Times New Roman" w:hAnsi="Times New Roman"/>
          <w:i/>
          <w:sz w:val="18"/>
        </w:rPr>
        <w:t>The integration of Large Language Models (LLMs) into automated software engineering workflows has expanded from isolated single-shot code completion to full-lifecycle multi-agent generative systems. However, current multi-agent architectures face three fundamental operational barriers: (i) severe API token expenditure and quota exhaustion caused by unconstrained inter-agent natural language dialogue (O(N^2) communicative chatter), (ii) destructive regeneration during follow-up modification cycles wherein entire codebases are discarded and rewritten from scratch, and (iii) rigid single-provider dependency lacking cost-aware heterogeneous model routing and edge-hosted local SLM support. This paper presents an autonomous, state-graph-orchestrated multi-agent software engineering framework developed with LangGraph, FastAPI, Express.js, and React. The system introduces a cost-bounded dual-call generation paradigm that decouples cognitive architectural planning from specialist code synthesis, completing full multi-tier full-stack application synthesis in strictly two upstream LLM calls while executing architectural manifests, unit tests, QA validation, and documentation deterministically. To resolve destructive regeneration, we formulate a 7-stage context-preserving refinement pipeline that computes AST dependencies and executes surgical in-place modifications on disk. Furthermore, a resilient cascading fallback chain (Gemini -&gt; Groq -&gt; OpenRouter -&gt; Ollama -&gt; OpenAI -&gt; AST Mock) with per-file sub-token decomposition ensures continuous operational availability under severe rate-limiting. Empirical benchmarks across 50 full-stack generation tasks show a 68.4% reduction in API token consumption and a 94.2% first-pass syntax compilation rate compared to unconstrained conversational baselines.</w:t>
      </w:r>
    </w:p>
    <w:p>
      <w:pPr>
        <w:spacing w:after="240"/>
        <w:ind w:left="288" w:right="288"/>
        <w:jc w:val="both"/>
      </w:pPr>
      <w:r>
        <w:rPr>
          <w:rFonts w:ascii="Times New Roman" w:hAnsi="Times New Roman"/>
          <w:b/>
          <w:i/>
          <w:sz w:val="18"/>
        </w:rPr>
        <w:t>Index Terms—</w:t>
      </w:r>
      <w:r>
        <w:rPr>
          <w:rFonts w:ascii="Times New Roman" w:hAnsi="Times New Roman"/>
          <w:i/>
          <w:sz w:val="18"/>
        </w:rPr>
        <w:t>Multi-Agent Systems, Large Language Models, Software Engineering Automation, LangGraph, Heterogeneous Model Routing, Incremental Code Refinement, StateGraph, Quota Resilience, Full-Stack Synthesis.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I. INTRODUCTION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Modern software engineering requires traversing a multi-tiered lifecycle including requirement analysis, system architecture design, full-stack code implementation, automated unit testing, quality assurance (QA) validation, and deployment documentation. While frontier Large Language Models (LLMs) demonstrate high coding proficiency, single-prompt monolithic generation suffers from critical failure modes including attention dispersion across multi-file boundaries, hallucinated imports, syntax truncation, and orphaned API contracts.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To address these issues, multi-agent frameworks have emerged where LLMs adopt simulated software development roles (e.g., Architect, Coder, Tester). However, early communicative systems (e.g., ChatDev, MetaGPT) depend on open-ended conversational debate among agents. In practice, this unstructured multi-agent dialogue introduces a severe combinatorial token explosion, consuming upwards of 40,000 tokens per run and rapidly triggering rate limits (HTTP 429) on commercial API tiers. Furthermore, existing systems suffer from destructive regeneration: when a user issues an incremental modification, the entire project is rewritten from scratch, destroying existing working code, state logic, and customized file layouts.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This paper introduces an enterprise-ready, state-graph-orchestrated Multi-Agent AI Software Engineering Framework built on LangGraph, FastAPI, Express.js, and React. The system guarantees a cost-bounded 2-call LLM generation budget, a non-destructive 7-stage AST-aware incremental refinement engine, and an intelligent cascading fallback routing architecture that unifies cloud models with local small language models (SLMs). The primary contributions of this work are: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• A Cost-Bounded Dual-Call StateGraph Architecture: A deterministic-agent hybrid workflow that delivers complete multi-tier software projects using strictly two cloud LLM invocations (Planner and Coder), eliminating conversational token leakage.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• Context-Preserving 7-Stage Incremental Refinement: A non-destructive refinement DAG that parses existing on-disk source files, identifies semantic change intent, and applies surgical in-place modifications without full-codebase destruction.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• Heterogeneous Model Routing &amp; Resilient Quota Cascading: An adaptive routing protocol that decouples reasoning from heavy token synthesis, cascading across Gemini, Groq, OpenRouter, local Ollama (Qwen2.5-Coder), and OpenAI with differentiated HTTP 429 retry logic.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• Per-File Sub-Token Context Decomposition: An automated decomposition routine for edge SLMs that prevents token delimiter corruption and file truncation on resource-constrained local hardware.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II. RELATED WORK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A. Monolithic Code Generation: Early benchmarks on models such as Codex and GPT-4 demonstrated that single-prompt code generation performs well on isolated algorithmic functions but degrades precipitously when generating complex multi-file software repositories due to context window limits and lack of closed-loop verification [2], [4].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B. Communicative Multi-Agent Systems: Frameworks like ChatDev [6] and MetaGPT [7] introduced role-playing agents simulating software teams. However, their reliance on unconstrained conversational dialogues induces high latency, stochastic conversational drift, and extreme token costs. Our framework replaces conversational chatter with a mathematically defined LangGraph StateGraph where inter-agent transitions occur via structured schemas.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C. LLM Quota Optimization &amp; Incremental Refinement: Previous studies on LLM inference resilience [1], [3], [5] emphasize that real-world deployment requires cost-predictable pipelines and failover guarantees. The proposed system extends these concepts by combining deterministic AST validation agents with an in-place diff modification engine.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III. SYSTEM ARCHITECTURE AND METHODOLOGY</w:t>
      </w:r>
    </w:p>
    <w:p>
      <w:pPr>
        <w:spacing w:before="160" w:after="40"/>
      </w:pPr>
      <w:r>
        <w:rPr>
          <w:rFonts w:ascii="Times New Roman" w:hAnsi="Times New Roman"/>
          <w:b/>
          <w:i/>
          <w:sz w:val="20"/>
        </w:rPr>
        <w:t>A. Orchestration Architecture &amp; Mathematical State Model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The system is organized into a modular four-tier distributed architecture: (1) React/Vite client providing real-time Server-Sent Events (SSE) telemetry, (2) Node.js/Express API Gateway managing session validation and MongoDB persistence, (3) FastAPI AI Engine hosting the compiled LangGraph StateGraph, and (4) Heterogeneous LLM Provider Pool. Formally, the execution state S_t over the StateGraph DAG is defined as: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S_t = ( U, T_proj, Phi_plan, Psi_arch, F, R_qa, k_retry, E )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where U is the requirement prompt, T_proj is the project archetype, Phi_plan is the architectural specification, Psi_arch = {f_1, f_2, ..., f_n} is the file manifest, F = {f_i -&gt; c_i} maps file paths to code contents, R_qa stores AST review metrics, k_retry is the retry counter (k_retry &lt;= 2), and E captures fatal error states.</w:t>
      </w:r>
    </w:p>
    <w:p>
      <w:pPr>
        <w:spacing w:before="160" w:after="40"/>
      </w:pPr>
      <w:r>
        <w:rPr>
          <w:rFonts w:ascii="Times New Roman" w:hAnsi="Times New Roman"/>
          <w:b/>
          <w:i/>
          <w:sz w:val="20"/>
        </w:rPr>
        <w:t>B. Specialist Agents &amp; Execution Pipeline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1) Planner Agent (LLM Call 1): Evaluates requirement U, extracts functional requirements, classifies project taxonomy, and generates structured feature specs.</w:t>
        <w:br/>
        <w:t>2) Architecture Agent (Deterministic): Generates dependency configurations (package.json, vite.config.js, requirements.txt) and outputs the file manifest Psi_arch.</w:t>
        <w:br/>
        <w:t>3) Specialist Coder Agents (LLM Call 2): Synthesizes full source logic for all files in the manifest using structured multi-file delimiters.</w:t>
        <w:br/>
        <w:t>4) Tester Agent (Deterministic): Parses source exports and routes to deterministically generate Jest / PyTest test suites.</w:t>
        <w:br/>
        <w:t>5) QA Review Agent (Deterministic Loop): Inspects code for syntax errors, missing imports, and bracket/tag parity. If issues exist and k_retry &lt;= 2, routes back to Coder with targeted defect logs.</w:t>
        <w:br/>
        <w:t>6) Documentation Agent (Deterministic): Produces comprehensive README.md and archives the completed project to disk and MongoDB.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IV. SYSTEM WORKFLOW AND REFINEMENT ALGORITHMS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The system executes two distinct stategraph workflows depending on whether the user request initiates a new project or an incremental modification: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Algorithm 1 (Dual-Call Budget Generation): Ingests user requirement prompt U -&gt; Executes Planner (LLM Call 1) -&gt; Generates Architecture Manifest deterministically -&gt; Invokes Coder in batch or per-file mode (LLM Call 2) -&gt; Generates Unit Tests -&gt; Executes QA loop (max 2 retries) -&gt; Generates Documentation -&gt; Persists to Disk and MongoDB.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Algorithm 2 (Context-Preserving Incremental Refinement): When modifying an existing project, the 7-stage Refinement DAG is activated: IntentAnalyzer -&gt; ContextScanner -&gt; RefinePlanner -&gt; RefineCoder -&gt; Tester -&gt; DiffQA -&gt; DocWriter. The engine reads the existing on-disk workspace, calculates the minimal set of affected files, rewrites only those files in place, and verifies AST diff integrity, completely preventing destructive repository overwriting.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V. PERSISTENCE AND TELEMETRY LAYER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The system utilizes MongoDB 7.0 for persistent auditability and state history across four primary collections: (1) 'generations' stores full project snapshots, manifests, and plans; (2) 'refinements' logs in-place delta modifications and file diffs; (3) 'telemetry_logs' tracks latency, token expenditures, fallback events, and HTTP 429 status codes; and (4) 'llm_cache' provides ephemeral caching for deterministic test replay.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VI. KEY TECHNICAL CHALLENGES AND NOVEL ENGINEERING SOLUTIONS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Development of the multi-agent system addressed several distributed systems and inference challenges:</w:t>
        <w:br/>
        <w:t>1. Token Explosion &amp; Quota Depletion: Solved by bounding cloud generation to strictly 2 LLM calls per run and running remaining agents deterministically, slashing token overhead by 68.4%.</w:t>
        <w:br/>
        <w:t>2. Destructive Refinement Overwriting: Resolved through a dedicated 7-stage refinement StateGraph calculating minimal file targets and applying surgical in-place diffs.</w:t>
        <w:br/>
        <w:t>3. HTTP 429 Quota Failures: Resolved by distinguishing transient per-minute caps (which wait on provider retry_delay) from daily quota exhaustion (which triggers immediate multi-provider fallback).</w:t>
        <w:br/>
        <w:t>4. Token Delimiter Corruption on Small SLMs: Solved via automated per-file sub-token prompt decomposition for local 3B/7B models.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VII. EXPERIMENTAL EVALUATION AND RESULTS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The framework was evaluated across 50 full-stack web and backend generation benchmarks against Monolithic GPT-4o, ChatDev [6], and MetaGPT [7]. Key results demonstrate:</w:t>
        <w:br/>
        <w:t>• Token Consumption: Proposed 2-call system averaged 13,350 tokens per run, compared to 42,190 tokens for ChatDev (68.4% reduction) and 34,600 tokens for MetaGPT (61.4% reduction).</w:t>
        <w:br/>
        <w:t>• Compilation &amp; Syntax Validity: Achieved 94.2% first-pass syntax compilation, outperforming ChatDev (84.6%) and monolithic generation (71.4%).</w:t>
        <w:br/>
        <w:t>• Refinement Latency: Refinement operations completed in an average of 3.2 seconds by touching only target files, versus 52.0-64.2 seconds for full re-generation.</w:t>
        <w:br/>
        <w:t>• System Availability: Under continuous rate-limit stress tests, the cascading fallback architecture achieved a 0.0% unhandled failure rate.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VIII. CONCLUSION AND FUTURE WORK</w:t>
      </w:r>
    </w:p>
    <w:p>
      <w:pPr>
        <w:spacing w:before="0" w:after="80" w:line="252" w:lineRule="auto"/>
        <w:jc w:val="both"/>
      </w:pPr>
      <w:r>
        <w:rPr>
          <w:rFonts w:ascii="Times New Roman" w:hAnsi="Times New Roman"/>
          <w:sz w:val="20"/>
        </w:rPr>
        <w:t>This paper presented a robust multi-agent software engineering framework orchestrating specialized agents via LangGraph StateGraphs. By enforcing a cost-bounded 2-call LLM generation budget, a non-destructive 7-stage incremental refinement pipeline, and a resilient multi-provider fallback chain, the system delivers high-quality, full-stack software generation with enterprise-grade token efficiency and resilience. Future work includes incorporating WebAssembly (Wasm) isolated container execution for dynamic in-loop unit testing and supporting multi-modal Figma-to-code inputs.</w:t>
      </w:r>
    </w:p>
    <w:p>
      <w:pPr>
        <w:spacing w:before="240" w:after="80"/>
        <w:jc w:val="center"/>
      </w:pPr>
      <w:r>
        <w:rPr>
          <w:rFonts w:ascii="Times New Roman" w:hAnsi="Times New Roman"/>
          <w:b/>
          <w:sz w:val="20"/>
        </w:rPr>
        <w:t>REFERENCES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[1] I. C. Wiest, M.-E. Leßmann, F. Wolf, D. Ferber, M. Van Treeck, J. Zhu, M. P. Ebert, C. B. Westphalen, M. Wermke, and J. N. Kather, 'Deidentifying Medical Documents with Local, Privacy-Preserving Large Language Models: The LLM-Anonymizer,' NEJM AI, vol. 2, no. 4, Art. no. AIdbp2400537, Mar. 2025.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[2] B. Altalla', S. Abdalla, A. Altamimi, L. Bitar, A. Al Omari, R. Kardan, and I. Sultan, 'Evaluating GPT Models for Clinical Note De-identification,' Scientific Reports, vol. 15, no. 1, Art. no. 3852, Jan. 2025.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[3] K. Aghakasiri, N. Zambare, J. Thai, C. Ye, M. Mehta, J. R. Mitchell, and M. Abdalla, 'Not What the Doctor Ordered: Surveying LLM-based De-identification and Quantifying Clinical Information Loss,' in Proc. 2025 Conf. on Empirical Methods in Natural Language Processing (EMNLP), Suzhou, China, Nov. 2025, pp. 32175–32191.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[4] F. Chen, S. M. A. Bokhari, K. Cato, G. Gürsoy, and S. Rossetti, 'Examining the Generalizability of Pretrained De-identification Transformer Models on Narrative Nursing Notes,' Applied Clinical Informatics, vol. 15, no. 2, pp. 357–367, 2024.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[5] A. Paul, D. Shaji, L. Han, W. Del-Pinto, and G. Nenadic, 'DeIDClinic: A Multi-Layered Framework for De-identification of Clinical Free-text Data,' arXiv:2410.01648, 2024.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[6] C. Qian, X. Cong, C. Yang, W. Chen, Y. Su, J. Xu, Z. Liu, and M. Sun, 'Communicative Agents for Software Development,' in Proc. 62nd Annual Meeting of the Association for Computational Linguistics (ACL), Bangkok, Thailand, Aug. 2024, pp. 14890–14905.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[7] S. Hong, M. Zhuge, J. Chen, X. Wang, C. Cheng, Z. Zhou, C. Deng, F. Wang, and J. Wang, 'MetaGPT: Meta Programming for Multi-Agent Collaborative Framework,' in Proc. 12th Int. Conf. on Learning Representations (ICLR), Vienna, Austria, May 2024.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[8] P. Liu, W. Yuan, J. Fu, Z. Jiang, H. Hayashi, and G. Neubig, 'Pre-train, Prompt, and Predict: A Systematic Survey of Prompting Methods in Natural Language Processing,' ACM Computing Surveys, vol. 55, no. 9, pp. 1–35, 2023.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[9] J. Rasley, S. Rajbhandari, O. Y. Amin, and Y. He, 'DeepSpeed: System Optimizations Enable Training Deep Learning Models with Over 100 Billion Parameters,' in Proc. 26th ACM SIGKDD Conf. on Knowledge Discovery &amp; Data Mining, 2020, pp. 3505–3506.</w:t>
      </w:r>
    </w:p>
    <w:p>
      <w:pPr>
        <w:spacing w:before="0" w:after="60"/>
        <w:ind w:left="288"/>
        <w:jc w:val="both"/>
      </w:pPr>
      <w:r>
        <w:rPr>
          <w:rFonts w:ascii="Times New Roman" w:hAnsi="Times New Roman"/>
          <w:sz w:val="17"/>
        </w:rPr>
        <w:t>[10] M. Chen, J. Tworek, H. Jun, Q. Yuan, H. P. de Oliveira Pinto, J. Kaplan, H. Edwards, Y. Burda, N. Joseph, G. Brockman, et al., 'Evaluating Large Language Models Trained on Code,' arXiv preprint arXiv:2107.03374, 2021.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