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354" w:rsidRDefault="00D10354">
      <w:pPr>
        <w:pStyle w:val="1"/>
        <w:spacing w:before="0" w:beforeAutospacing="0" w:after="150" w:afterAutospacing="0"/>
        <w:jc w:val="center"/>
        <w:rPr>
          <w:rFonts w:ascii="新宋体" w:eastAsia="新宋体" w:hAnsi="新宋体" w:cs="新宋体"/>
          <w:bCs w:val="0"/>
          <w:color w:val="17365D" w:themeColor="text2" w:themeShade="BF"/>
          <w:sz w:val="27"/>
          <w:szCs w:val="27"/>
        </w:rPr>
      </w:pPr>
      <w:r>
        <w:rPr>
          <w:rFonts w:ascii="新宋体" w:eastAsia="新宋体" w:hAnsi="新宋体" w:cs="新宋体" w:hint="eastAsia"/>
          <w:bCs w:val="0"/>
          <w:color w:val="17365D" w:themeColor="text2" w:themeShade="BF"/>
          <w:sz w:val="27"/>
          <w:szCs w:val="27"/>
        </w:rPr>
        <w:t>$</w:t>
      </w:r>
      <w:r>
        <w:rPr>
          <w:rFonts w:ascii="新宋体" w:eastAsia="新宋体" w:hAnsi="新宋体" w:cs="新宋体"/>
          <w:bCs w:val="0"/>
          <w:color w:val="17365D" w:themeColor="text2" w:themeShade="BF"/>
          <w:sz w:val="27"/>
          <w:szCs w:val="27"/>
        </w:rPr>
        <w:t>{ProductName}</w:t>
      </w:r>
    </w:p>
    <w:p w:rsidR="00DC4341" w:rsidRPr="00EC0A09" w:rsidRDefault="00B50149" w:rsidP="00EC0A09">
      <w:pPr>
        <w:pStyle w:val="1"/>
        <w:spacing w:before="0" w:beforeAutospacing="0" w:after="150" w:afterAutospacing="0"/>
        <w:rPr>
          <w:rFonts w:ascii="华文中宋" w:eastAsia="华文中宋" w:hAnsi="华文中宋"/>
          <w:color w:val="17365D" w:themeColor="text2" w:themeShade="BF"/>
          <w:sz w:val="24"/>
          <w:szCs w:val="24"/>
        </w:rPr>
      </w:pPr>
      <w:r>
        <w:rPr>
          <w:rFonts w:ascii="华文中宋" w:eastAsia="华文中宋" w:hAnsi="华文中宋" w:hint="eastAsia"/>
          <w:color w:val="244061" w:themeColor="accent1" w:themeShade="80"/>
          <w:sz w:val="24"/>
          <w:szCs w:val="24"/>
        </w:rPr>
        <w:t xml:space="preserve">                                                         --（</w:t>
      </w:r>
      <w:r w:rsidR="00EC0A09">
        <w:rPr>
          <w:rFonts w:ascii="华文中宋" w:eastAsia="华文中宋" w:hAnsi="华文中宋" w:hint="eastAsia"/>
          <w:color w:val="244061" w:themeColor="accent1" w:themeShade="80"/>
          <w:sz w:val="24"/>
          <w:szCs w:val="24"/>
        </w:rPr>
        <w:t>团号</w:t>
      </w:r>
      <w:r>
        <w:rPr>
          <w:rFonts w:ascii="华文中宋" w:eastAsia="华文中宋" w:hAnsi="华文中宋" w:hint="eastAsia"/>
          <w:color w:val="244061" w:themeColor="accent1" w:themeShade="80"/>
          <w:sz w:val="24"/>
          <w:szCs w:val="24"/>
        </w:rPr>
        <w:t>：</w:t>
      </w:r>
      <w:r w:rsidR="00211B0A">
        <w:rPr>
          <w:rFonts w:ascii="华文中宋" w:eastAsia="华文中宋" w:hAnsi="华文中宋" w:hint="eastAsia"/>
          <w:color w:val="244061" w:themeColor="accent1" w:themeShade="80"/>
          <w:sz w:val="24"/>
          <w:szCs w:val="24"/>
        </w:rPr>
        <w:t>$</w:t>
      </w:r>
      <w:r w:rsidR="00211B0A">
        <w:rPr>
          <w:rFonts w:ascii="华文中宋" w:eastAsia="华文中宋" w:hAnsi="华文中宋"/>
          <w:color w:val="244061" w:themeColor="accent1" w:themeShade="80"/>
          <w:sz w:val="24"/>
          <w:szCs w:val="24"/>
        </w:rPr>
        <w:t>{</w:t>
      </w:r>
      <w:proofErr w:type="spellStart"/>
      <w:r w:rsidR="00211B0A" w:rsidRPr="00211B0A">
        <w:rPr>
          <w:rFonts w:ascii="华文中宋" w:eastAsia="华文中宋" w:hAnsi="华文中宋"/>
          <w:color w:val="244061" w:themeColor="accent1" w:themeShade="80"/>
          <w:sz w:val="24"/>
          <w:szCs w:val="24"/>
        </w:rPr>
        <w:t>ItineraryName</w:t>
      </w:r>
      <w:proofErr w:type="spellEnd"/>
      <w:r w:rsidR="00211B0A">
        <w:rPr>
          <w:rFonts w:ascii="华文中宋" w:eastAsia="华文中宋" w:hAnsi="华文中宋"/>
          <w:color w:val="244061" w:themeColor="accent1" w:themeShade="80"/>
          <w:sz w:val="24"/>
          <w:szCs w:val="24"/>
        </w:rPr>
        <w:t>}</w:t>
      </w:r>
      <w:r>
        <w:rPr>
          <w:rFonts w:ascii="华文中宋" w:eastAsia="华文中宋" w:hAnsi="华文中宋" w:cs="华文中宋" w:hint="eastAsia"/>
          <w:b w:val="0"/>
          <w:color w:val="333333"/>
          <w:sz w:val="24"/>
          <w:szCs w:val="24"/>
        </w:rPr>
        <w:t>)</w:t>
      </w:r>
    </w:p>
    <w:tbl>
      <w:tblPr>
        <w:tblW w:w="10774" w:type="dxa"/>
        <w:tblInd w:w="-31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8930"/>
      </w:tblGrid>
      <w:tr w:rsidR="00DC4341">
        <w:trPr>
          <w:trHeight w:val="424"/>
        </w:trPr>
        <w:tc>
          <w:tcPr>
            <w:tcW w:w="10774" w:type="dxa"/>
            <w:gridSpan w:val="2"/>
            <w:tcBorders>
              <w:bottom w:val="single" w:sz="18" w:space="0" w:color="FFFFFF"/>
            </w:tcBorders>
            <w:shd w:val="clear" w:color="auto" w:fill="365F91" w:themeFill="accent1" w:themeFillShade="BF"/>
            <w:vAlign w:val="center"/>
          </w:tcPr>
          <w:p w:rsidR="00DC4341" w:rsidRDefault="00EC0A09">
            <w:pPr>
              <w:jc w:val="center"/>
              <w:rPr>
                <w:rFonts w:ascii="华文中宋" w:eastAsia="华文中宋" w:hAnsi="华文中宋"/>
                <w:b/>
                <w:color w:val="FFFFFF"/>
              </w:rPr>
            </w:pPr>
            <w:r>
              <w:rPr>
                <w:rFonts w:ascii="华文中宋" w:eastAsia="华文中宋" w:hAnsi="华文中宋" w:hint="eastAsia"/>
                <w:b/>
                <w:color w:val="FFFFFF"/>
              </w:rPr>
              <w:t>产品特色</w:t>
            </w:r>
          </w:p>
        </w:tc>
      </w:tr>
      <w:tr w:rsidR="00DC4341">
        <w:trPr>
          <w:trHeight w:val="317"/>
        </w:trPr>
        <w:tc>
          <w:tcPr>
            <w:tcW w:w="1844" w:type="dxa"/>
            <w:shd w:val="clear" w:color="auto" w:fill="365F91" w:themeFill="accent1" w:themeFillShade="BF"/>
            <w:vAlign w:val="center"/>
          </w:tcPr>
          <w:p w:rsidR="00DC4341" w:rsidRDefault="00EC0A09">
            <w:pPr>
              <w:jc w:val="center"/>
              <w:rPr>
                <w:rFonts w:ascii="华文中宋" w:eastAsia="华文中宋" w:hAnsi="华文中宋"/>
                <w:color w:val="FFFFFF"/>
              </w:rPr>
            </w:pPr>
            <w:r>
              <w:rPr>
                <w:rFonts w:ascii="华文中宋" w:eastAsia="华文中宋" w:hAnsi="华文中宋" w:hint="eastAsia"/>
                <w:color w:val="FFFFFF"/>
              </w:rPr>
              <w:t>产品概要</w:t>
            </w:r>
          </w:p>
        </w:tc>
        <w:tc>
          <w:tcPr>
            <w:tcW w:w="8930" w:type="dxa"/>
            <w:tcBorders>
              <w:bottom w:val="single" w:sz="18" w:space="0" w:color="FFFFFF"/>
            </w:tcBorders>
            <w:shd w:val="clear" w:color="auto" w:fill="DCE6F2" w:themeFill="accent1" w:themeFillTint="32"/>
            <w:vAlign w:val="center"/>
          </w:tcPr>
          <w:p w:rsidR="00DC4341" w:rsidRDefault="00211B0A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Cs w:val="21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Cs w:val="21"/>
              </w:rPr>
              <w:t>$</w:t>
            </w:r>
            <w:r>
              <w:rPr>
                <w:rFonts w:ascii="华文中宋" w:eastAsia="华文中宋" w:hAnsi="华文中宋"/>
                <w:color w:val="244061" w:themeColor="accent1" w:themeShade="80"/>
                <w:szCs w:val="21"/>
              </w:rPr>
              <w:t>{</w:t>
            </w:r>
            <w:proofErr w:type="spellStart"/>
            <w:r w:rsidRPr="00211B0A">
              <w:rPr>
                <w:rFonts w:ascii="华文中宋" w:eastAsia="华文中宋" w:hAnsi="华文中宋"/>
                <w:color w:val="244061" w:themeColor="accent1" w:themeShade="80"/>
                <w:szCs w:val="21"/>
              </w:rPr>
              <w:t>ProductDesc</w:t>
            </w:r>
            <w:proofErr w:type="spellEnd"/>
            <w:r>
              <w:rPr>
                <w:rFonts w:ascii="华文中宋" w:eastAsia="华文中宋" w:hAnsi="华文中宋"/>
                <w:color w:val="244061" w:themeColor="accent1" w:themeShade="80"/>
                <w:szCs w:val="21"/>
              </w:rPr>
              <w:t>}</w:t>
            </w:r>
          </w:p>
        </w:tc>
      </w:tr>
      <w:tr w:rsidR="00DC4341">
        <w:trPr>
          <w:trHeight w:val="178"/>
        </w:trPr>
        <w:tc>
          <w:tcPr>
            <w:tcW w:w="1844" w:type="dxa"/>
            <w:vMerge w:val="restart"/>
            <w:shd w:val="clear" w:color="auto" w:fill="365F91" w:themeFill="accent1" w:themeFillShade="BF"/>
            <w:vAlign w:val="center"/>
          </w:tcPr>
          <w:p w:rsidR="00DC4341" w:rsidRDefault="00EC0A09">
            <w:pPr>
              <w:jc w:val="center"/>
              <w:rPr>
                <w:rFonts w:ascii="华文中宋" w:eastAsia="华文中宋" w:hAnsi="华文中宋"/>
                <w:color w:val="FFFFFF"/>
              </w:rPr>
            </w:pPr>
            <w:r>
              <w:rPr>
                <w:rFonts w:ascii="华文中宋" w:eastAsia="华文中宋" w:hAnsi="华文中宋" w:hint="eastAsia"/>
                <w:color w:val="FFFFFF"/>
              </w:rPr>
              <w:t>产品特色</w:t>
            </w:r>
          </w:p>
        </w:tc>
        <w:tc>
          <w:tcPr>
            <w:tcW w:w="8930" w:type="dxa"/>
            <w:shd w:val="clear" w:color="auto" w:fill="DCE6F2" w:themeFill="accent1" w:themeFillTint="32"/>
            <w:vAlign w:val="center"/>
          </w:tcPr>
          <w:p w:rsidR="00DC4341" w:rsidRDefault="00211B0A">
            <w:pPr>
              <w:jc w:val="left"/>
              <w:rPr>
                <w:rFonts w:ascii="华文中宋" w:eastAsia="华文中宋" w:hAnsi="华文中宋"/>
                <w:color w:val="632423"/>
                <w:szCs w:val="21"/>
              </w:rPr>
            </w:pPr>
            <w:r w:rsidRPr="00211B0A">
              <w:rPr>
                <w:rFonts w:ascii="华文中宋" w:eastAsia="华文中宋" w:hAnsi="华文中宋" w:hint="eastAsia"/>
                <w:color w:val="17365D" w:themeColor="text2" w:themeShade="BF"/>
                <w:szCs w:val="21"/>
              </w:rPr>
              <w:t>$</w:t>
            </w:r>
            <w:r w:rsidRPr="00211B0A">
              <w:rPr>
                <w:rFonts w:ascii="华文中宋" w:eastAsia="华文中宋" w:hAnsi="华文中宋"/>
                <w:color w:val="17365D" w:themeColor="text2" w:themeShade="BF"/>
                <w:szCs w:val="21"/>
              </w:rPr>
              <w:t>{Recommendation1}</w:t>
            </w:r>
          </w:p>
        </w:tc>
      </w:tr>
      <w:tr w:rsidR="00DC4341">
        <w:trPr>
          <w:trHeight w:val="178"/>
        </w:trPr>
        <w:tc>
          <w:tcPr>
            <w:tcW w:w="1844" w:type="dxa"/>
            <w:vMerge/>
            <w:shd w:val="clear" w:color="auto" w:fill="365F91" w:themeFill="accent1" w:themeFillShade="BF"/>
            <w:vAlign w:val="center"/>
          </w:tcPr>
          <w:p w:rsidR="00DC4341" w:rsidRDefault="00DC4341">
            <w:pPr>
              <w:jc w:val="center"/>
              <w:rPr>
                <w:rFonts w:ascii="华文中宋" w:eastAsia="华文中宋" w:hAnsi="华文中宋"/>
                <w:color w:val="FFFFFF"/>
              </w:rPr>
            </w:pPr>
          </w:p>
        </w:tc>
        <w:tc>
          <w:tcPr>
            <w:tcW w:w="8930" w:type="dxa"/>
            <w:shd w:val="clear" w:color="auto" w:fill="DCE6F2" w:themeFill="accent1" w:themeFillTint="32"/>
            <w:vAlign w:val="center"/>
          </w:tcPr>
          <w:p w:rsidR="00DC4341" w:rsidRPr="00211B0A" w:rsidRDefault="00211B0A">
            <w:pPr>
              <w:jc w:val="left"/>
              <w:rPr>
                <w:rFonts w:ascii="华文中宋" w:eastAsia="华文中宋" w:hAnsi="华文中宋"/>
                <w:color w:val="17365D" w:themeColor="text2" w:themeShade="BF"/>
                <w:szCs w:val="21"/>
              </w:rPr>
            </w:pPr>
            <w:r w:rsidRPr="00211B0A">
              <w:rPr>
                <w:rFonts w:ascii="华文中宋" w:eastAsia="华文中宋" w:hAnsi="华文中宋"/>
                <w:color w:val="17365D" w:themeColor="text2" w:themeShade="BF"/>
                <w:szCs w:val="21"/>
              </w:rPr>
              <w:t>${Recommendation</w:t>
            </w:r>
            <w:r>
              <w:rPr>
                <w:rFonts w:ascii="华文中宋" w:eastAsia="华文中宋" w:hAnsi="华文中宋"/>
                <w:color w:val="17365D" w:themeColor="text2" w:themeShade="BF"/>
                <w:szCs w:val="21"/>
              </w:rPr>
              <w:t>2</w:t>
            </w:r>
            <w:r w:rsidRPr="00211B0A">
              <w:rPr>
                <w:rFonts w:ascii="华文中宋" w:eastAsia="华文中宋" w:hAnsi="华文中宋"/>
                <w:color w:val="17365D" w:themeColor="text2" w:themeShade="BF"/>
                <w:szCs w:val="21"/>
              </w:rPr>
              <w:t>}</w:t>
            </w:r>
          </w:p>
        </w:tc>
      </w:tr>
      <w:tr w:rsidR="000D2AF3">
        <w:trPr>
          <w:trHeight w:val="178"/>
        </w:trPr>
        <w:tc>
          <w:tcPr>
            <w:tcW w:w="1844" w:type="dxa"/>
            <w:vMerge/>
            <w:shd w:val="clear" w:color="auto" w:fill="365F91" w:themeFill="accent1" w:themeFillShade="BF"/>
            <w:vAlign w:val="center"/>
          </w:tcPr>
          <w:p w:rsidR="000D2AF3" w:rsidRDefault="000D2AF3" w:rsidP="000D2AF3">
            <w:pPr>
              <w:jc w:val="center"/>
              <w:rPr>
                <w:rFonts w:ascii="华文中宋" w:eastAsia="华文中宋" w:hAnsi="华文中宋"/>
                <w:color w:val="FFFFFF"/>
              </w:rPr>
            </w:pPr>
          </w:p>
        </w:tc>
        <w:tc>
          <w:tcPr>
            <w:tcW w:w="8930" w:type="dxa"/>
            <w:shd w:val="clear" w:color="auto" w:fill="DCE6F2" w:themeFill="accent1" w:themeFillTint="32"/>
            <w:vAlign w:val="center"/>
          </w:tcPr>
          <w:p w:rsidR="000D2AF3" w:rsidRDefault="00211B0A" w:rsidP="000D2AF3">
            <w:pPr>
              <w:jc w:val="left"/>
              <w:rPr>
                <w:rFonts w:ascii="华文中宋" w:eastAsia="华文中宋" w:hAnsi="华文中宋"/>
                <w:color w:val="632423"/>
                <w:szCs w:val="21"/>
              </w:rPr>
            </w:pPr>
            <w:r w:rsidRPr="00211B0A">
              <w:rPr>
                <w:rFonts w:ascii="华文中宋" w:eastAsia="华文中宋" w:hAnsi="华文中宋"/>
                <w:color w:val="17365D" w:themeColor="text2" w:themeShade="BF"/>
                <w:szCs w:val="21"/>
              </w:rPr>
              <w:t>${Recommendation</w:t>
            </w:r>
            <w:r>
              <w:rPr>
                <w:rFonts w:ascii="华文中宋" w:eastAsia="华文中宋" w:hAnsi="华文中宋"/>
                <w:color w:val="17365D" w:themeColor="text2" w:themeShade="BF"/>
                <w:szCs w:val="21"/>
              </w:rPr>
              <w:t>3</w:t>
            </w:r>
            <w:r w:rsidRPr="00211B0A">
              <w:rPr>
                <w:rFonts w:ascii="华文中宋" w:eastAsia="华文中宋" w:hAnsi="华文中宋"/>
                <w:color w:val="17365D" w:themeColor="text2" w:themeShade="BF"/>
                <w:szCs w:val="21"/>
              </w:rPr>
              <w:t>}</w:t>
            </w:r>
          </w:p>
        </w:tc>
      </w:tr>
    </w:tbl>
    <w:p w:rsidR="00DC4341" w:rsidRDefault="00DC4341">
      <w:pPr>
        <w:rPr>
          <w:rFonts w:ascii="华文中宋" w:eastAsia="华文中宋" w:hAnsi="华文中宋"/>
        </w:rPr>
      </w:pPr>
    </w:p>
    <w:tbl>
      <w:tblPr>
        <w:tblW w:w="1077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8930"/>
      </w:tblGrid>
      <w:tr w:rsidR="00DC4341" w:rsidTr="000A0CF5">
        <w:trPr>
          <w:trHeight w:val="424"/>
        </w:trPr>
        <w:tc>
          <w:tcPr>
            <w:tcW w:w="1077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65F91" w:themeFill="accent1" w:themeFillShade="BF"/>
            <w:vAlign w:val="center"/>
          </w:tcPr>
          <w:p w:rsidR="00DC4341" w:rsidRDefault="008944FC">
            <w:pPr>
              <w:jc w:val="center"/>
              <w:rPr>
                <w:rFonts w:ascii="华文中宋" w:eastAsia="华文中宋" w:hAnsi="华文中宋"/>
                <w:b/>
                <w:color w:val="FFFFFF"/>
              </w:rPr>
            </w:pPr>
            <w:r>
              <w:rPr>
                <w:rFonts w:ascii="华文中宋" w:eastAsia="华文中宋" w:hAnsi="华文中宋" w:hint="eastAsia"/>
                <w:b/>
                <w:color w:val="FFFFFF"/>
              </w:rPr>
              <w:t>行程介绍</w:t>
            </w:r>
          </w:p>
        </w:tc>
      </w:tr>
      <w:tr w:rsidR="008944FC" w:rsidTr="000A0CF5">
        <w:trPr>
          <w:trHeight w:val="424"/>
        </w:trPr>
        <w:tc>
          <w:tcPr>
            <w:tcW w:w="10774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BE5F1" w:themeFill="accent1" w:themeFillTint="33"/>
            <w:vAlign w:val="center"/>
          </w:tcPr>
          <w:p w:rsidR="008944FC" w:rsidRPr="008944FC" w:rsidRDefault="008944FC" w:rsidP="008944FC">
            <w:pPr>
              <w:pStyle w:val="ab"/>
              <w:ind w:left="360" w:firstLineChars="0" w:firstLine="0"/>
              <w:jc w:val="center"/>
              <w:rPr>
                <w:rFonts w:ascii="华文中宋" w:eastAsia="华文中宋" w:hAnsi="华文中宋" w:cs="华文中宋"/>
                <w:color w:val="244061" w:themeColor="accent1" w:themeShade="80"/>
                <w:kern w:val="0"/>
                <w:szCs w:val="21"/>
                <w:lang w:bidi="ar"/>
              </w:rPr>
            </w:pPr>
            <w:r w:rsidRPr="008944FC">
              <w:rPr>
                <w:rFonts w:ascii="华文中宋" w:eastAsia="华文中宋" w:hAnsi="华文中宋" w:cs="华文中宋" w:hint="eastAsia"/>
                <w:color w:val="244061" w:themeColor="accent1" w:themeShade="80"/>
                <w:kern w:val="0"/>
                <w:szCs w:val="21"/>
                <w:lang w:bidi="ar"/>
              </w:rPr>
              <w:t>以下行程仅供参考,最终行程可能会根据实际情况进行微调,敬请以出团通知为准</w:t>
            </w:r>
          </w:p>
        </w:tc>
      </w:tr>
      <w:tr w:rsidR="00DC4341" w:rsidTr="000A0CF5">
        <w:trPr>
          <w:trHeight w:val="336"/>
        </w:trPr>
        <w:tc>
          <w:tcPr>
            <w:tcW w:w="18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365F91" w:themeFill="accent1" w:themeFillShade="BF"/>
            <w:vAlign w:val="center"/>
          </w:tcPr>
          <w:p w:rsidR="00DC4341" w:rsidRDefault="00B50149">
            <w:pPr>
              <w:jc w:val="center"/>
              <w:rPr>
                <w:rFonts w:ascii="华文中宋" w:eastAsia="华文中宋" w:hAnsi="华文中宋"/>
                <w:color w:val="FFFFFF"/>
              </w:rPr>
            </w:pPr>
            <w:r>
              <w:rPr>
                <w:rFonts w:ascii="华文中宋" w:eastAsia="华文中宋" w:hAnsi="华文中宋"/>
                <w:color w:val="FFFFFF"/>
              </w:rPr>
              <w:t>DAY-1</w:t>
            </w:r>
          </w:p>
        </w:tc>
        <w:tc>
          <w:tcPr>
            <w:tcW w:w="89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CE6F2" w:themeFill="accent1" w:themeFillTint="32"/>
            <w:vAlign w:val="center"/>
          </w:tcPr>
          <w:p w:rsidR="00DC4341" w:rsidRDefault="00B50149">
            <w:pPr>
              <w:rPr>
                <w:rFonts w:ascii="华文中宋" w:eastAsia="华文中宋" w:hAnsi="华文中宋"/>
                <w:b/>
                <w:color w:val="632423"/>
                <w:sz w:val="24"/>
              </w:rPr>
            </w:pPr>
            <w:r>
              <w:rPr>
                <w:rFonts w:ascii="华文中宋" w:eastAsia="华文中宋" w:hAnsi="华文中宋" w:hint="eastAsia"/>
                <w:b/>
                <w:color w:val="244061" w:themeColor="accent1" w:themeShade="80"/>
                <w:sz w:val="24"/>
              </w:rPr>
              <w:t>洛杉矶接机</w:t>
            </w:r>
          </w:p>
        </w:tc>
      </w:tr>
      <w:tr w:rsidR="00DC4341" w:rsidTr="000A0CF5">
        <w:tc>
          <w:tcPr>
            <w:tcW w:w="184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DC4341" w:rsidRDefault="00DC4341">
            <w:pPr>
              <w:rPr>
                <w:rFonts w:ascii="华文中宋" w:eastAsia="华文中宋" w:hAnsi="华文中宋"/>
                <w:b/>
                <w:bCs/>
                <w:color w:val="FFFFFF"/>
              </w:rPr>
            </w:pPr>
          </w:p>
        </w:tc>
        <w:tc>
          <w:tcPr>
            <w:tcW w:w="893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uto"/>
            <w:vAlign w:val="center"/>
          </w:tcPr>
          <w:p w:rsidR="00DC4341" w:rsidRDefault="00DC4341">
            <w:pPr>
              <w:rPr>
                <w:rFonts w:ascii="华文中宋" w:eastAsia="华文中宋" w:hAnsi="华文中宋"/>
                <w:color w:val="632423"/>
                <w:sz w:val="20"/>
              </w:rPr>
            </w:pPr>
          </w:p>
        </w:tc>
      </w:tr>
      <w:tr w:rsidR="00DC4341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368"/>
        </w:trPr>
        <w:tc>
          <w:tcPr>
            <w:tcW w:w="10774" w:type="dxa"/>
            <w:gridSpan w:val="2"/>
            <w:tcBorders>
              <w:bottom w:val="single" w:sz="18" w:space="0" w:color="FFFFFF"/>
            </w:tcBorders>
            <w:shd w:val="clear" w:color="auto" w:fill="365F91" w:themeFill="accent1" w:themeFillShade="BF"/>
            <w:vAlign w:val="center"/>
          </w:tcPr>
          <w:p w:rsidR="00DC4341" w:rsidRDefault="008944FC">
            <w:pPr>
              <w:jc w:val="center"/>
              <w:rPr>
                <w:rFonts w:ascii="华文中宋" w:eastAsia="华文中宋" w:hAnsi="华文中宋"/>
                <w:b/>
                <w:color w:val="FFFFFF"/>
              </w:rPr>
            </w:pPr>
            <w:r>
              <w:rPr>
                <w:rFonts w:ascii="华文中宋" w:eastAsia="华文中宋" w:hAnsi="华文中宋" w:hint="eastAsia"/>
                <w:b/>
                <w:color w:val="FFFFFF"/>
              </w:rPr>
              <w:t>费用说明</w:t>
            </w:r>
          </w:p>
        </w:tc>
      </w:tr>
      <w:tr w:rsidR="008944FC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387"/>
        </w:trPr>
        <w:tc>
          <w:tcPr>
            <w:tcW w:w="1844" w:type="dxa"/>
            <w:shd w:val="clear" w:color="auto" w:fill="365F91" w:themeFill="accent1" w:themeFillShade="BF"/>
            <w:vAlign w:val="center"/>
          </w:tcPr>
          <w:p w:rsidR="008944FC" w:rsidRDefault="008944FC" w:rsidP="008944FC">
            <w:pPr>
              <w:jc w:val="center"/>
              <w:rPr>
                <w:rFonts w:ascii="华文中宋" w:eastAsia="华文中宋" w:hAnsi="华文中宋"/>
                <w:color w:val="244061" w:themeColor="accent1" w:themeShade="80"/>
                <w:sz w:val="20"/>
                <w:szCs w:val="20"/>
              </w:rPr>
            </w:pPr>
            <w:r w:rsidRPr="008944FC">
              <w:rPr>
                <w:rFonts w:ascii="华文中宋" w:eastAsia="华文中宋" w:hAnsi="华文中宋" w:hint="eastAsia"/>
                <w:color w:val="FFFFFF"/>
              </w:rPr>
              <w:t>费用包含</w:t>
            </w:r>
          </w:p>
        </w:tc>
        <w:tc>
          <w:tcPr>
            <w:tcW w:w="8930" w:type="dxa"/>
            <w:shd w:val="clear" w:color="auto" w:fill="DCE6F2" w:themeFill="accent1" w:themeFillTint="32"/>
          </w:tcPr>
          <w:p w:rsidR="008944FC" w:rsidRDefault="00200FF7">
            <w:pPr>
              <w:rPr>
                <w:rFonts w:ascii="华文中宋" w:eastAsia="华文中宋" w:hAnsi="华文中宋"/>
                <w:color w:val="244061" w:themeColor="accent1" w:themeShade="80"/>
                <w:sz w:val="20"/>
                <w:szCs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  <w:szCs w:val="20"/>
              </w:rPr>
              <w:t>$</w:t>
            </w:r>
            <w:r>
              <w:rPr>
                <w:rFonts w:ascii="华文中宋" w:eastAsia="华文中宋" w:hAnsi="华文中宋"/>
                <w:color w:val="244061" w:themeColor="accent1" w:themeShade="80"/>
                <w:sz w:val="20"/>
                <w:szCs w:val="20"/>
              </w:rPr>
              <w:t>{</w:t>
            </w:r>
            <w:proofErr w:type="spellStart"/>
            <w:r w:rsidRPr="00200FF7">
              <w:rPr>
                <w:rFonts w:ascii="华文中宋" w:eastAsia="华文中宋" w:hAnsi="华文中宋"/>
                <w:color w:val="244061" w:themeColor="accent1" w:themeShade="80"/>
                <w:sz w:val="20"/>
                <w:szCs w:val="20"/>
              </w:rPr>
              <w:t>FeeInclude</w:t>
            </w:r>
            <w:proofErr w:type="spellEnd"/>
            <w:r>
              <w:rPr>
                <w:rFonts w:ascii="华文中宋" w:eastAsia="华文中宋" w:hAnsi="华文中宋"/>
                <w:color w:val="244061" w:themeColor="accent1" w:themeShade="80"/>
                <w:sz w:val="20"/>
                <w:szCs w:val="20"/>
              </w:rPr>
              <w:t>}</w:t>
            </w:r>
          </w:p>
        </w:tc>
      </w:tr>
      <w:tr w:rsidR="008944FC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387"/>
        </w:trPr>
        <w:tc>
          <w:tcPr>
            <w:tcW w:w="1844" w:type="dxa"/>
            <w:shd w:val="clear" w:color="auto" w:fill="365F91" w:themeFill="accent1" w:themeFillShade="BF"/>
            <w:vAlign w:val="center"/>
          </w:tcPr>
          <w:p w:rsidR="008944FC" w:rsidRPr="008944FC" w:rsidRDefault="008944FC" w:rsidP="008944FC">
            <w:pPr>
              <w:jc w:val="center"/>
              <w:rPr>
                <w:rFonts w:ascii="华文中宋" w:eastAsia="华文中宋" w:hAnsi="华文中宋"/>
                <w:color w:val="FFFFFF"/>
              </w:rPr>
            </w:pPr>
            <w:r>
              <w:rPr>
                <w:rFonts w:ascii="华文中宋" w:eastAsia="华文中宋" w:hAnsi="华文中宋" w:hint="eastAsia"/>
                <w:color w:val="FFFFFF"/>
              </w:rPr>
              <w:t>费用不含</w:t>
            </w:r>
          </w:p>
        </w:tc>
        <w:tc>
          <w:tcPr>
            <w:tcW w:w="8930" w:type="dxa"/>
            <w:shd w:val="clear" w:color="auto" w:fill="DCE6F2" w:themeFill="accent1" w:themeFillTint="32"/>
          </w:tcPr>
          <w:p w:rsidR="008944FC" w:rsidRDefault="00200FF7">
            <w:pPr>
              <w:rPr>
                <w:rFonts w:ascii="华文中宋" w:eastAsia="华文中宋" w:hAnsi="华文中宋"/>
                <w:color w:val="244061" w:themeColor="accent1" w:themeShade="80"/>
                <w:sz w:val="20"/>
                <w:szCs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  <w:szCs w:val="20"/>
              </w:rPr>
              <w:t>$</w:t>
            </w:r>
            <w:r>
              <w:rPr>
                <w:rFonts w:ascii="华文中宋" w:eastAsia="华文中宋" w:hAnsi="华文中宋"/>
                <w:color w:val="244061" w:themeColor="accent1" w:themeShade="80"/>
                <w:sz w:val="20"/>
                <w:szCs w:val="20"/>
              </w:rPr>
              <w:t>{</w:t>
            </w:r>
            <w:proofErr w:type="spellStart"/>
            <w:r w:rsidRPr="00200FF7">
              <w:rPr>
                <w:rFonts w:ascii="华文中宋" w:eastAsia="华文中宋" w:hAnsi="华文中宋"/>
                <w:color w:val="244061" w:themeColor="accent1" w:themeShade="80"/>
                <w:sz w:val="20"/>
                <w:szCs w:val="20"/>
              </w:rPr>
              <w:t>Fee</w:t>
            </w:r>
            <w:r>
              <w:rPr>
                <w:rFonts w:ascii="华文中宋" w:eastAsia="华文中宋" w:hAnsi="华文中宋"/>
                <w:color w:val="244061" w:themeColor="accent1" w:themeShade="80"/>
                <w:sz w:val="20"/>
                <w:szCs w:val="20"/>
              </w:rPr>
              <w:t>No</w:t>
            </w:r>
            <w:r w:rsidRPr="00200FF7">
              <w:rPr>
                <w:rFonts w:ascii="华文中宋" w:eastAsia="华文中宋" w:hAnsi="华文中宋"/>
                <w:color w:val="244061" w:themeColor="accent1" w:themeShade="80"/>
                <w:sz w:val="20"/>
                <w:szCs w:val="20"/>
              </w:rPr>
              <w:t>Include</w:t>
            </w:r>
            <w:proofErr w:type="spellEnd"/>
            <w:r>
              <w:rPr>
                <w:rFonts w:ascii="华文中宋" w:eastAsia="华文中宋" w:hAnsi="华文中宋"/>
                <w:color w:val="244061" w:themeColor="accent1" w:themeShade="80"/>
                <w:sz w:val="20"/>
                <w:szCs w:val="20"/>
              </w:rPr>
              <w:t>}</w:t>
            </w:r>
          </w:p>
        </w:tc>
      </w:tr>
      <w:tr w:rsidR="00DC4341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118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DC4341" w:rsidRDefault="00DC4341">
            <w:pPr>
              <w:rPr>
                <w:rFonts w:ascii="华文中宋" w:eastAsia="华文中宋" w:hAnsi="华文中宋"/>
                <w:color w:val="632423"/>
                <w:sz w:val="20"/>
                <w:szCs w:val="20"/>
              </w:rPr>
            </w:pPr>
          </w:p>
        </w:tc>
      </w:tr>
      <w:tr w:rsidR="00DC4341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368"/>
        </w:trPr>
        <w:tc>
          <w:tcPr>
            <w:tcW w:w="10774" w:type="dxa"/>
            <w:gridSpan w:val="2"/>
            <w:tcBorders>
              <w:bottom w:val="single" w:sz="18" w:space="0" w:color="FFFFFF"/>
            </w:tcBorders>
            <w:shd w:val="clear" w:color="auto" w:fill="365F91" w:themeFill="accent1" w:themeFillShade="BF"/>
            <w:vAlign w:val="center"/>
          </w:tcPr>
          <w:p w:rsidR="00DC4341" w:rsidRDefault="000A0CF5">
            <w:pPr>
              <w:jc w:val="center"/>
              <w:rPr>
                <w:rFonts w:ascii="华文中宋" w:eastAsia="华文中宋" w:hAnsi="华文中宋"/>
                <w:b/>
                <w:color w:val="FFFFFF"/>
              </w:rPr>
            </w:pPr>
            <w:r>
              <w:rPr>
                <w:rFonts w:ascii="华文中宋" w:eastAsia="华文中宋" w:hAnsi="华文中宋" w:hint="eastAsia"/>
                <w:b/>
                <w:color w:val="FFFFFF"/>
              </w:rPr>
              <w:t>自费项目</w:t>
            </w:r>
          </w:p>
        </w:tc>
      </w:tr>
      <w:tr w:rsidR="00DC4341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382"/>
        </w:trPr>
        <w:tc>
          <w:tcPr>
            <w:tcW w:w="10774" w:type="dxa"/>
            <w:gridSpan w:val="2"/>
            <w:shd w:val="clear" w:color="auto" w:fill="DCE6F2" w:themeFill="accent1" w:themeFillTint="32"/>
            <w:vAlign w:val="center"/>
          </w:tcPr>
          <w:p w:rsidR="00DC4341" w:rsidRPr="000A0CF5" w:rsidRDefault="000A0CF5" w:rsidP="000A0CF5">
            <w:pPr>
              <w:spacing w:line="0" w:lineRule="atLeast"/>
              <w:rPr>
                <w:rFonts w:ascii="华文中宋" w:eastAsia="华文中宋" w:hAnsi="华文中宋" w:cs="华文中宋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color w:val="244061" w:themeColor="accent1" w:themeShade="80"/>
                <w:szCs w:val="21"/>
              </w:rPr>
              <w:t>$</w:t>
            </w:r>
            <w:r>
              <w:rPr>
                <w:rFonts w:ascii="华文中宋" w:eastAsia="华文中宋" w:hAnsi="华文中宋" w:cs="华文中宋"/>
                <w:color w:val="244061" w:themeColor="accent1" w:themeShade="80"/>
                <w:szCs w:val="21"/>
              </w:rPr>
              <w:t>{</w:t>
            </w:r>
            <w:proofErr w:type="spellStart"/>
            <w:r>
              <w:rPr>
                <w:rFonts w:ascii="华文中宋" w:eastAsia="华文中宋" w:hAnsi="华文中宋" w:cs="华文中宋"/>
                <w:color w:val="244061" w:themeColor="accent1" w:themeShade="80"/>
                <w:szCs w:val="21"/>
              </w:rPr>
              <w:t>O</w:t>
            </w:r>
            <w:r w:rsidRPr="000A0CF5">
              <w:rPr>
                <w:rFonts w:ascii="华文中宋" w:eastAsia="华文中宋" w:hAnsi="华文中宋" w:cs="华文中宋"/>
                <w:color w:val="244061" w:themeColor="accent1" w:themeShade="80"/>
                <w:szCs w:val="21"/>
              </w:rPr>
              <w:t>wn</w:t>
            </w:r>
            <w:r>
              <w:rPr>
                <w:rFonts w:ascii="华文中宋" w:eastAsia="华文中宋" w:hAnsi="华文中宋" w:cs="华文中宋"/>
                <w:color w:val="244061" w:themeColor="accent1" w:themeShade="80"/>
                <w:szCs w:val="21"/>
              </w:rPr>
              <w:t>E</w:t>
            </w:r>
            <w:r w:rsidRPr="000A0CF5">
              <w:rPr>
                <w:rFonts w:ascii="华文中宋" w:eastAsia="华文中宋" w:hAnsi="华文中宋" w:cs="华文中宋"/>
                <w:color w:val="244061" w:themeColor="accent1" w:themeShade="80"/>
                <w:szCs w:val="21"/>
              </w:rPr>
              <w:t>xpense</w:t>
            </w:r>
            <w:proofErr w:type="spellEnd"/>
            <w:r>
              <w:rPr>
                <w:rFonts w:ascii="华文中宋" w:eastAsia="华文中宋" w:hAnsi="华文中宋" w:cs="华文中宋"/>
                <w:color w:val="244061" w:themeColor="accent1" w:themeShade="80"/>
                <w:szCs w:val="21"/>
              </w:rPr>
              <w:t>}</w:t>
            </w:r>
          </w:p>
        </w:tc>
      </w:tr>
      <w:tr w:rsidR="00DC4341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21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DC4341" w:rsidRDefault="00DC4341">
            <w:pPr>
              <w:rPr>
                <w:rFonts w:ascii="华文中宋" w:eastAsia="华文中宋" w:hAnsi="华文中宋"/>
                <w:color w:val="632423"/>
                <w:sz w:val="20"/>
                <w:szCs w:val="20"/>
              </w:rPr>
            </w:pPr>
          </w:p>
        </w:tc>
      </w:tr>
      <w:tr w:rsidR="00DC4341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368"/>
        </w:trPr>
        <w:tc>
          <w:tcPr>
            <w:tcW w:w="10774" w:type="dxa"/>
            <w:gridSpan w:val="2"/>
            <w:tcBorders>
              <w:bottom w:val="single" w:sz="18" w:space="0" w:color="FFFFFF"/>
            </w:tcBorders>
            <w:shd w:val="clear" w:color="auto" w:fill="365F91" w:themeFill="accent1" w:themeFillShade="BF"/>
            <w:vAlign w:val="center"/>
          </w:tcPr>
          <w:p w:rsidR="00DC4341" w:rsidRDefault="000A0CF5">
            <w:pPr>
              <w:jc w:val="center"/>
              <w:rPr>
                <w:rFonts w:ascii="华文中宋" w:eastAsia="华文中宋" w:hAnsi="华文中宋"/>
                <w:b/>
                <w:color w:val="FFFFFF"/>
              </w:rPr>
            </w:pPr>
            <w:r>
              <w:rPr>
                <w:rFonts w:ascii="华文中宋" w:eastAsia="华文中宋" w:hAnsi="华文中宋" w:hint="eastAsia"/>
                <w:b/>
                <w:color w:val="FFFFFF"/>
              </w:rPr>
              <w:t>预定须知</w:t>
            </w:r>
          </w:p>
        </w:tc>
      </w:tr>
      <w:tr w:rsidR="000A0CF5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368"/>
        </w:trPr>
        <w:tc>
          <w:tcPr>
            <w:tcW w:w="1844" w:type="dxa"/>
            <w:tcBorders>
              <w:bottom w:val="single" w:sz="18" w:space="0" w:color="FFFFFF"/>
            </w:tcBorders>
            <w:shd w:val="clear" w:color="auto" w:fill="365F91" w:themeFill="accent1" w:themeFillShade="BF"/>
            <w:vAlign w:val="center"/>
          </w:tcPr>
          <w:p w:rsidR="000A0CF5" w:rsidRDefault="00116364">
            <w:pPr>
              <w:jc w:val="center"/>
              <w:rPr>
                <w:rFonts w:ascii="华文中宋" w:eastAsia="华文中宋" w:hAnsi="华文中宋"/>
                <w:b/>
                <w:color w:val="FFFFFF"/>
              </w:rPr>
            </w:pPr>
            <w:r>
              <w:rPr>
                <w:rFonts w:ascii="华文中宋" w:eastAsia="华文中宋" w:hAnsi="华文中宋" w:hint="eastAsia"/>
                <w:b/>
                <w:color w:val="FFFFFF"/>
              </w:rPr>
              <w:t>温馨提示</w:t>
            </w:r>
          </w:p>
        </w:tc>
        <w:tc>
          <w:tcPr>
            <w:tcW w:w="8930" w:type="dxa"/>
            <w:tcBorders>
              <w:bottom w:val="single" w:sz="18" w:space="0" w:color="FFFFFF"/>
            </w:tcBorders>
            <w:shd w:val="clear" w:color="auto" w:fill="DBE5F1" w:themeFill="accent1" w:themeFillTint="33"/>
            <w:vAlign w:val="center"/>
          </w:tcPr>
          <w:p w:rsidR="000A0CF5" w:rsidRPr="00200FF7" w:rsidRDefault="00200FF7" w:rsidP="00116364">
            <w:pPr>
              <w:jc w:val="left"/>
              <w:rPr>
                <w:rFonts w:ascii="华文中宋" w:eastAsia="华文中宋" w:hAnsi="华文中宋"/>
                <w:b/>
                <w:color w:val="17365D" w:themeColor="text2" w:themeShade="BF"/>
              </w:rPr>
            </w:pPr>
            <w:r w:rsidRPr="00200FF7">
              <w:rPr>
                <w:rFonts w:ascii="华文中宋" w:eastAsia="华文中宋" w:hAnsi="华文中宋" w:hint="eastAsia"/>
                <w:b/>
                <w:color w:val="17365D" w:themeColor="text2" w:themeShade="BF"/>
              </w:rPr>
              <w:t>$</w:t>
            </w:r>
            <w:r w:rsidRPr="00200FF7">
              <w:rPr>
                <w:rFonts w:ascii="华文中宋" w:eastAsia="华文中宋" w:hAnsi="华文中宋"/>
                <w:b/>
                <w:color w:val="17365D" w:themeColor="text2" w:themeShade="BF"/>
              </w:rPr>
              <w:t>{</w:t>
            </w:r>
            <w:proofErr w:type="spellStart"/>
            <w:r w:rsidRPr="00200FF7">
              <w:rPr>
                <w:rFonts w:ascii="华文中宋" w:eastAsia="华文中宋" w:hAnsi="华文中宋"/>
                <w:b/>
                <w:color w:val="17365D" w:themeColor="text2" w:themeShade="BF"/>
              </w:rPr>
              <w:t>WarmPrompt</w:t>
            </w:r>
            <w:proofErr w:type="spellEnd"/>
            <w:r w:rsidRPr="00200FF7">
              <w:rPr>
                <w:rFonts w:ascii="华文中宋" w:eastAsia="华文中宋" w:hAnsi="华文中宋"/>
                <w:b/>
                <w:color w:val="17365D" w:themeColor="text2" w:themeShade="BF"/>
              </w:rPr>
              <w:t>}</w:t>
            </w:r>
          </w:p>
        </w:tc>
      </w:tr>
      <w:tr w:rsidR="00116364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368"/>
        </w:trPr>
        <w:tc>
          <w:tcPr>
            <w:tcW w:w="1844" w:type="dxa"/>
            <w:tcBorders>
              <w:bottom w:val="single" w:sz="18" w:space="0" w:color="FFFFFF"/>
            </w:tcBorders>
            <w:shd w:val="clear" w:color="auto" w:fill="365F91" w:themeFill="accent1" w:themeFillShade="BF"/>
            <w:vAlign w:val="center"/>
          </w:tcPr>
          <w:p w:rsidR="00116364" w:rsidRDefault="00116364">
            <w:pPr>
              <w:jc w:val="center"/>
              <w:rPr>
                <w:rFonts w:ascii="华文中宋" w:eastAsia="华文中宋" w:hAnsi="华文中宋"/>
                <w:b/>
                <w:color w:val="FFFFFF"/>
              </w:rPr>
            </w:pPr>
            <w:r>
              <w:rPr>
                <w:rFonts w:ascii="华文中宋" w:eastAsia="华文中宋" w:hAnsi="华文中宋" w:hint="eastAsia"/>
                <w:b/>
                <w:color w:val="FFFFFF"/>
              </w:rPr>
              <w:t>预定控制</w:t>
            </w:r>
          </w:p>
        </w:tc>
        <w:tc>
          <w:tcPr>
            <w:tcW w:w="8930" w:type="dxa"/>
            <w:tcBorders>
              <w:bottom w:val="single" w:sz="18" w:space="0" w:color="FFFFFF"/>
            </w:tcBorders>
            <w:shd w:val="clear" w:color="auto" w:fill="DBE5F1" w:themeFill="accent1" w:themeFillTint="33"/>
            <w:vAlign w:val="center"/>
          </w:tcPr>
          <w:p w:rsidR="00116364" w:rsidRPr="00200FF7" w:rsidRDefault="00200FF7" w:rsidP="00116364">
            <w:pPr>
              <w:jc w:val="left"/>
              <w:rPr>
                <w:rFonts w:ascii="华文中宋" w:eastAsia="华文中宋" w:hAnsi="华文中宋"/>
                <w:b/>
                <w:color w:val="17365D" w:themeColor="text2" w:themeShade="BF"/>
              </w:rPr>
            </w:pPr>
            <w:r w:rsidRPr="00200FF7">
              <w:rPr>
                <w:rFonts w:ascii="华文中宋" w:eastAsia="华文中宋" w:hAnsi="华文中宋" w:hint="eastAsia"/>
                <w:b/>
                <w:color w:val="17365D" w:themeColor="text2" w:themeShade="BF"/>
              </w:rPr>
              <w:t>$</w:t>
            </w:r>
            <w:r w:rsidRPr="00200FF7">
              <w:rPr>
                <w:rFonts w:ascii="华文中宋" w:eastAsia="华文中宋" w:hAnsi="华文中宋"/>
                <w:b/>
                <w:color w:val="17365D" w:themeColor="text2" w:themeShade="BF"/>
              </w:rPr>
              <w:t>{BookControl}</w:t>
            </w:r>
            <w:bookmarkStart w:id="0" w:name="_GoBack"/>
            <w:bookmarkEnd w:id="0"/>
          </w:p>
        </w:tc>
      </w:tr>
      <w:tr w:rsidR="00DC4341" w:rsidTr="00116364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354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DC4341" w:rsidRDefault="00DC4341">
            <w:pPr>
              <w:tabs>
                <w:tab w:val="left" w:pos="720"/>
                <w:tab w:val="left" w:pos="8988"/>
              </w:tabs>
              <w:jc w:val="left"/>
              <w:outlineLvl w:val="0"/>
              <w:rPr>
                <w:rFonts w:ascii="华文中宋" w:eastAsia="华文中宋" w:hAnsi="华文中宋" w:cs="华文中宋"/>
                <w:color w:val="244061" w:themeColor="accent1" w:themeShade="80"/>
                <w:szCs w:val="21"/>
              </w:rPr>
            </w:pPr>
          </w:p>
        </w:tc>
      </w:tr>
      <w:tr w:rsidR="00DC4341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76"/>
        </w:trPr>
        <w:tc>
          <w:tcPr>
            <w:tcW w:w="10774" w:type="dxa"/>
            <w:gridSpan w:val="2"/>
            <w:tcBorders>
              <w:bottom w:val="single" w:sz="18" w:space="0" w:color="FFFFFF"/>
            </w:tcBorders>
            <w:shd w:val="clear" w:color="auto" w:fill="365F91" w:themeFill="accent1" w:themeFillShade="BF"/>
            <w:vAlign w:val="center"/>
          </w:tcPr>
          <w:p w:rsidR="00DC4341" w:rsidRDefault="00B50149">
            <w:pPr>
              <w:jc w:val="center"/>
              <w:rPr>
                <w:rFonts w:ascii="华文中宋" w:eastAsia="华文中宋" w:hAnsi="华文中宋"/>
                <w:b/>
                <w:color w:val="FFFFFF"/>
              </w:rPr>
            </w:pPr>
            <w:r>
              <w:rPr>
                <w:rFonts w:ascii="华文中宋" w:eastAsia="华文中宋" w:hAnsi="华文中宋" w:hint="eastAsia"/>
                <w:b/>
                <w:color w:val="FFFFFF"/>
              </w:rPr>
              <w:t>旅游安全须知</w:t>
            </w:r>
          </w:p>
        </w:tc>
      </w:tr>
      <w:tr w:rsidR="00DC4341" w:rsidTr="000A0CF5">
        <w:tblPrEx>
          <w:tblBorders>
            <w:top w:val="single" w:sz="18" w:space="0" w:color="FFFFFF"/>
            <w:left w:val="single" w:sz="18" w:space="0" w:color="FFFFFF"/>
            <w:bottom w:val="single" w:sz="18" w:space="0" w:color="FFFFFF"/>
            <w:right w:val="single" w:sz="18" w:space="0" w:color="FFFFFF"/>
            <w:insideH w:val="single" w:sz="18" w:space="0" w:color="FFFFFF"/>
            <w:insideV w:val="single" w:sz="18" w:space="0" w:color="FFFFFF"/>
          </w:tblBorders>
        </w:tblPrEx>
        <w:trPr>
          <w:trHeight w:val="2224"/>
        </w:trPr>
        <w:tc>
          <w:tcPr>
            <w:tcW w:w="10774" w:type="dxa"/>
            <w:gridSpan w:val="2"/>
            <w:shd w:val="clear" w:color="auto" w:fill="DCE6F2" w:themeFill="accent1" w:themeFillTint="32"/>
            <w:vAlign w:val="center"/>
          </w:tcPr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为了增强游客安全意识，普及旅游安全基本常识，使游客参加活动的计划圆满、愉快、顺利地完成，请认真阅读本须知并严格履行，防止意外事件。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一、乘车（机、船）安全事项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1、游客在机、车、船停稳后方可上下机、车、船。并按机场、车站、港口安全管理规定或指示标志通行及排队上下机、车、船；要讲究文明礼貌，先照顾老人、儿童、妇女；切勿拥挤，以免发生意外。请勿携带违禁物品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2、在机、车、</w:t>
            </w:r>
            <w:proofErr w:type="gramStart"/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船临时</w:t>
            </w:r>
            <w:proofErr w:type="gramEnd"/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停靠期间，服从服务人员安排，请勿远离。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3、游客在乘车途中，请不要与司机交谈和催促司机开快车，违章超速和超车行驶；不要将头、手、脚或行李物品伸出窗外，以防意外发生。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lastRenderedPageBreak/>
              <w:t>4、游客下车浏览、就餐、购物时，请注意关好旅游车窗，贵重物品请自己随身携带并妥善保管。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5、游客乘坐飞机时，应注意遵守民航乘机安全管理规定，特别是不要在飞机上使用手机等无线电通讯工具或电子游戏等，建议全程系好安全带。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二、住宿安全事项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1、游客入住酒店后，应了解酒店安全须知，熟悉酒店的太平门、安全出路、安全楼梯的位置和安全转移的路线。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2、注意检查酒店为你所配备的用品（卫生间防滑垫等）是否齐全，有无破损，如有不全或破损，请立即向酒店服务员或导游报告。如因当地条件所限，未能配备，请游客小心谨慎，防止发生意外。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3、贵重物品应存放于酒店总台保险柜或自行妥善保管，外出时不要放在房间内。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4、不要将自己住宿的酒店、房号随便告诉陌生人；不要让陌生人或自称酒店的维修人员随便进入房间；出入房间要锁好房门，睡觉前注意房门</w:t>
            </w:r>
            <w:proofErr w:type="gramStart"/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窗是否</w:t>
            </w:r>
            <w:proofErr w:type="gramEnd"/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关好，保险</w:t>
            </w:r>
            <w:proofErr w:type="gramStart"/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锁是</w:t>
            </w:r>
            <w:proofErr w:type="gramEnd"/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否锁上；物品最好放于身边，不要放在靠窗的地方。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5、游客入住酒店后需要外出时，应告知随团导游；在酒店总台领一张酒店房卡，卡片上有酒店地址、电话或抄写酒店地址或电话；如果您迷路时，可以按地址询问或搭乘出租车，安全顺利返回住所。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6、 遇紧急情况千万不要慌张。发生火警时不要搭乘电梯或随意跳楼；镇定地判断火情，主动地实行自救。若身上着火，可就地打滚，或用重衣物压火苗；必须穿过有浓 烟的走廊、通道时，用浸温的衣物披裹身体，捂着口鼻，贴近地、顺墙爬走；大火封门无法逃出时，可采用浸温的衣物披裹身体被褥堵门缝或泼水降温的办法等待救 援或摇动色彩鲜艳的衣物呼唤救援人员。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三、饮食卫生安全事项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1、在旅游地购买食物需注意商品质量，发现食物不卫生或有异味变质的情况，切勿食用。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2、不要接受和食用陌生人赠送的香烟、食物和饮品，防止意外发生。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3、旅游期间要合理饮食，不要暴饮、暴食或贪食。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4、为防止在旅途中水土不服，游客应自备一些常用药品以备不时之需。切勿随意服用他人所提供之药品。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5、旅行社不提倡、不安排饮酒，并对游客因饮酒发生的意外不承担责任。喜欢喝酒的游客在旅途中应严格控制自己的酒量，饮酒时最好不超过本人平时的三分之一；若出现酗酒闹事、扰乱社会秩序、侵害他人权益以及造成自身损害的一切责任由肇事者承担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四、游览观景安全事项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1、听取当地导游有关安全的提示和忠告，主要应预防意外事故和突发性疾病的发生。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2、经过危险地段（如陡峭、狭窄的同路、</w:t>
            </w:r>
            <w:proofErr w:type="gramStart"/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潮湿泛滑的</w:t>
            </w:r>
            <w:proofErr w:type="gramEnd"/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道路等）不可拥挤；前往险峻处观光时应充分考虑自身的条件是否可行，不要强求和存侥幸心理。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3、游客登山或参与活动中根据应自身身体状况进行，注意适当休息，避免过度激烈运动以及自身身体无法适应的活动，同时做好防护工作。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4、在水上（包括江河、湖海、水库）浏览或活动时，注意乘船安全要穿戴救生衣；不单独前往深水水域或危险河道。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5、乘坐缆车或其他土载人观光运载工具时，应服从景区工作人员安排；遇超载、超员或其他异常时，千万不要乘坐，以防发生危险。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6、浏览期间游客应三两成群，不要独行。如果迷失方向，原则上应原地等候导游的到来或打电话求救、求助，千万不要着急。自由活动期间游客不要走的太远。带未成年人的游客，请认真履行监护责任，管好自己的孩子，不能让未成年人单独行动，并注意安全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7、 在旅游行程中的自由活动时间，游客应当选择自己能够控制风险的活动项目，并在自己能够控制风险的范围内活动。除特殊团队外，旅行社不安排赛车、赛马、攀 岩、滑翔、探险性漂流、滑雪、下海、潜水、滑板、跳伞、热气球、蹦极、冲浪、跳伞等高风险活动，也敬请游客在旅游中的自由活动期间慎重考虑是否参与并自行 评估风险。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五、购物娱乐安全事项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1、不要轻信流动推销人员的商品推荐。无意购买时，不要向商家问价或还价。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2、要细心鉴别商品真伪，不要急于付款购物。购物时应向商家索取正式发票。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3、不要随商品推销人员到偏僻地方购物或取物。在热闹拥挤的场所购物或娱乐时，注意保管好自己的钱包、提包、贵重的物品及证件；不要单独行动，不要前往管理混乱的娱乐场所。游客在购物、娱乐时、主要应防止诈骗、盗窃和抢劫事故</w:t>
            </w: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lastRenderedPageBreak/>
              <w:t>的发生。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4、在景点内娱乐时，应根据自身的条件参与适应的项目；在自由活动期间外出娱乐活动不要单独行动，不要前往管理混乱的娱乐场所，不要参与涉嫌违法的娱乐活动。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六、其他安全注意事项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1、注意听从导游的安排，记住集中的时间和地点；认清自己所乘坐的车型、车牌号及颜色；不要迟到，因迟到造成的后果由个人负责。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2、在旅游活动中，为了防止火灾事故的发生，请不要携带易燃、易爆物品；不要乱扔烟头和火种。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244061" w:themeColor="accent1" w:themeShade="80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3、 游客乘坐飞机旅游时，应带好自己的有效身份证（小孩应带户口本原件，满16岁未办理身份证的需持派出所带照片户籍证明原件），并注意保存好。导游发给你机 票时应先行核对自己机票上的姓名、往返时间、抵离目的地、航班号是否正确；请注意保存好机票和火车票并配合导游把票收回。如因游客自身原因造成不能登机， 旅行社概不负责。</w:t>
            </w:r>
          </w:p>
          <w:p w:rsidR="00DC4341" w:rsidRDefault="00B50149">
            <w:pPr>
              <w:jc w:val="left"/>
              <w:rPr>
                <w:rFonts w:ascii="华文中宋" w:eastAsia="华文中宋" w:hAnsi="华文中宋"/>
                <w:color w:val="632423"/>
                <w:sz w:val="20"/>
              </w:rPr>
            </w:pPr>
            <w:r>
              <w:rPr>
                <w:rFonts w:ascii="华文中宋" w:eastAsia="华文中宋" w:hAnsi="华文中宋" w:hint="eastAsia"/>
                <w:color w:val="244061" w:themeColor="accent1" w:themeShade="80"/>
                <w:sz w:val="20"/>
              </w:rPr>
              <w:t>4、游客在旅途中发生人身或财产意外事故时，按有关机构（如交通运输部门、酒店、保险公司、风景区管理单位）订立的条例或合同规定处理或公安部门查处。地接社社尽力提供必要的协助。</w:t>
            </w:r>
          </w:p>
        </w:tc>
      </w:tr>
    </w:tbl>
    <w:p w:rsidR="00DC4341" w:rsidRDefault="00B50149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  <w:color w:val="632423"/>
        </w:rPr>
        <w:lastRenderedPageBreak/>
        <w:t xml:space="preserve">       </w:t>
      </w:r>
      <w:r>
        <w:rPr>
          <w:rFonts w:ascii="华文中宋" w:eastAsia="华文中宋" w:hAnsi="华文中宋" w:hint="eastAsia"/>
        </w:rPr>
        <w:t xml:space="preserve">    </w:t>
      </w:r>
      <w:r>
        <w:rPr>
          <w:rFonts w:ascii="华文中宋" w:eastAsia="华文中宋" w:hAnsi="华文中宋"/>
        </w:rPr>
        <w:t xml:space="preserve">              </w:t>
      </w:r>
    </w:p>
    <w:sectPr w:rsidR="00DC4341">
      <w:headerReference w:type="even" r:id="rId9"/>
      <w:headerReference w:type="default" r:id="rId10"/>
      <w:pgSz w:w="11906" w:h="16838"/>
      <w:pgMar w:top="873" w:right="913" w:bottom="873" w:left="85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BF0" w:rsidRDefault="00720BF0">
      <w:r>
        <w:separator/>
      </w:r>
    </w:p>
  </w:endnote>
  <w:endnote w:type="continuationSeparator" w:id="0">
    <w:p w:rsidR="00720BF0" w:rsidRDefault="0072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BF0" w:rsidRDefault="00720BF0">
      <w:r>
        <w:separator/>
      </w:r>
    </w:p>
  </w:footnote>
  <w:footnote w:type="continuationSeparator" w:id="0">
    <w:p w:rsidR="00720BF0" w:rsidRDefault="00720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341" w:rsidRDefault="00DC4341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341" w:rsidRDefault="00B50149">
    <w:pPr>
      <w:pStyle w:val="a7"/>
      <w:pBdr>
        <w:bottom w:val="none" w:sz="0" w:space="0" w:color="auto"/>
      </w:pBdr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-534035</wp:posOffset>
          </wp:positionH>
          <wp:positionV relativeFrom="paragraph">
            <wp:posOffset>-540385</wp:posOffset>
          </wp:positionV>
          <wp:extent cx="7555230" cy="1347470"/>
          <wp:effectExtent l="0" t="0" r="0" b="0"/>
          <wp:wrapTight wrapText="bothSides">
            <wp:wrapPolygon edited="0">
              <wp:start x="0" y="0"/>
              <wp:lineTo x="0" y="21376"/>
              <wp:lineTo x="21567" y="21376"/>
              <wp:lineTo x="21567" y="0"/>
              <wp:lineTo x="0" y="0"/>
            </wp:wrapPolygon>
          </wp:wrapTight>
          <wp:docPr id="2" name="图片 2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5230" cy="1347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44ECB"/>
    <w:multiLevelType w:val="hybridMultilevel"/>
    <w:tmpl w:val="A8D6ABB0"/>
    <w:lvl w:ilvl="0" w:tplc="A148D37A">
      <w:numFmt w:val="bullet"/>
      <w:lvlText w:val=""/>
      <w:lvlJc w:val="left"/>
      <w:pPr>
        <w:ind w:left="360" w:hanging="360"/>
      </w:pPr>
      <w:rPr>
        <w:rFonts w:ascii="Wingdings" w:eastAsia="华文中宋" w:hAnsi="Wingdings" w:cs="华文中宋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0A9D7A"/>
    <w:multiLevelType w:val="singleLevel"/>
    <w:tmpl w:val="590A9D7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A0A64AB"/>
    <w:multiLevelType w:val="singleLevel"/>
    <w:tmpl w:val="5A0A64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440"/>
    <w:rsid w:val="00001E08"/>
    <w:rsid w:val="00004C05"/>
    <w:rsid w:val="00011D03"/>
    <w:rsid w:val="00012349"/>
    <w:rsid w:val="00012655"/>
    <w:rsid w:val="00012BC5"/>
    <w:rsid w:val="00020767"/>
    <w:rsid w:val="00020B36"/>
    <w:rsid w:val="00021AD3"/>
    <w:rsid w:val="00023EF9"/>
    <w:rsid w:val="00024171"/>
    <w:rsid w:val="00024F80"/>
    <w:rsid w:val="0002691D"/>
    <w:rsid w:val="000301E2"/>
    <w:rsid w:val="0003048A"/>
    <w:rsid w:val="00031689"/>
    <w:rsid w:val="0003364C"/>
    <w:rsid w:val="000352CA"/>
    <w:rsid w:val="00036900"/>
    <w:rsid w:val="00037879"/>
    <w:rsid w:val="00041A0E"/>
    <w:rsid w:val="000439D1"/>
    <w:rsid w:val="00044B0F"/>
    <w:rsid w:val="00044E70"/>
    <w:rsid w:val="0004536A"/>
    <w:rsid w:val="0004757B"/>
    <w:rsid w:val="00050795"/>
    <w:rsid w:val="0005171F"/>
    <w:rsid w:val="00054268"/>
    <w:rsid w:val="000560C9"/>
    <w:rsid w:val="0005681B"/>
    <w:rsid w:val="00063DE9"/>
    <w:rsid w:val="00065092"/>
    <w:rsid w:val="00065C55"/>
    <w:rsid w:val="000678BC"/>
    <w:rsid w:val="00070852"/>
    <w:rsid w:val="0007123D"/>
    <w:rsid w:val="0007275A"/>
    <w:rsid w:val="00072C2E"/>
    <w:rsid w:val="0007371F"/>
    <w:rsid w:val="00073771"/>
    <w:rsid w:val="00081362"/>
    <w:rsid w:val="00082A00"/>
    <w:rsid w:val="000870B6"/>
    <w:rsid w:val="00091140"/>
    <w:rsid w:val="000912C8"/>
    <w:rsid w:val="000915D7"/>
    <w:rsid w:val="000916B8"/>
    <w:rsid w:val="00094BFF"/>
    <w:rsid w:val="00094D90"/>
    <w:rsid w:val="00095AD5"/>
    <w:rsid w:val="00097CED"/>
    <w:rsid w:val="000A0CF5"/>
    <w:rsid w:val="000A4E3A"/>
    <w:rsid w:val="000A5115"/>
    <w:rsid w:val="000A5649"/>
    <w:rsid w:val="000A5B7C"/>
    <w:rsid w:val="000A60BA"/>
    <w:rsid w:val="000B00CC"/>
    <w:rsid w:val="000B155C"/>
    <w:rsid w:val="000B3666"/>
    <w:rsid w:val="000B4885"/>
    <w:rsid w:val="000B6B85"/>
    <w:rsid w:val="000C64C1"/>
    <w:rsid w:val="000D2AF3"/>
    <w:rsid w:val="000D31BB"/>
    <w:rsid w:val="000D3A7C"/>
    <w:rsid w:val="000D5928"/>
    <w:rsid w:val="000D75A8"/>
    <w:rsid w:val="000E088A"/>
    <w:rsid w:val="000E2383"/>
    <w:rsid w:val="000E29E1"/>
    <w:rsid w:val="000E37CF"/>
    <w:rsid w:val="000E5ADE"/>
    <w:rsid w:val="000E7148"/>
    <w:rsid w:val="000F2899"/>
    <w:rsid w:val="000F2A58"/>
    <w:rsid w:val="000F2EC7"/>
    <w:rsid w:val="00101941"/>
    <w:rsid w:val="00104B13"/>
    <w:rsid w:val="0010581D"/>
    <w:rsid w:val="001069B1"/>
    <w:rsid w:val="00107EC4"/>
    <w:rsid w:val="00112029"/>
    <w:rsid w:val="001135D0"/>
    <w:rsid w:val="001152D7"/>
    <w:rsid w:val="00115D57"/>
    <w:rsid w:val="00116364"/>
    <w:rsid w:val="00120177"/>
    <w:rsid w:val="00120315"/>
    <w:rsid w:val="001266C5"/>
    <w:rsid w:val="0013093C"/>
    <w:rsid w:val="00130CEE"/>
    <w:rsid w:val="00132F28"/>
    <w:rsid w:val="00133A3E"/>
    <w:rsid w:val="00133BE5"/>
    <w:rsid w:val="00134E48"/>
    <w:rsid w:val="00135126"/>
    <w:rsid w:val="00140573"/>
    <w:rsid w:val="00140ECD"/>
    <w:rsid w:val="00142EF7"/>
    <w:rsid w:val="00143419"/>
    <w:rsid w:val="00146E72"/>
    <w:rsid w:val="001511EF"/>
    <w:rsid w:val="00151850"/>
    <w:rsid w:val="00152977"/>
    <w:rsid w:val="0015371B"/>
    <w:rsid w:val="00155AE7"/>
    <w:rsid w:val="00161CF7"/>
    <w:rsid w:val="00162138"/>
    <w:rsid w:val="001636E5"/>
    <w:rsid w:val="00167346"/>
    <w:rsid w:val="00170B69"/>
    <w:rsid w:val="00170B81"/>
    <w:rsid w:val="00171D16"/>
    <w:rsid w:val="00172A27"/>
    <w:rsid w:val="00173845"/>
    <w:rsid w:val="00173E0D"/>
    <w:rsid w:val="00175624"/>
    <w:rsid w:val="00176868"/>
    <w:rsid w:val="00177935"/>
    <w:rsid w:val="00180DC1"/>
    <w:rsid w:val="00182BE4"/>
    <w:rsid w:val="00182F54"/>
    <w:rsid w:val="00187313"/>
    <w:rsid w:val="00187BEC"/>
    <w:rsid w:val="00191456"/>
    <w:rsid w:val="0019268D"/>
    <w:rsid w:val="00195A90"/>
    <w:rsid w:val="001961A4"/>
    <w:rsid w:val="001964EB"/>
    <w:rsid w:val="001A0493"/>
    <w:rsid w:val="001A0F25"/>
    <w:rsid w:val="001A2B2C"/>
    <w:rsid w:val="001A56F3"/>
    <w:rsid w:val="001B034E"/>
    <w:rsid w:val="001B0E38"/>
    <w:rsid w:val="001B0F61"/>
    <w:rsid w:val="001B56EB"/>
    <w:rsid w:val="001C0048"/>
    <w:rsid w:val="001C163E"/>
    <w:rsid w:val="001D3194"/>
    <w:rsid w:val="001E502A"/>
    <w:rsid w:val="001E5867"/>
    <w:rsid w:val="001E68A4"/>
    <w:rsid w:val="001F11B7"/>
    <w:rsid w:val="001F234F"/>
    <w:rsid w:val="001F4E6E"/>
    <w:rsid w:val="001F6B4A"/>
    <w:rsid w:val="001F6B7C"/>
    <w:rsid w:val="001F6E83"/>
    <w:rsid w:val="00200FF7"/>
    <w:rsid w:val="002018D3"/>
    <w:rsid w:val="00203BEA"/>
    <w:rsid w:val="00204878"/>
    <w:rsid w:val="002106FF"/>
    <w:rsid w:val="00211B0A"/>
    <w:rsid w:val="0021349B"/>
    <w:rsid w:val="00213751"/>
    <w:rsid w:val="00215116"/>
    <w:rsid w:val="00215B3C"/>
    <w:rsid w:val="00220273"/>
    <w:rsid w:val="0022139E"/>
    <w:rsid w:val="00222E5F"/>
    <w:rsid w:val="00224030"/>
    <w:rsid w:val="0022451F"/>
    <w:rsid w:val="00224B23"/>
    <w:rsid w:val="0022701F"/>
    <w:rsid w:val="00231CFE"/>
    <w:rsid w:val="0023260B"/>
    <w:rsid w:val="00233C8A"/>
    <w:rsid w:val="00234F7C"/>
    <w:rsid w:val="00235441"/>
    <w:rsid w:val="00235584"/>
    <w:rsid w:val="00235F75"/>
    <w:rsid w:val="00240337"/>
    <w:rsid w:val="0024068C"/>
    <w:rsid w:val="00242231"/>
    <w:rsid w:val="00242EB2"/>
    <w:rsid w:val="0024365B"/>
    <w:rsid w:val="00243D98"/>
    <w:rsid w:val="002512D3"/>
    <w:rsid w:val="0025133B"/>
    <w:rsid w:val="002534D5"/>
    <w:rsid w:val="0025403B"/>
    <w:rsid w:val="0025423A"/>
    <w:rsid w:val="00257242"/>
    <w:rsid w:val="002572AF"/>
    <w:rsid w:val="0025785A"/>
    <w:rsid w:val="00257D22"/>
    <w:rsid w:val="00261F10"/>
    <w:rsid w:val="00265CF3"/>
    <w:rsid w:val="00270ED6"/>
    <w:rsid w:val="002724CA"/>
    <w:rsid w:val="00272AE4"/>
    <w:rsid w:val="002807EA"/>
    <w:rsid w:val="00280B41"/>
    <w:rsid w:val="00281F06"/>
    <w:rsid w:val="002826EA"/>
    <w:rsid w:val="00285169"/>
    <w:rsid w:val="0028624E"/>
    <w:rsid w:val="00287524"/>
    <w:rsid w:val="002924E0"/>
    <w:rsid w:val="00292C45"/>
    <w:rsid w:val="00294963"/>
    <w:rsid w:val="0029565C"/>
    <w:rsid w:val="00296310"/>
    <w:rsid w:val="002A2805"/>
    <w:rsid w:val="002A3C71"/>
    <w:rsid w:val="002A407E"/>
    <w:rsid w:val="002A69DC"/>
    <w:rsid w:val="002A7D6F"/>
    <w:rsid w:val="002C1B53"/>
    <w:rsid w:val="002C1D5E"/>
    <w:rsid w:val="002C4759"/>
    <w:rsid w:val="002C55AE"/>
    <w:rsid w:val="002C7B06"/>
    <w:rsid w:val="002C7F9B"/>
    <w:rsid w:val="002D2B87"/>
    <w:rsid w:val="002D3FE5"/>
    <w:rsid w:val="002E070E"/>
    <w:rsid w:val="002E185E"/>
    <w:rsid w:val="002E3B66"/>
    <w:rsid w:val="002E52D8"/>
    <w:rsid w:val="002F017C"/>
    <w:rsid w:val="002F2933"/>
    <w:rsid w:val="002F3244"/>
    <w:rsid w:val="002F4FA0"/>
    <w:rsid w:val="002F60C9"/>
    <w:rsid w:val="002F7C49"/>
    <w:rsid w:val="00301A1C"/>
    <w:rsid w:val="00302F5D"/>
    <w:rsid w:val="0030701B"/>
    <w:rsid w:val="00310F23"/>
    <w:rsid w:val="003126BA"/>
    <w:rsid w:val="00316140"/>
    <w:rsid w:val="00320069"/>
    <w:rsid w:val="00321429"/>
    <w:rsid w:val="00327737"/>
    <w:rsid w:val="00331633"/>
    <w:rsid w:val="00333939"/>
    <w:rsid w:val="0033492A"/>
    <w:rsid w:val="00334DB4"/>
    <w:rsid w:val="00335CA5"/>
    <w:rsid w:val="00335EEA"/>
    <w:rsid w:val="003435D8"/>
    <w:rsid w:val="00343619"/>
    <w:rsid w:val="00344E28"/>
    <w:rsid w:val="003455DC"/>
    <w:rsid w:val="003456D0"/>
    <w:rsid w:val="00345C76"/>
    <w:rsid w:val="00346360"/>
    <w:rsid w:val="00346751"/>
    <w:rsid w:val="00347477"/>
    <w:rsid w:val="00350333"/>
    <w:rsid w:val="00350AA5"/>
    <w:rsid w:val="003518B1"/>
    <w:rsid w:val="003533AE"/>
    <w:rsid w:val="0035439E"/>
    <w:rsid w:val="00355452"/>
    <w:rsid w:val="00356DF5"/>
    <w:rsid w:val="00356F39"/>
    <w:rsid w:val="003573D2"/>
    <w:rsid w:val="0036056E"/>
    <w:rsid w:val="0036065D"/>
    <w:rsid w:val="00360A71"/>
    <w:rsid w:val="003624B3"/>
    <w:rsid w:val="00362A96"/>
    <w:rsid w:val="003639C1"/>
    <w:rsid w:val="00363FDD"/>
    <w:rsid w:val="0036784B"/>
    <w:rsid w:val="003727C7"/>
    <w:rsid w:val="00372E3F"/>
    <w:rsid w:val="003753DA"/>
    <w:rsid w:val="003839AD"/>
    <w:rsid w:val="003866BD"/>
    <w:rsid w:val="00393DAE"/>
    <w:rsid w:val="00394F97"/>
    <w:rsid w:val="00397511"/>
    <w:rsid w:val="003A23FE"/>
    <w:rsid w:val="003A2C37"/>
    <w:rsid w:val="003A2CF6"/>
    <w:rsid w:val="003A370F"/>
    <w:rsid w:val="003B00CF"/>
    <w:rsid w:val="003B0F1E"/>
    <w:rsid w:val="003B1B8F"/>
    <w:rsid w:val="003C0DE4"/>
    <w:rsid w:val="003C2C8A"/>
    <w:rsid w:val="003C3279"/>
    <w:rsid w:val="003C392C"/>
    <w:rsid w:val="003C3FCB"/>
    <w:rsid w:val="003D361C"/>
    <w:rsid w:val="003D3E24"/>
    <w:rsid w:val="003D3FE1"/>
    <w:rsid w:val="003D42FD"/>
    <w:rsid w:val="003D748C"/>
    <w:rsid w:val="003E52AC"/>
    <w:rsid w:val="003E57F4"/>
    <w:rsid w:val="003E7E73"/>
    <w:rsid w:val="003F59EB"/>
    <w:rsid w:val="00400C63"/>
    <w:rsid w:val="00400CB7"/>
    <w:rsid w:val="00400E8C"/>
    <w:rsid w:val="00403676"/>
    <w:rsid w:val="004067E6"/>
    <w:rsid w:val="00407282"/>
    <w:rsid w:val="0041452C"/>
    <w:rsid w:val="004161DD"/>
    <w:rsid w:val="00416315"/>
    <w:rsid w:val="00416D6E"/>
    <w:rsid w:val="00417DE8"/>
    <w:rsid w:val="0042132C"/>
    <w:rsid w:val="00421D2A"/>
    <w:rsid w:val="004242C2"/>
    <w:rsid w:val="00424E5C"/>
    <w:rsid w:val="00425198"/>
    <w:rsid w:val="00426287"/>
    <w:rsid w:val="00427D90"/>
    <w:rsid w:val="0043213D"/>
    <w:rsid w:val="00432C67"/>
    <w:rsid w:val="00434278"/>
    <w:rsid w:val="004369FE"/>
    <w:rsid w:val="0044024C"/>
    <w:rsid w:val="00444A97"/>
    <w:rsid w:val="00445F60"/>
    <w:rsid w:val="00450114"/>
    <w:rsid w:val="00452086"/>
    <w:rsid w:val="004525D2"/>
    <w:rsid w:val="0045282B"/>
    <w:rsid w:val="0045408F"/>
    <w:rsid w:val="004545DB"/>
    <w:rsid w:val="0046111F"/>
    <w:rsid w:val="0046167E"/>
    <w:rsid w:val="00464175"/>
    <w:rsid w:val="0046583B"/>
    <w:rsid w:val="00465EB2"/>
    <w:rsid w:val="00466EE8"/>
    <w:rsid w:val="004675ED"/>
    <w:rsid w:val="00470244"/>
    <w:rsid w:val="00471F4E"/>
    <w:rsid w:val="00473C67"/>
    <w:rsid w:val="0047438B"/>
    <w:rsid w:val="00474D8C"/>
    <w:rsid w:val="00475941"/>
    <w:rsid w:val="00480C94"/>
    <w:rsid w:val="0048125A"/>
    <w:rsid w:val="00481684"/>
    <w:rsid w:val="00483B38"/>
    <w:rsid w:val="004843B6"/>
    <w:rsid w:val="00484907"/>
    <w:rsid w:val="00485C0D"/>
    <w:rsid w:val="0048724F"/>
    <w:rsid w:val="00490994"/>
    <w:rsid w:val="004952A5"/>
    <w:rsid w:val="004A0EC8"/>
    <w:rsid w:val="004A24EF"/>
    <w:rsid w:val="004A5B16"/>
    <w:rsid w:val="004B384A"/>
    <w:rsid w:val="004B4874"/>
    <w:rsid w:val="004B5053"/>
    <w:rsid w:val="004C5AAB"/>
    <w:rsid w:val="004C63D4"/>
    <w:rsid w:val="004D10B1"/>
    <w:rsid w:val="004D1EAA"/>
    <w:rsid w:val="004D3247"/>
    <w:rsid w:val="004D37FB"/>
    <w:rsid w:val="004D437D"/>
    <w:rsid w:val="004D56D8"/>
    <w:rsid w:val="004E12D5"/>
    <w:rsid w:val="004E3FEA"/>
    <w:rsid w:val="004E5739"/>
    <w:rsid w:val="004E5D8D"/>
    <w:rsid w:val="004E6FF2"/>
    <w:rsid w:val="004F19A6"/>
    <w:rsid w:val="004F4608"/>
    <w:rsid w:val="005005A9"/>
    <w:rsid w:val="00500E53"/>
    <w:rsid w:val="00501542"/>
    <w:rsid w:val="00502FCE"/>
    <w:rsid w:val="00507DB1"/>
    <w:rsid w:val="0051317E"/>
    <w:rsid w:val="00514915"/>
    <w:rsid w:val="00517A89"/>
    <w:rsid w:val="005223A5"/>
    <w:rsid w:val="0052320B"/>
    <w:rsid w:val="00530605"/>
    <w:rsid w:val="00534755"/>
    <w:rsid w:val="00536FAD"/>
    <w:rsid w:val="00537131"/>
    <w:rsid w:val="00540A9F"/>
    <w:rsid w:val="00541474"/>
    <w:rsid w:val="005443EF"/>
    <w:rsid w:val="00545187"/>
    <w:rsid w:val="00545CE1"/>
    <w:rsid w:val="00550464"/>
    <w:rsid w:val="005518F2"/>
    <w:rsid w:val="0055790C"/>
    <w:rsid w:val="00557E2B"/>
    <w:rsid w:val="005608FF"/>
    <w:rsid w:val="00566AD7"/>
    <w:rsid w:val="00567AC3"/>
    <w:rsid w:val="00567C9F"/>
    <w:rsid w:val="00573B13"/>
    <w:rsid w:val="00575D73"/>
    <w:rsid w:val="00582BF3"/>
    <w:rsid w:val="00583CC8"/>
    <w:rsid w:val="00584D3A"/>
    <w:rsid w:val="005853A0"/>
    <w:rsid w:val="005949C6"/>
    <w:rsid w:val="005955FE"/>
    <w:rsid w:val="005A071B"/>
    <w:rsid w:val="005A0DFF"/>
    <w:rsid w:val="005A2792"/>
    <w:rsid w:val="005A3D11"/>
    <w:rsid w:val="005A4D33"/>
    <w:rsid w:val="005A589F"/>
    <w:rsid w:val="005A5B84"/>
    <w:rsid w:val="005A6E2B"/>
    <w:rsid w:val="005A761B"/>
    <w:rsid w:val="005A7EFA"/>
    <w:rsid w:val="005B0FC3"/>
    <w:rsid w:val="005B0FF1"/>
    <w:rsid w:val="005B2CD8"/>
    <w:rsid w:val="005B4386"/>
    <w:rsid w:val="005B5973"/>
    <w:rsid w:val="005B6758"/>
    <w:rsid w:val="005B7027"/>
    <w:rsid w:val="005B7BA6"/>
    <w:rsid w:val="005C0A67"/>
    <w:rsid w:val="005C416E"/>
    <w:rsid w:val="005C79A8"/>
    <w:rsid w:val="005D2445"/>
    <w:rsid w:val="005D4E2D"/>
    <w:rsid w:val="005D7F85"/>
    <w:rsid w:val="005E10C9"/>
    <w:rsid w:val="005E1EE3"/>
    <w:rsid w:val="005E2C80"/>
    <w:rsid w:val="005E76B5"/>
    <w:rsid w:val="005F1D74"/>
    <w:rsid w:val="005F41A6"/>
    <w:rsid w:val="005F4835"/>
    <w:rsid w:val="005F5822"/>
    <w:rsid w:val="005F668E"/>
    <w:rsid w:val="005F7075"/>
    <w:rsid w:val="005F7C90"/>
    <w:rsid w:val="00600EF9"/>
    <w:rsid w:val="00601BF6"/>
    <w:rsid w:val="006038B2"/>
    <w:rsid w:val="00610945"/>
    <w:rsid w:val="00612317"/>
    <w:rsid w:val="006161E8"/>
    <w:rsid w:val="006164E7"/>
    <w:rsid w:val="0061661B"/>
    <w:rsid w:val="00617D36"/>
    <w:rsid w:val="00617FBA"/>
    <w:rsid w:val="0062337B"/>
    <w:rsid w:val="006250BD"/>
    <w:rsid w:val="006252F5"/>
    <w:rsid w:val="00625A3C"/>
    <w:rsid w:val="00625EAF"/>
    <w:rsid w:val="00626A7F"/>
    <w:rsid w:val="00630C6A"/>
    <w:rsid w:val="006314AD"/>
    <w:rsid w:val="00634040"/>
    <w:rsid w:val="00634BD2"/>
    <w:rsid w:val="00642508"/>
    <w:rsid w:val="00644303"/>
    <w:rsid w:val="006447CE"/>
    <w:rsid w:val="0065050E"/>
    <w:rsid w:val="00650FBB"/>
    <w:rsid w:val="00651A8F"/>
    <w:rsid w:val="00654F99"/>
    <w:rsid w:val="006563A7"/>
    <w:rsid w:val="00656D9B"/>
    <w:rsid w:val="00657D80"/>
    <w:rsid w:val="00660D70"/>
    <w:rsid w:val="00661C99"/>
    <w:rsid w:val="00662CF6"/>
    <w:rsid w:val="00663495"/>
    <w:rsid w:val="0066386E"/>
    <w:rsid w:val="00665F93"/>
    <w:rsid w:val="00666B55"/>
    <w:rsid w:val="00666FA5"/>
    <w:rsid w:val="0067073B"/>
    <w:rsid w:val="00677641"/>
    <w:rsid w:val="00680A48"/>
    <w:rsid w:val="0068475A"/>
    <w:rsid w:val="00684F03"/>
    <w:rsid w:val="00685BC9"/>
    <w:rsid w:val="00685E76"/>
    <w:rsid w:val="0069004C"/>
    <w:rsid w:val="0069375D"/>
    <w:rsid w:val="00693DEF"/>
    <w:rsid w:val="0069450A"/>
    <w:rsid w:val="006959C3"/>
    <w:rsid w:val="00696017"/>
    <w:rsid w:val="00696268"/>
    <w:rsid w:val="006A50DB"/>
    <w:rsid w:val="006A61F7"/>
    <w:rsid w:val="006A7C58"/>
    <w:rsid w:val="006B00A0"/>
    <w:rsid w:val="006B1275"/>
    <w:rsid w:val="006B27E4"/>
    <w:rsid w:val="006B3954"/>
    <w:rsid w:val="006B3A52"/>
    <w:rsid w:val="006B4060"/>
    <w:rsid w:val="006B6F9D"/>
    <w:rsid w:val="006B7BAE"/>
    <w:rsid w:val="006C4A5C"/>
    <w:rsid w:val="006C540A"/>
    <w:rsid w:val="006D2ADF"/>
    <w:rsid w:val="006D2BBE"/>
    <w:rsid w:val="006D3CB6"/>
    <w:rsid w:val="006D5C4D"/>
    <w:rsid w:val="006D63AB"/>
    <w:rsid w:val="006E0EBF"/>
    <w:rsid w:val="006E26CC"/>
    <w:rsid w:val="006E3493"/>
    <w:rsid w:val="006E73E2"/>
    <w:rsid w:val="006F0B50"/>
    <w:rsid w:val="006F0DB1"/>
    <w:rsid w:val="006F0ED4"/>
    <w:rsid w:val="006F2B7D"/>
    <w:rsid w:val="006F2BC7"/>
    <w:rsid w:val="006F3714"/>
    <w:rsid w:val="006F63F5"/>
    <w:rsid w:val="006F7BEE"/>
    <w:rsid w:val="0070132A"/>
    <w:rsid w:val="00705D10"/>
    <w:rsid w:val="00710224"/>
    <w:rsid w:val="00710BAB"/>
    <w:rsid w:val="00710CF5"/>
    <w:rsid w:val="00711B94"/>
    <w:rsid w:val="007127F7"/>
    <w:rsid w:val="00712AC5"/>
    <w:rsid w:val="00714976"/>
    <w:rsid w:val="00720BF0"/>
    <w:rsid w:val="007240B9"/>
    <w:rsid w:val="0072494E"/>
    <w:rsid w:val="00726BD4"/>
    <w:rsid w:val="007306EF"/>
    <w:rsid w:val="007347F4"/>
    <w:rsid w:val="00734AD9"/>
    <w:rsid w:val="00735758"/>
    <w:rsid w:val="00740DA5"/>
    <w:rsid w:val="00742DB9"/>
    <w:rsid w:val="00745020"/>
    <w:rsid w:val="00747B75"/>
    <w:rsid w:val="0075245A"/>
    <w:rsid w:val="00755060"/>
    <w:rsid w:val="00755F51"/>
    <w:rsid w:val="007561E7"/>
    <w:rsid w:val="00756499"/>
    <w:rsid w:val="00756825"/>
    <w:rsid w:val="00757867"/>
    <w:rsid w:val="00757BD1"/>
    <w:rsid w:val="00760C4C"/>
    <w:rsid w:val="00761EDF"/>
    <w:rsid w:val="00763135"/>
    <w:rsid w:val="00764527"/>
    <w:rsid w:val="0076502F"/>
    <w:rsid w:val="00765843"/>
    <w:rsid w:val="00765E28"/>
    <w:rsid w:val="007716EF"/>
    <w:rsid w:val="00773EEA"/>
    <w:rsid w:val="007755A0"/>
    <w:rsid w:val="007757BC"/>
    <w:rsid w:val="0078088F"/>
    <w:rsid w:val="00786812"/>
    <w:rsid w:val="0078714D"/>
    <w:rsid w:val="0079024E"/>
    <w:rsid w:val="00790B1C"/>
    <w:rsid w:val="00792197"/>
    <w:rsid w:val="007935D8"/>
    <w:rsid w:val="007938D1"/>
    <w:rsid w:val="007975E9"/>
    <w:rsid w:val="00797FE7"/>
    <w:rsid w:val="007A0C65"/>
    <w:rsid w:val="007A1FC2"/>
    <w:rsid w:val="007A4C83"/>
    <w:rsid w:val="007A6CDB"/>
    <w:rsid w:val="007B2A42"/>
    <w:rsid w:val="007B5BF1"/>
    <w:rsid w:val="007B5E1F"/>
    <w:rsid w:val="007B6784"/>
    <w:rsid w:val="007C51C6"/>
    <w:rsid w:val="007E02C8"/>
    <w:rsid w:val="007E222F"/>
    <w:rsid w:val="007E324A"/>
    <w:rsid w:val="007E4E4F"/>
    <w:rsid w:val="007E4FD6"/>
    <w:rsid w:val="007E613B"/>
    <w:rsid w:val="007E7D58"/>
    <w:rsid w:val="007F2ADB"/>
    <w:rsid w:val="007F3AD0"/>
    <w:rsid w:val="007F7923"/>
    <w:rsid w:val="00800596"/>
    <w:rsid w:val="00803474"/>
    <w:rsid w:val="008035AF"/>
    <w:rsid w:val="0080637F"/>
    <w:rsid w:val="0080775E"/>
    <w:rsid w:val="00811F18"/>
    <w:rsid w:val="00813097"/>
    <w:rsid w:val="00814A55"/>
    <w:rsid w:val="0082326E"/>
    <w:rsid w:val="00825EBA"/>
    <w:rsid w:val="00827D22"/>
    <w:rsid w:val="0083188A"/>
    <w:rsid w:val="00832CA8"/>
    <w:rsid w:val="00841CB1"/>
    <w:rsid w:val="00843374"/>
    <w:rsid w:val="00844015"/>
    <w:rsid w:val="008474D5"/>
    <w:rsid w:val="00850814"/>
    <w:rsid w:val="008544A5"/>
    <w:rsid w:val="0085524F"/>
    <w:rsid w:val="00860510"/>
    <w:rsid w:val="008624C8"/>
    <w:rsid w:val="00862F4E"/>
    <w:rsid w:val="008637BA"/>
    <w:rsid w:val="008637CA"/>
    <w:rsid w:val="00864755"/>
    <w:rsid w:val="00866FB9"/>
    <w:rsid w:val="00870B40"/>
    <w:rsid w:val="00870D10"/>
    <w:rsid w:val="00870FEE"/>
    <w:rsid w:val="00872299"/>
    <w:rsid w:val="008746D5"/>
    <w:rsid w:val="008839B7"/>
    <w:rsid w:val="008856B7"/>
    <w:rsid w:val="00885C5C"/>
    <w:rsid w:val="00886329"/>
    <w:rsid w:val="008867AA"/>
    <w:rsid w:val="00886867"/>
    <w:rsid w:val="00890CA2"/>
    <w:rsid w:val="008944FC"/>
    <w:rsid w:val="00894A1C"/>
    <w:rsid w:val="00897709"/>
    <w:rsid w:val="008A0187"/>
    <w:rsid w:val="008A1A1B"/>
    <w:rsid w:val="008A299D"/>
    <w:rsid w:val="008B1325"/>
    <w:rsid w:val="008B27E4"/>
    <w:rsid w:val="008B28F4"/>
    <w:rsid w:val="008B3427"/>
    <w:rsid w:val="008B3EB5"/>
    <w:rsid w:val="008C213D"/>
    <w:rsid w:val="008C4946"/>
    <w:rsid w:val="008C76E1"/>
    <w:rsid w:val="008D064A"/>
    <w:rsid w:val="008D6D18"/>
    <w:rsid w:val="008E0027"/>
    <w:rsid w:val="008E0762"/>
    <w:rsid w:val="008E29AC"/>
    <w:rsid w:val="008E412B"/>
    <w:rsid w:val="008E5AA3"/>
    <w:rsid w:val="008E6942"/>
    <w:rsid w:val="008F24F3"/>
    <w:rsid w:val="008F5A26"/>
    <w:rsid w:val="008F5A65"/>
    <w:rsid w:val="008F758D"/>
    <w:rsid w:val="008F7EEF"/>
    <w:rsid w:val="00901BCB"/>
    <w:rsid w:val="00902BD4"/>
    <w:rsid w:val="00902EF9"/>
    <w:rsid w:val="0090396B"/>
    <w:rsid w:val="00916173"/>
    <w:rsid w:val="009204F8"/>
    <w:rsid w:val="00920F78"/>
    <w:rsid w:val="00921528"/>
    <w:rsid w:val="00921BB8"/>
    <w:rsid w:val="00923B38"/>
    <w:rsid w:val="009244C2"/>
    <w:rsid w:val="00924916"/>
    <w:rsid w:val="00925294"/>
    <w:rsid w:val="009309F2"/>
    <w:rsid w:val="00931844"/>
    <w:rsid w:val="00931CF2"/>
    <w:rsid w:val="00932B79"/>
    <w:rsid w:val="00934FC4"/>
    <w:rsid w:val="0093611C"/>
    <w:rsid w:val="009362C0"/>
    <w:rsid w:val="009433A2"/>
    <w:rsid w:val="0094563E"/>
    <w:rsid w:val="00946C6C"/>
    <w:rsid w:val="00947070"/>
    <w:rsid w:val="009472DD"/>
    <w:rsid w:val="009530D8"/>
    <w:rsid w:val="009538C1"/>
    <w:rsid w:val="00953AC7"/>
    <w:rsid w:val="009578CF"/>
    <w:rsid w:val="00960A3D"/>
    <w:rsid w:val="009642C3"/>
    <w:rsid w:val="00966A46"/>
    <w:rsid w:val="0096716C"/>
    <w:rsid w:val="0096798B"/>
    <w:rsid w:val="009738C7"/>
    <w:rsid w:val="00981177"/>
    <w:rsid w:val="00993FB7"/>
    <w:rsid w:val="009941F4"/>
    <w:rsid w:val="0099458F"/>
    <w:rsid w:val="00994713"/>
    <w:rsid w:val="00994BB5"/>
    <w:rsid w:val="009955F2"/>
    <w:rsid w:val="009A0077"/>
    <w:rsid w:val="009A019B"/>
    <w:rsid w:val="009A1DF1"/>
    <w:rsid w:val="009A22B2"/>
    <w:rsid w:val="009A2722"/>
    <w:rsid w:val="009A3C7B"/>
    <w:rsid w:val="009A4EDE"/>
    <w:rsid w:val="009A54BA"/>
    <w:rsid w:val="009A7338"/>
    <w:rsid w:val="009B1092"/>
    <w:rsid w:val="009B1D79"/>
    <w:rsid w:val="009B2ADC"/>
    <w:rsid w:val="009B3470"/>
    <w:rsid w:val="009B41C9"/>
    <w:rsid w:val="009B59BC"/>
    <w:rsid w:val="009B5BEC"/>
    <w:rsid w:val="009B7FD9"/>
    <w:rsid w:val="009C18E7"/>
    <w:rsid w:val="009C345D"/>
    <w:rsid w:val="009C5E74"/>
    <w:rsid w:val="009D1EAA"/>
    <w:rsid w:val="009D476A"/>
    <w:rsid w:val="009D75FB"/>
    <w:rsid w:val="009E0E9B"/>
    <w:rsid w:val="009E4565"/>
    <w:rsid w:val="009E4BEF"/>
    <w:rsid w:val="009F1176"/>
    <w:rsid w:val="009F50AE"/>
    <w:rsid w:val="00A02D1C"/>
    <w:rsid w:val="00A0664C"/>
    <w:rsid w:val="00A068F4"/>
    <w:rsid w:val="00A07E49"/>
    <w:rsid w:val="00A11705"/>
    <w:rsid w:val="00A208F8"/>
    <w:rsid w:val="00A21FA0"/>
    <w:rsid w:val="00A2203D"/>
    <w:rsid w:val="00A24418"/>
    <w:rsid w:val="00A25749"/>
    <w:rsid w:val="00A3152E"/>
    <w:rsid w:val="00A32927"/>
    <w:rsid w:val="00A349E9"/>
    <w:rsid w:val="00A36DBE"/>
    <w:rsid w:val="00A36F70"/>
    <w:rsid w:val="00A46167"/>
    <w:rsid w:val="00A47CBC"/>
    <w:rsid w:val="00A47E36"/>
    <w:rsid w:val="00A51E61"/>
    <w:rsid w:val="00A534DF"/>
    <w:rsid w:val="00A540B3"/>
    <w:rsid w:val="00A556D8"/>
    <w:rsid w:val="00A55E56"/>
    <w:rsid w:val="00A5639C"/>
    <w:rsid w:val="00A56A8D"/>
    <w:rsid w:val="00A60084"/>
    <w:rsid w:val="00A61C2C"/>
    <w:rsid w:val="00A65A41"/>
    <w:rsid w:val="00A65FB6"/>
    <w:rsid w:val="00A7331F"/>
    <w:rsid w:val="00A744A4"/>
    <w:rsid w:val="00A75246"/>
    <w:rsid w:val="00A777B9"/>
    <w:rsid w:val="00A80EB3"/>
    <w:rsid w:val="00A818E3"/>
    <w:rsid w:val="00A83D66"/>
    <w:rsid w:val="00A84B87"/>
    <w:rsid w:val="00A86CE8"/>
    <w:rsid w:val="00A86D5B"/>
    <w:rsid w:val="00A90000"/>
    <w:rsid w:val="00A90170"/>
    <w:rsid w:val="00A92896"/>
    <w:rsid w:val="00A965B9"/>
    <w:rsid w:val="00A965F1"/>
    <w:rsid w:val="00A96768"/>
    <w:rsid w:val="00AA2835"/>
    <w:rsid w:val="00AA32F9"/>
    <w:rsid w:val="00AA746F"/>
    <w:rsid w:val="00AA77B8"/>
    <w:rsid w:val="00AB074C"/>
    <w:rsid w:val="00AB3D62"/>
    <w:rsid w:val="00AB5105"/>
    <w:rsid w:val="00AB59FB"/>
    <w:rsid w:val="00AC0646"/>
    <w:rsid w:val="00AC0A6A"/>
    <w:rsid w:val="00AC37CF"/>
    <w:rsid w:val="00AC5786"/>
    <w:rsid w:val="00AC7943"/>
    <w:rsid w:val="00AD08E4"/>
    <w:rsid w:val="00AD0A69"/>
    <w:rsid w:val="00AD29E1"/>
    <w:rsid w:val="00AD64F6"/>
    <w:rsid w:val="00AF00F9"/>
    <w:rsid w:val="00AF2301"/>
    <w:rsid w:val="00AF3AD3"/>
    <w:rsid w:val="00AF5F25"/>
    <w:rsid w:val="00AF72DB"/>
    <w:rsid w:val="00B000C1"/>
    <w:rsid w:val="00B008E3"/>
    <w:rsid w:val="00B014C4"/>
    <w:rsid w:val="00B01C2D"/>
    <w:rsid w:val="00B03E37"/>
    <w:rsid w:val="00B052E8"/>
    <w:rsid w:val="00B07140"/>
    <w:rsid w:val="00B079AF"/>
    <w:rsid w:val="00B07D75"/>
    <w:rsid w:val="00B124BE"/>
    <w:rsid w:val="00B134D5"/>
    <w:rsid w:val="00B171C3"/>
    <w:rsid w:val="00B17E3B"/>
    <w:rsid w:val="00B17E52"/>
    <w:rsid w:val="00B223FD"/>
    <w:rsid w:val="00B24093"/>
    <w:rsid w:val="00B264E1"/>
    <w:rsid w:val="00B308FF"/>
    <w:rsid w:val="00B30FDE"/>
    <w:rsid w:val="00B31530"/>
    <w:rsid w:val="00B315D6"/>
    <w:rsid w:val="00B32AE8"/>
    <w:rsid w:val="00B35DB3"/>
    <w:rsid w:val="00B372A1"/>
    <w:rsid w:val="00B4214C"/>
    <w:rsid w:val="00B423B2"/>
    <w:rsid w:val="00B435F9"/>
    <w:rsid w:val="00B4398D"/>
    <w:rsid w:val="00B43ED4"/>
    <w:rsid w:val="00B50149"/>
    <w:rsid w:val="00B501F7"/>
    <w:rsid w:val="00B536D9"/>
    <w:rsid w:val="00B56FC1"/>
    <w:rsid w:val="00B61A59"/>
    <w:rsid w:val="00B633A1"/>
    <w:rsid w:val="00B6489E"/>
    <w:rsid w:val="00B655C1"/>
    <w:rsid w:val="00B65F0F"/>
    <w:rsid w:val="00B6735D"/>
    <w:rsid w:val="00B700E0"/>
    <w:rsid w:val="00B70130"/>
    <w:rsid w:val="00B74B67"/>
    <w:rsid w:val="00B750A8"/>
    <w:rsid w:val="00B8246B"/>
    <w:rsid w:val="00B8302F"/>
    <w:rsid w:val="00B8391C"/>
    <w:rsid w:val="00B9004A"/>
    <w:rsid w:val="00B903B6"/>
    <w:rsid w:val="00B91C07"/>
    <w:rsid w:val="00B94044"/>
    <w:rsid w:val="00B96999"/>
    <w:rsid w:val="00B96ECB"/>
    <w:rsid w:val="00BA3EB2"/>
    <w:rsid w:val="00BB3C30"/>
    <w:rsid w:val="00BB3D83"/>
    <w:rsid w:val="00BB60E2"/>
    <w:rsid w:val="00BB6AC6"/>
    <w:rsid w:val="00BB75EC"/>
    <w:rsid w:val="00BC1BB8"/>
    <w:rsid w:val="00BC2142"/>
    <w:rsid w:val="00BC3283"/>
    <w:rsid w:val="00BC69AE"/>
    <w:rsid w:val="00BC6AF5"/>
    <w:rsid w:val="00BD1F4D"/>
    <w:rsid w:val="00BD25B4"/>
    <w:rsid w:val="00BD6AC9"/>
    <w:rsid w:val="00BD7FD8"/>
    <w:rsid w:val="00BE0825"/>
    <w:rsid w:val="00BE147F"/>
    <w:rsid w:val="00BE203D"/>
    <w:rsid w:val="00BE2B8B"/>
    <w:rsid w:val="00BF2020"/>
    <w:rsid w:val="00BF3A61"/>
    <w:rsid w:val="00BF469A"/>
    <w:rsid w:val="00BF54C3"/>
    <w:rsid w:val="00C0053D"/>
    <w:rsid w:val="00C01664"/>
    <w:rsid w:val="00C03BDE"/>
    <w:rsid w:val="00C03E5D"/>
    <w:rsid w:val="00C0572D"/>
    <w:rsid w:val="00C07841"/>
    <w:rsid w:val="00C0790A"/>
    <w:rsid w:val="00C10CDA"/>
    <w:rsid w:val="00C11097"/>
    <w:rsid w:val="00C11C60"/>
    <w:rsid w:val="00C17845"/>
    <w:rsid w:val="00C2117D"/>
    <w:rsid w:val="00C22DF7"/>
    <w:rsid w:val="00C24A7C"/>
    <w:rsid w:val="00C32939"/>
    <w:rsid w:val="00C34FB2"/>
    <w:rsid w:val="00C3611F"/>
    <w:rsid w:val="00C4004C"/>
    <w:rsid w:val="00C45A6A"/>
    <w:rsid w:val="00C709B8"/>
    <w:rsid w:val="00C73B86"/>
    <w:rsid w:val="00C75254"/>
    <w:rsid w:val="00C75A24"/>
    <w:rsid w:val="00C766C8"/>
    <w:rsid w:val="00C7695A"/>
    <w:rsid w:val="00C82134"/>
    <w:rsid w:val="00C8410C"/>
    <w:rsid w:val="00C87051"/>
    <w:rsid w:val="00C87662"/>
    <w:rsid w:val="00C8766F"/>
    <w:rsid w:val="00C87F47"/>
    <w:rsid w:val="00C9010F"/>
    <w:rsid w:val="00C9019E"/>
    <w:rsid w:val="00C90C59"/>
    <w:rsid w:val="00C930FB"/>
    <w:rsid w:val="00C938A9"/>
    <w:rsid w:val="00CA0C28"/>
    <w:rsid w:val="00CA0D8E"/>
    <w:rsid w:val="00CA351A"/>
    <w:rsid w:val="00CA6205"/>
    <w:rsid w:val="00CB0743"/>
    <w:rsid w:val="00CB14B2"/>
    <w:rsid w:val="00CB24BC"/>
    <w:rsid w:val="00CB5E3E"/>
    <w:rsid w:val="00CB6789"/>
    <w:rsid w:val="00CB6F85"/>
    <w:rsid w:val="00CB70E2"/>
    <w:rsid w:val="00CC22DC"/>
    <w:rsid w:val="00CC3127"/>
    <w:rsid w:val="00CC5166"/>
    <w:rsid w:val="00CC54F4"/>
    <w:rsid w:val="00CC6E1C"/>
    <w:rsid w:val="00CC7886"/>
    <w:rsid w:val="00CD4301"/>
    <w:rsid w:val="00CE6B6D"/>
    <w:rsid w:val="00CF05B2"/>
    <w:rsid w:val="00CF1846"/>
    <w:rsid w:val="00CF2DDF"/>
    <w:rsid w:val="00CF36C3"/>
    <w:rsid w:val="00CF4504"/>
    <w:rsid w:val="00D0060E"/>
    <w:rsid w:val="00D0261E"/>
    <w:rsid w:val="00D03073"/>
    <w:rsid w:val="00D0654F"/>
    <w:rsid w:val="00D065FB"/>
    <w:rsid w:val="00D07F8D"/>
    <w:rsid w:val="00D10354"/>
    <w:rsid w:val="00D14B1C"/>
    <w:rsid w:val="00D20627"/>
    <w:rsid w:val="00D20C6C"/>
    <w:rsid w:val="00D23AE3"/>
    <w:rsid w:val="00D2480C"/>
    <w:rsid w:val="00D25126"/>
    <w:rsid w:val="00D25647"/>
    <w:rsid w:val="00D25678"/>
    <w:rsid w:val="00D2703B"/>
    <w:rsid w:val="00D30EA2"/>
    <w:rsid w:val="00D32BB6"/>
    <w:rsid w:val="00D35267"/>
    <w:rsid w:val="00D35AD8"/>
    <w:rsid w:val="00D400DE"/>
    <w:rsid w:val="00D40D33"/>
    <w:rsid w:val="00D418F0"/>
    <w:rsid w:val="00D44F0A"/>
    <w:rsid w:val="00D459DB"/>
    <w:rsid w:val="00D468C0"/>
    <w:rsid w:val="00D46DFB"/>
    <w:rsid w:val="00D473D5"/>
    <w:rsid w:val="00D473F6"/>
    <w:rsid w:val="00D50B3B"/>
    <w:rsid w:val="00D52097"/>
    <w:rsid w:val="00D53998"/>
    <w:rsid w:val="00D54631"/>
    <w:rsid w:val="00D5488D"/>
    <w:rsid w:val="00D569E3"/>
    <w:rsid w:val="00D572C3"/>
    <w:rsid w:val="00D576C3"/>
    <w:rsid w:val="00D57D27"/>
    <w:rsid w:val="00D63670"/>
    <w:rsid w:val="00D649A5"/>
    <w:rsid w:val="00D65661"/>
    <w:rsid w:val="00D658A8"/>
    <w:rsid w:val="00D7237A"/>
    <w:rsid w:val="00D74E30"/>
    <w:rsid w:val="00D761A2"/>
    <w:rsid w:val="00D77D46"/>
    <w:rsid w:val="00D81FD3"/>
    <w:rsid w:val="00D82ADC"/>
    <w:rsid w:val="00D83974"/>
    <w:rsid w:val="00D91578"/>
    <w:rsid w:val="00D95DDA"/>
    <w:rsid w:val="00D97AB8"/>
    <w:rsid w:val="00DA1B03"/>
    <w:rsid w:val="00DA2EDF"/>
    <w:rsid w:val="00DA32BC"/>
    <w:rsid w:val="00DA4C3E"/>
    <w:rsid w:val="00DB04F8"/>
    <w:rsid w:val="00DB239A"/>
    <w:rsid w:val="00DB3D4E"/>
    <w:rsid w:val="00DC086C"/>
    <w:rsid w:val="00DC08DA"/>
    <w:rsid w:val="00DC4341"/>
    <w:rsid w:val="00DC4D22"/>
    <w:rsid w:val="00DC7CD7"/>
    <w:rsid w:val="00DD16BF"/>
    <w:rsid w:val="00DD1EE8"/>
    <w:rsid w:val="00DD4E4D"/>
    <w:rsid w:val="00DD574E"/>
    <w:rsid w:val="00DD6BD9"/>
    <w:rsid w:val="00DD6E4E"/>
    <w:rsid w:val="00DD76E4"/>
    <w:rsid w:val="00DD7983"/>
    <w:rsid w:val="00DE2162"/>
    <w:rsid w:val="00DE29F2"/>
    <w:rsid w:val="00DE41E0"/>
    <w:rsid w:val="00DE5DB7"/>
    <w:rsid w:val="00DE7A68"/>
    <w:rsid w:val="00DF06FD"/>
    <w:rsid w:val="00DF365E"/>
    <w:rsid w:val="00DF4BF4"/>
    <w:rsid w:val="00DF5DAC"/>
    <w:rsid w:val="00DF5DC0"/>
    <w:rsid w:val="00DF76B6"/>
    <w:rsid w:val="00DF7EE8"/>
    <w:rsid w:val="00E0175F"/>
    <w:rsid w:val="00E01D3C"/>
    <w:rsid w:val="00E04C48"/>
    <w:rsid w:val="00E10F91"/>
    <w:rsid w:val="00E12F16"/>
    <w:rsid w:val="00E15D6A"/>
    <w:rsid w:val="00E15D71"/>
    <w:rsid w:val="00E2272B"/>
    <w:rsid w:val="00E22DA3"/>
    <w:rsid w:val="00E24941"/>
    <w:rsid w:val="00E24DE6"/>
    <w:rsid w:val="00E24EB6"/>
    <w:rsid w:val="00E25771"/>
    <w:rsid w:val="00E26B0F"/>
    <w:rsid w:val="00E310EE"/>
    <w:rsid w:val="00E313EE"/>
    <w:rsid w:val="00E34FFF"/>
    <w:rsid w:val="00E42716"/>
    <w:rsid w:val="00E43165"/>
    <w:rsid w:val="00E43A27"/>
    <w:rsid w:val="00E45C6C"/>
    <w:rsid w:val="00E47861"/>
    <w:rsid w:val="00E50BE4"/>
    <w:rsid w:val="00E56609"/>
    <w:rsid w:val="00E57ABA"/>
    <w:rsid w:val="00E61989"/>
    <w:rsid w:val="00E623DD"/>
    <w:rsid w:val="00E6289B"/>
    <w:rsid w:val="00E64ACE"/>
    <w:rsid w:val="00E65B52"/>
    <w:rsid w:val="00E666F6"/>
    <w:rsid w:val="00E67CFE"/>
    <w:rsid w:val="00E72B53"/>
    <w:rsid w:val="00E7701D"/>
    <w:rsid w:val="00E853AD"/>
    <w:rsid w:val="00E86091"/>
    <w:rsid w:val="00E90095"/>
    <w:rsid w:val="00E90D06"/>
    <w:rsid w:val="00E957C6"/>
    <w:rsid w:val="00E97953"/>
    <w:rsid w:val="00EA1112"/>
    <w:rsid w:val="00EA7C0C"/>
    <w:rsid w:val="00EB25E4"/>
    <w:rsid w:val="00EB4ECF"/>
    <w:rsid w:val="00EB4EF2"/>
    <w:rsid w:val="00EB5709"/>
    <w:rsid w:val="00EB6836"/>
    <w:rsid w:val="00EB713F"/>
    <w:rsid w:val="00EB74EC"/>
    <w:rsid w:val="00EC07FB"/>
    <w:rsid w:val="00EC0A09"/>
    <w:rsid w:val="00EC1765"/>
    <w:rsid w:val="00EC1ECF"/>
    <w:rsid w:val="00EC32A1"/>
    <w:rsid w:val="00EC765C"/>
    <w:rsid w:val="00ED111D"/>
    <w:rsid w:val="00ED1A1A"/>
    <w:rsid w:val="00ED7B0C"/>
    <w:rsid w:val="00EE56BB"/>
    <w:rsid w:val="00EE6A79"/>
    <w:rsid w:val="00EE7E28"/>
    <w:rsid w:val="00EF144D"/>
    <w:rsid w:val="00EF1F3F"/>
    <w:rsid w:val="00EF38A8"/>
    <w:rsid w:val="00F00764"/>
    <w:rsid w:val="00F01E47"/>
    <w:rsid w:val="00F06630"/>
    <w:rsid w:val="00F07E1D"/>
    <w:rsid w:val="00F10192"/>
    <w:rsid w:val="00F10968"/>
    <w:rsid w:val="00F12254"/>
    <w:rsid w:val="00F13230"/>
    <w:rsid w:val="00F15637"/>
    <w:rsid w:val="00F2104D"/>
    <w:rsid w:val="00F2262C"/>
    <w:rsid w:val="00F306AF"/>
    <w:rsid w:val="00F3084F"/>
    <w:rsid w:val="00F3172D"/>
    <w:rsid w:val="00F31EE7"/>
    <w:rsid w:val="00F35887"/>
    <w:rsid w:val="00F36316"/>
    <w:rsid w:val="00F4185A"/>
    <w:rsid w:val="00F42C23"/>
    <w:rsid w:val="00F43D9A"/>
    <w:rsid w:val="00F443A7"/>
    <w:rsid w:val="00F45A40"/>
    <w:rsid w:val="00F45C66"/>
    <w:rsid w:val="00F4676C"/>
    <w:rsid w:val="00F5125A"/>
    <w:rsid w:val="00F52801"/>
    <w:rsid w:val="00F54CF2"/>
    <w:rsid w:val="00F570C2"/>
    <w:rsid w:val="00F57C52"/>
    <w:rsid w:val="00F63609"/>
    <w:rsid w:val="00F71DFE"/>
    <w:rsid w:val="00F73605"/>
    <w:rsid w:val="00F75314"/>
    <w:rsid w:val="00F755B6"/>
    <w:rsid w:val="00F82A17"/>
    <w:rsid w:val="00F82ADE"/>
    <w:rsid w:val="00F83A49"/>
    <w:rsid w:val="00F84E95"/>
    <w:rsid w:val="00F85359"/>
    <w:rsid w:val="00F91A28"/>
    <w:rsid w:val="00F9206A"/>
    <w:rsid w:val="00F953EF"/>
    <w:rsid w:val="00F96ED1"/>
    <w:rsid w:val="00F97B13"/>
    <w:rsid w:val="00FA644F"/>
    <w:rsid w:val="00FA674E"/>
    <w:rsid w:val="00FB24B5"/>
    <w:rsid w:val="00FB2E5C"/>
    <w:rsid w:val="00FB3D94"/>
    <w:rsid w:val="00FC00BB"/>
    <w:rsid w:val="00FC2E50"/>
    <w:rsid w:val="00FC6EF8"/>
    <w:rsid w:val="00FD080D"/>
    <w:rsid w:val="00FD0EF3"/>
    <w:rsid w:val="00FD15B7"/>
    <w:rsid w:val="00FD2203"/>
    <w:rsid w:val="00FD395F"/>
    <w:rsid w:val="00FE31F8"/>
    <w:rsid w:val="00FE4B78"/>
    <w:rsid w:val="00FE4D28"/>
    <w:rsid w:val="00FE79F3"/>
    <w:rsid w:val="00FF0C4A"/>
    <w:rsid w:val="00FF6F58"/>
    <w:rsid w:val="02205209"/>
    <w:rsid w:val="028B7890"/>
    <w:rsid w:val="02EC07ED"/>
    <w:rsid w:val="03DD71D5"/>
    <w:rsid w:val="06120F31"/>
    <w:rsid w:val="0631368F"/>
    <w:rsid w:val="07431943"/>
    <w:rsid w:val="075938B0"/>
    <w:rsid w:val="08132E8C"/>
    <w:rsid w:val="09B46978"/>
    <w:rsid w:val="09CA73EA"/>
    <w:rsid w:val="0A212897"/>
    <w:rsid w:val="0A5C53C0"/>
    <w:rsid w:val="0C48319C"/>
    <w:rsid w:val="0D5151DA"/>
    <w:rsid w:val="0DDF4682"/>
    <w:rsid w:val="0E2368EB"/>
    <w:rsid w:val="0E8748B4"/>
    <w:rsid w:val="0F5A1E05"/>
    <w:rsid w:val="0F8F0C4F"/>
    <w:rsid w:val="10A1061D"/>
    <w:rsid w:val="10BF3D0D"/>
    <w:rsid w:val="10CC2122"/>
    <w:rsid w:val="11142771"/>
    <w:rsid w:val="120E2649"/>
    <w:rsid w:val="12AF3DEE"/>
    <w:rsid w:val="12F371DE"/>
    <w:rsid w:val="155B4B3C"/>
    <w:rsid w:val="158034E4"/>
    <w:rsid w:val="15BD67C1"/>
    <w:rsid w:val="16D40830"/>
    <w:rsid w:val="17AC5703"/>
    <w:rsid w:val="17C42286"/>
    <w:rsid w:val="18ED5D8C"/>
    <w:rsid w:val="19BF7EBB"/>
    <w:rsid w:val="1AED5B9F"/>
    <w:rsid w:val="1BF873EF"/>
    <w:rsid w:val="1C2C2972"/>
    <w:rsid w:val="1F631FF3"/>
    <w:rsid w:val="20BA7228"/>
    <w:rsid w:val="219A42E3"/>
    <w:rsid w:val="23A922D8"/>
    <w:rsid w:val="23EF28EF"/>
    <w:rsid w:val="24B75529"/>
    <w:rsid w:val="25BF56B1"/>
    <w:rsid w:val="25DD1DDA"/>
    <w:rsid w:val="26F24B79"/>
    <w:rsid w:val="27BA3A2D"/>
    <w:rsid w:val="2970397F"/>
    <w:rsid w:val="2A551843"/>
    <w:rsid w:val="2AA91202"/>
    <w:rsid w:val="2AB95C0C"/>
    <w:rsid w:val="2ADB06AF"/>
    <w:rsid w:val="2B8008CB"/>
    <w:rsid w:val="2BEC479E"/>
    <w:rsid w:val="2CFB2E46"/>
    <w:rsid w:val="2D6C0EC0"/>
    <w:rsid w:val="3277310F"/>
    <w:rsid w:val="32CC4096"/>
    <w:rsid w:val="33473414"/>
    <w:rsid w:val="386913D2"/>
    <w:rsid w:val="38D938C6"/>
    <w:rsid w:val="396F7109"/>
    <w:rsid w:val="3A5945A1"/>
    <w:rsid w:val="3A5A4484"/>
    <w:rsid w:val="3A9D67E3"/>
    <w:rsid w:val="3AB51C39"/>
    <w:rsid w:val="3B3C13CB"/>
    <w:rsid w:val="3D4C2D29"/>
    <w:rsid w:val="3D6C357F"/>
    <w:rsid w:val="3F485B2E"/>
    <w:rsid w:val="3F811871"/>
    <w:rsid w:val="406E02A1"/>
    <w:rsid w:val="409B13C9"/>
    <w:rsid w:val="435F7BB8"/>
    <w:rsid w:val="43912405"/>
    <w:rsid w:val="43B0672F"/>
    <w:rsid w:val="43FA0D33"/>
    <w:rsid w:val="456816A0"/>
    <w:rsid w:val="48FA2CA4"/>
    <w:rsid w:val="4B1B4EAE"/>
    <w:rsid w:val="4C7F5721"/>
    <w:rsid w:val="4C9B01C4"/>
    <w:rsid w:val="4D7753F0"/>
    <w:rsid w:val="4DE23A4D"/>
    <w:rsid w:val="4E45665F"/>
    <w:rsid w:val="50395087"/>
    <w:rsid w:val="50B41D0A"/>
    <w:rsid w:val="50EB7FAD"/>
    <w:rsid w:val="51CB6262"/>
    <w:rsid w:val="51E15373"/>
    <w:rsid w:val="529A6DFF"/>
    <w:rsid w:val="53761DF5"/>
    <w:rsid w:val="53F82FC7"/>
    <w:rsid w:val="565B11BE"/>
    <w:rsid w:val="576D32E5"/>
    <w:rsid w:val="586061FA"/>
    <w:rsid w:val="58C41FA7"/>
    <w:rsid w:val="58DD698D"/>
    <w:rsid w:val="59500E59"/>
    <w:rsid w:val="59532860"/>
    <w:rsid w:val="5A206360"/>
    <w:rsid w:val="5A8066ED"/>
    <w:rsid w:val="5CE10061"/>
    <w:rsid w:val="5D975D12"/>
    <w:rsid w:val="5DC745F6"/>
    <w:rsid w:val="5EE60E3F"/>
    <w:rsid w:val="61C77B02"/>
    <w:rsid w:val="6341705F"/>
    <w:rsid w:val="63F67D58"/>
    <w:rsid w:val="6AA47DD8"/>
    <w:rsid w:val="6CF57587"/>
    <w:rsid w:val="6E42229E"/>
    <w:rsid w:val="6F1E28C9"/>
    <w:rsid w:val="6FC803EB"/>
    <w:rsid w:val="706E7D11"/>
    <w:rsid w:val="71B43D98"/>
    <w:rsid w:val="72D64B54"/>
    <w:rsid w:val="73234566"/>
    <w:rsid w:val="743A7CBC"/>
    <w:rsid w:val="7447433E"/>
    <w:rsid w:val="746A1B0B"/>
    <w:rsid w:val="7657288E"/>
    <w:rsid w:val="77E17726"/>
    <w:rsid w:val="785C6B06"/>
    <w:rsid w:val="7B623725"/>
    <w:rsid w:val="7C303AC0"/>
    <w:rsid w:val="7C743659"/>
    <w:rsid w:val="7CA805EF"/>
    <w:rsid w:val="7CFC0803"/>
    <w:rsid w:val="7D78641C"/>
    <w:rsid w:val="7DB868C8"/>
    <w:rsid w:val="7DF56455"/>
    <w:rsid w:val="7E335B27"/>
    <w:rsid w:val="7EDA13A0"/>
    <w:rsid w:val="7F05771D"/>
    <w:rsid w:val="7F77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3570D"/>
  <w15:docId w15:val="{7E6E462E-0792-4863-BA3E-D2ED2422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uiPriority w:val="9"/>
    <w:unhideWhenUsed/>
    <w:qFormat/>
    <w:pPr>
      <w:spacing w:beforeAutospacing="1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宋体" w:hAnsi="宋体" w:cs="宋体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Attribute4">
    <w:name w:val="CharAttribute4"/>
    <w:qFormat/>
    <w:rPr>
      <w:rFonts w:ascii="Times New Roman" w:eastAsia="DFKai-SB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ongtext">
    <w:name w:val="long_text"/>
    <w:basedOn w:val="a0"/>
    <w:qFormat/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spacing w:after="160" w:line="259" w:lineRule="auto"/>
      <w:ind w:left="720"/>
      <w:contextualSpacing/>
    </w:pPr>
  </w:style>
  <w:style w:type="paragraph" w:styleId="ab">
    <w:name w:val="List Paragraph"/>
    <w:basedOn w:val="a"/>
    <w:uiPriority w:val="99"/>
    <w:rsid w:val="0089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F6A80D-9587-406D-9960-7A4B082B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417</Words>
  <Characters>2377</Characters>
  <Application>Microsoft Office Word</Application>
  <DocSecurity>0</DocSecurity>
  <Lines>19</Lines>
  <Paragraphs>5</Paragraphs>
  <ScaleCrop>false</ScaleCrop>
  <Company>china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方中</cp:lastModifiedBy>
  <cp:revision>93</cp:revision>
  <cp:lastPrinted>2016-01-20T06:24:00Z</cp:lastPrinted>
  <dcterms:created xsi:type="dcterms:W3CDTF">2016-11-21T02:00:00Z</dcterms:created>
  <dcterms:modified xsi:type="dcterms:W3CDTF">2018-03-22T02:18:00Z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