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TUẦN 4 — SPRINT REVIEW</w:t>
      </w:r>
    </w:p>
    <w:p>
      <w:r>
        <w:t>Nhóm 14 | Nguyễn Lê Đức Bình | MSSV: 23050025</w:t>
      </w:r>
    </w:p>
    <w:p>
      <w:r>
        <w:t>Đề tài: Hệ thống web dịch và chèn phụ đề tiếng Việt cho video tiếng Anh.</w:t>
      </w:r>
    </w:p>
    <w:p>
      <w:r>
        <w:rPr>
          <w:b/>
        </w:rPr>
        <w:t>Phần 1: Nền tảng, cơ sở dữ liệu và điều phối</w:t>
      </w:r>
    </w:p>
    <w:p>
      <w:pPr>
        <w:pStyle w:val="Heading2"/>
        <w:spacing w:before="200" w:after="80"/>
      </w:pPr>
      <w:r>
        <w:t>1. Việc đã làm</w:t>
      </w:r>
    </w:p>
    <w:p>
      <w:pPr>
        <w:spacing w:after="80"/>
      </w:pPr>
      <w:r>
        <w:t>• Hệ thống đã có lớp dữ liệu phụ đề và cơ sở dữ liệu SQLite phục vụ lưu nhóm video, thuật ngữ, nhật ký và trạng thái công việc.</w:t>
      </w:r>
    </w:p>
    <w:p>
      <w:pPr>
        <w:spacing w:after="80"/>
      </w:pPr>
      <w:r>
        <w:t>• Luồng điều phối kết nối các bước lấy phụ đề, chọn vùng mờ, dịch và kết xuất; API và công cụ dòng lệnh dùng chung phần điều phối.</w:t>
      </w:r>
    </w:p>
    <w:p>
      <w:pPr>
        <w:spacing w:after="80"/>
      </w:pPr>
      <w:r>
        <w:t>• Đã tổng hợp mô tả kiến trúc phân lớp và đối chiếu thiết kế tuần 3; báo cáo tuần được chia theo ba phần công việc để tổng hợp kết quả của nhóm.</w:t>
      </w:r>
    </w:p>
    <w:p>
      <w:pPr>
        <w:pStyle w:val="Heading2"/>
        <w:spacing w:before="200" w:after="80"/>
      </w:pPr>
      <w:r>
        <w:t>2. Vướng mắc</w:t>
      </w:r>
    </w:p>
    <w:p>
      <w:pPr>
        <w:spacing w:after="80"/>
      </w:pPr>
      <w:r>
        <w:t>• Tác vụ nền nằm trong tiến trình máy chủ nên có thể bị gián đoạn khi khởi động lại; cần phân biệt trạng thái công việc với dữ liệu trung gian đã lưu.</w:t>
      </w:r>
    </w:p>
    <w:p>
      <w:pPr>
        <w:spacing w:after="80"/>
      </w:pPr>
      <w:r>
        <w:t>• Thay đổi lược đồ dữ liệu và cơ chế vùng mờ cần được kiểm chứng trên bản cuối, bao gồm dữ liệu cũ. Chưa có kết quả chạy lại trong lần biên tập báo cáo này.</w:t>
      </w:r>
    </w:p>
    <w:p>
      <w:pPr>
        <w:pStyle w:val="Heading2"/>
        <w:spacing w:before="200" w:after="80"/>
      </w:pPr>
      <w:r>
        <w:t>3. Kế hoạch</w:t>
      </w:r>
    </w:p>
    <w:p>
      <w:pPr>
        <w:spacing w:after="80"/>
      </w:pPr>
      <w:r>
        <w:t>• Phối hợp kiểm tra luồng tích hợp, lưu trữ và khả năng sử dụng lại dữ liệu trung gian; ghi nhận kết quả thực tế.</w:t>
      </w:r>
    </w:p>
    <w:p>
      <w:pPr>
        <w:spacing w:after="80"/>
      </w:pPr>
      <w:r>
        <w:t>• Tổng hợp kết quả từ hai phần còn lại, cập nhật báo cáo chung và chuẩn bị phần trình bày kiến trúc.</w:t>
      </w:r>
    </w:p>
    <w:p>
      <w:pPr>
        <w:spacing w:after="80"/>
      </w:pPr>
      <w:r>
        <w:t>• Thống nhất phạm vi chức năng còn thiếu với giảng viên và phối hợp tổ chức demo 5 phút.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eastAsia="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