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2BCA2" w14:textId="77777777" w:rsidR="00437AF3" w:rsidRDefault="00437AF3" w:rsidP="00D242D4">
      <w:pPr>
        <w:spacing w:line="480" w:lineRule="auto"/>
        <w:jc w:val="center"/>
        <w:rPr>
          <w:rFonts w:ascii="Times New Roman" w:hAnsi="Times New Roman" w:cs="Times New Roman"/>
          <w:b/>
          <w:bCs/>
        </w:rPr>
      </w:pPr>
    </w:p>
    <w:p w14:paraId="4CC2B41A" w14:textId="77777777" w:rsidR="00437AF3" w:rsidRDefault="00437AF3" w:rsidP="00D242D4">
      <w:pPr>
        <w:spacing w:line="480" w:lineRule="auto"/>
        <w:jc w:val="center"/>
        <w:rPr>
          <w:rFonts w:ascii="Times New Roman" w:hAnsi="Times New Roman" w:cs="Times New Roman"/>
          <w:b/>
          <w:bCs/>
        </w:rPr>
      </w:pPr>
    </w:p>
    <w:p w14:paraId="53AED686" w14:textId="15D1EBD0" w:rsidR="001C45C8" w:rsidRPr="00437AF3" w:rsidRDefault="00C9373C" w:rsidP="00D242D4">
      <w:pPr>
        <w:spacing w:line="480" w:lineRule="auto"/>
        <w:jc w:val="center"/>
        <w:rPr>
          <w:rFonts w:ascii="Times New Roman" w:hAnsi="Times New Roman" w:cs="Times New Roman"/>
          <w:i/>
          <w:iCs/>
        </w:rPr>
      </w:pPr>
      <w:r w:rsidRPr="00C9373C">
        <w:rPr>
          <w:rFonts w:ascii="Times New Roman" w:hAnsi="Times New Roman" w:cs="Times New Roman"/>
          <w:b/>
          <w:bCs/>
        </w:rPr>
        <w:t>Mod 3 Demon Copperhead-3</w:t>
      </w:r>
    </w:p>
    <w:p w14:paraId="700C6CED" w14:textId="77777777" w:rsidR="00D242D4" w:rsidRDefault="00D242D4" w:rsidP="00D242D4">
      <w:pPr>
        <w:spacing w:line="480" w:lineRule="auto"/>
        <w:jc w:val="center"/>
        <w:rPr>
          <w:rFonts w:ascii="Times New Roman" w:hAnsi="Times New Roman" w:cs="Times New Roman"/>
        </w:rPr>
      </w:pPr>
    </w:p>
    <w:p w14:paraId="66EA3172" w14:textId="77777777" w:rsidR="00D242D4" w:rsidRDefault="00D242D4" w:rsidP="00D242D4">
      <w:pPr>
        <w:spacing w:line="480" w:lineRule="auto"/>
        <w:jc w:val="center"/>
        <w:rPr>
          <w:rFonts w:ascii="Times New Roman" w:hAnsi="Times New Roman" w:cs="Times New Roman"/>
        </w:rPr>
      </w:pPr>
    </w:p>
    <w:p w14:paraId="074F982E" w14:textId="27BBB3B7" w:rsidR="001C45C8" w:rsidRDefault="001C45C8" w:rsidP="00D242D4">
      <w:pPr>
        <w:spacing w:line="480" w:lineRule="auto"/>
        <w:jc w:val="center"/>
        <w:rPr>
          <w:rFonts w:ascii="Times New Roman" w:hAnsi="Times New Roman" w:cs="Times New Roman"/>
        </w:rPr>
      </w:pPr>
      <w:r w:rsidRPr="00437AF3">
        <w:rPr>
          <w:rFonts w:ascii="Times New Roman" w:hAnsi="Times New Roman" w:cs="Times New Roman"/>
        </w:rPr>
        <w:br/>
        <w:t>Your Name</w:t>
      </w:r>
      <w:r w:rsidRPr="00437AF3">
        <w:rPr>
          <w:rFonts w:ascii="Times New Roman" w:hAnsi="Times New Roman" w:cs="Times New Roman"/>
        </w:rPr>
        <w:br/>
        <w:t>Course Name/Number</w:t>
      </w:r>
      <w:r w:rsidRPr="00437AF3">
        <w:rPr>
          <w:rFonts w:ascii="Times New Roman" w:hAnsi="Times New Roman" w:cs="Times New Roman"/>
        </w:rPr>
        <w:br/>
        <w:t>Instructor's Name</w:t>
      </w:r>
      <w:r w:rsidRPr="00437AF3">
        <w:rPr>
          <w:rFonts w:ascii="Times New Roman" w:hAnsi="Times New Roman" w:cs="Times New Roman"/>
        </w:rPr>
        <w:br/>
        <w:t>Institution</w:t>
      </w:r>
      <w:r w:rsidRPr="00437AF3">
        <w:rPr>
          <w:rFonts w:ascii="Times New Roman" w:hAnsi="Times New Roman" w:cs="Times New Roman"/>
        </w:rPr>
        <w:br/>
        <w:t>Date</w:t>
      </w:r>
    </w:p>
    <w:p w14:paraId="2B926AD6" w14:textId="77777777" w:rsidR="00437AF3" w:rsidRDefault="00437AF3" w:rsidP="00D242D4">
      <w:pPr>
        <w:spacing w:line="480" w:lineRule="auto"/>
        <w:jc w:val="center"/>
        <w:rPr>
          <w:rFonts w:ascii="Times New Roman" w:hAnsi="Times New Roman" w:cs="Times New Roman"/>
        </w:rPr>
      </w:pPr>
    </w:p>
    <w:p w14:paraId="1887AD0F" w14:textId="77777777" w:rsidR="00D242D4" w:rsidRDefault="00D242D4" w:rsidP="001C45C8">
      <w:pPr>
        <w:jc w:val="center"/>
        <w:rPr>
          <w:rFonts w:ascii="Times New Roman" w:hAnsi="Times New Roman" w:cs="Times New Roman"/>
        </w:rPr>
      </w:pPr>
    </w:p>
    <w:p w14:paraId="283D0F99" w14:textId="77777777" w:rsidR="00D242D4" w:rsidRDefault="00D242D4" w:rsidP="001C45C8">
      <w:pPr>
        <w:jc w:val="center"/>
        <w:rPr>
          <w:rFonts w:ascii="Times New Roman" w:hAnsi="Times New Roman" w:cs="Times New Roman"/>
        </w:rPr>
      </w:pPr>
    </w:p>
    <w:p w14:paraId="21E3E758" w14:textId="77777777" w:rsidR="00D242D4" w:rsidRDefault="00D242D4" w:rsidP="001C45C8">
      <w:pPr>
        <w:jc w:val="center"/>
        <w:rPr>
          <w:rFonts w:ascii="Times New Roman" w:hAnsi="Times New Roman" w:cs="Times New Roman"/>
        </w:rPr>
      </w:pPr>
    </w:p>
    <w:p w14:paraId="01793FAD" w14:textId="77777777" w:rsidR="00D242D4" w:rsidRDefault="00D242D4" w:rsidP="001C45C8">
      <w:pPr>
        <w:jc w:val="center"/>
        <w:rPr>
          <w:rFonts w:ascii="Times New Roman" w:hAnsi="Times New Roman" w:cs="Times New Roman"/>
        </w:rPr>
      </w:pPr>
    </w:p>
    <w:p w14:paraId="61600FC5" w14:textId="77777777" w:rsidR="00D242D4" w:rsidRDefault="00D242D4" w:rsidP="001C45C8">
      <w:pPr>
        <w:jc w:val="center"/>
        <w:rPr>
          <w:rFonts w:ascii="Times New Roman" w:hAnsi="Times New Roman" w:cs="Times New Roman"/>
        </w:rPr>
      </w:pPr>
    </w:p>
    <w:p w14:paraId="5884CE9A" w14:textId="77777777" w:rsidR="00D242D4" w:rsidRDefault="00D242D4" w:rsidP="001C45C8">
      <w:pPr>
        <w:jc w:val="center"/>
        <w:rPr>
          <w:rFonts w:ascii="Times New Roman" w:hAnsi="Times New Roman" w:cs="Times New Roman"/>
        </w:rPr>
      </w:pPr>
    </w:p>
    <w:p w14:paraId="09A8145E" w14:textId="77777777" w:rsidR="00D242D4" w:rsidRDefault="00D242D4" w:rsidP="001C45C8">
      <w:pPr>
        <w:jc w:val="center"/>
        <w:rPr>
          <w:rFonts w:ascii="Times New Roman" w:hAnsi="Times New Roman" w:cs="Times New Roman"/>
        </w:rPr>
      </w:pPr>
    </w:p>
    <w:p w14:paraId="086862A9" w14:textId="77777777" w:rsidR="00D242D4" w:rsidRDefault="00D242D4" w:rsidP="001C45C8">
      <w:pPr>
        <w:jc w:val="center"/>
        <w:rPr>
          <w:rFonts w:ascii="Times New Roman" w:hAnsi="Times New Roman" w:cs="Times New Roman"/>
        </w:rPr>
      </w:pPr>
    </w:p>
    <w:p w14:paraId="630F3541" w14:textId="77777777" w:rsidR="00D242D4" w:rsidRDefault="00D242D4" w:rsidP="001C45C8">
      <w:pPr>
        <w:jc w:val="center"/>
        <w:rPr>
          <w:rFonts w:ascii="Times New Roman" w:hAnsi="Times New Roman" w:cs="Times New Roman"/>
        </w:rPr>
      </w:pPr>
    </w:p>
    <w:p w14:paraId="5B19116E" w14:textId="77777777" w:rsidR="00D242D4" w:rsidRDefault="00D242D4" w:rsidP="001C45C8">
      <w:pPr>
        <w:jc w:val="center"/>
        <w:rPr>
          <w:rFonts w:ascii="Times New Roman" w:hAnsi="Times New Roman" w:cs="Times New Roman"/>
        </w:rPr>
      </w:pPr>
    </w:p>
    <w:p w14:paraId="04D0B561" w14:textId="77777777" w:rsidR="00437AF3" w:rsidRDefault="00437AF3" w:rsidP="00D242D4">
      <w:pPr>
        <w:rPr>
          <w:rFonts w:ascii="Times New Roman" w:hAnsi="Times New Roman" w:cs="Times New Roman"/>
        </w:rPr>
      </w:pPr>
    </w:p>
    <w:p w14:paraId="0EC95ACA" w14:textId="77777777" w:rsidR="00C9373C" w:rsidRPr="004B6724" w:rsidRDefault="00C9373C" w:rsidP="004B6724">
      <w:pPr>
        <w:spacing w:line="480" w:lineRule="auto"/>
        <w:jc w:val="center"/>
        <w:rPr>
          <w:rFonts w:ascii="Times New Roman" w:hAnsi="Times New Roman" w:cs="Times New Roman"/>
          <w:b/>
          <w:bCs/>
        </w:rPr>
      </w:pPr>
      <w:r w:rsidRPr="004B6724">
        <w:rPr>
          <w:rFonts w:ascii="Times New Roman" w:hAnsi="Times New Roman" w:cs="Times New Roman"/>
          <w:b/>
          <w:bCs/>
        </w:rPr>
        <w:lastRenderedPageBreak/>
        <w:t>Mod 3 Demon Copperhead-3</w:t>
      </w:r>
    </w:p>
    <w:p w14:paraId="3D587780" w14:textId="76C84D7F" w:rsidR="00291032" w:rsidRPr="004B6724" w:rsidRDefault="00291032" w:rsidP="004B6724">
      <w:pPr>
        <w:spacing w:line="480" w:lineRule="auto"/>
        <w:rPr>
          <w:rFonts w:ascii="Times New Roman" w:hAnsi="Times New Roman" w:cs="Times New Roman"/>
          <w:b/>
          <w:bCs/>
        </w:rPr>
      </w:pPr>
      <w:r w:rsidRPr="004B6724">
        <w:rPr>
          <w:rFonts w:ascii="Times New Roman" w:hAnsi="Times New Roman" w:cs="Times New Roman"/>
          <w:b/>
          <w:bCs/>
        </w:rPr>
        <w:t>Introductio</w:t>
      </w:r>
      <w:r w:rsidR="00587FFB" w:rsidRPr="004B6724">
        <w:rPr>
          <w:rFonts w:ascii="Times New Roman" w:hAnsi="Times New Roman" w:cs="Times New Roman"/>
          <w:b/>
          <w:bCs/>
        </w:rPr>
        <w:t>n</w:t>
      </w:r>
    </w:p>
    <w:p w14:paraId="6B7D8C8B" w14:textId="7724148A" w:rsidR="00A61A57" w:rsidRPr="004B6724" w:rsidRDefault="00A61A57" w:rsidP="004B6724">
      <w:pPr>
        <w:spacing w:line="480" w:lineRule="auto"/>
        <w:ind w:firstLine="720"/>
        <w:rPr>
          <w:rFonts w:ascii="Times New Roman" w:hAnsi="Times New Roman" w:cs="Times New Roman"/>
        </w:rPr>
      </w:pPr>
      <w:r w:rsidRPr="004B6724">
        <w:rPr>
          <w:rFonts w:ascii="Times New Roman" w:hAnsi="Times New Roman" w:cs="Times New Roman"/>
        </w:rPr>
        <w:t>Barbara Kingsolver's Demon Copperhead (2022) traces the childhood of Demon; a boy raised in poor and increasingly unstable conditions that eventually bring him into contact with the foster-care system. In Chapters 11–19, his experiences with Creaky and the four boys in his care reveal the complicated realities of childhood adversity and substitute family relationships. While the family life reflects their struggle and the events to which they are without control, Kingsolver also captures scenes of laughter, love, independence, and survival. These experiences make clear that the unhoused can relate to others and feel a sense of belonging. Throughout Chapters 11–19, Kingsolver sees Creaky and the four boys as products of hardship, but also as individuals with strength and the ability to connect (Kingsolver, 2022).</w:t>
      </w:r>
    </w:p>
    <w:p w14:paraId="00B41002" w14:textId="2EFC115F" w:rsidR="00A61A57" w:rsidRPr="004B6724" w:rsidRDefault="00A61A57" w:rsidP="004B6724">
      <w:pPr>
        <w:spacing w:line="480" w:lineRule="auto"/>
        <w:rPr>
          <w:rFonts w:ascii="Times New Roman" w:hAnsi="Times New Roman" w:cs="Times New Roman"/>
          <w:b/>
          <w:bCs/>
        </w:rPr>
      </w:pPr>
      <w:r w:rsidRPr="004B6724">
        <w:rPr>
          <w:rFonts w:ascii="Times New Roman" w:hAnsi="Times New Roman" w:cs="Times New Roman"/>
          <w:b/>
          <w:bCs/>
        </w:rPr>
        <w:t>Creaky: How He Became a Caretaker</w:t>
      </w:r>
    </w:p>
    <w:p w14:paraId="4C1D741F" w14:textId="17332F59" w:rsidR="00A61A57" w:rsidRPr="004B6724" w:rsidRDefault="00A61A57" w:rsidP="004B6724">
      <w:pPr>
        <w:spacing w:line="480" w:lineRule="auto"/>
        <w:ind w:firstLine="720"/>
        <w:rPr>
          <w:rFonts w:ascii="Times New Roman" w:hAnsi="Times New Roman" w:cs="Times New Roman"/>
        </w:rPr>
      </w:pPr>
      <w:r w:rsidRPr="004B6724">
        <w:rPr>
          <w:rFonts w:ascii="Times New Roman" w:hAnsi="Times New Roman" w:cs="Times New Roman"/>
        </w:rPr>
        <w:t>Creaky’s job as caretaker shows how the job of taking care of children might emerge from the situation instead of the ideal family. In chapters 11-19, Kingsolver embeds Demon within four boys whose lives have already been upended by situations getting them into foster care. Otherwise, Creaky takes responsibility for these children in that larger system and his family becomes one reason why he is different from the other families. His job is therefore not as straightforward as that of a grown-up who is assigned to supervise them. He is responsible for caring for the day-to-day well-being of several boys with disrupted and uncertain backgrounds, all with different needs and temperaments. Kingsolver uses Creaky's situation to illustrate how formal placement does not guarantee emotional security for children, but requires relationships, consistency, and a desire to see the child as a person. (Kingsolver 2022)</w:t>
      </w:r>
    </w:p>
    <w:p w14:paraId="16F45F0D" w14:textId="1BCB9F4F" w:rsidR="00A61A57" w:rsidRPr="004B6724" w:rsidRDefault="00A61A57" w:rsidP="004B6724">
      <w:pPr>
        <w:spacing w:line="480" w:lineRule="auto"/>
        <w:ind w:firstLine="720"/>
        <w:rPr>
          <w:rFonts w:ascii="Times New Roman" w:hAnsi="Times New Roman" w:cs="Times New Roman"/>
        </w:rPr>
      </w:pPr>
      <w:r w:rsidRPr="004B6724">
        <w:rPr>
          <w:rFonts w:ascii="Times New Roman" w:hAnsi="Times New Roman" w:cs="Times New Roman"/>
        </w:rPr>
        <w:lastRenderedPageBreak/>
        <w:t>Creaky is also important because he didn't provide perfect care, but just good care. His gifts are his readiness to take responsibility for children in need of a home, and his flaws are a reminder that a caretaker cannot fix the wrong things that have happened to the children. The boys will need to learn how to relate to each other, to Creaky, and to their new family, which will test their resiliency in ways they have never experienced before. A clear separation between placement and true belonging is key to Kingsolver's characterization, as a kid can be taken care of for a drawing of care and love is still required. The study of adverse childhood experiences also reveals the potential impact of difficult childhood experiences on long-term health and well-being (Centers for Disease Control and Prevention, 2024). Kingsolver thus shows caregiving as a burden caused by hardship and a chance for human intimacy and community (Kingsolver, 2022).</w:t>
      </w:r>
    </w:p>
    <w:p w14:paraId="37EF442C" w14:textId="4FC6E1A7" w:rsidR="00A61A57" w:rsidRPr="004B6724" w:rsidRDefault="00A61A57" w:rsidP="004B6724">
      <w:pPr>
        <w:spacing w:line="480" w:lineRule="auto"/>
        <w:rPr>
          <w:rFonts w:ascii="Times New Roman" w:hAnsi="Times New Roman" w:cs="Times New Roman"/>
          <w:b/>
          <w:bCs/>
        </w:rPr>
      </w:pPr>
      <w:r w:rsidRPr="004B6724">
        <w:rPr>
          <w:rFonts w:ascii="Times New Roman" w:hAnsi="Times New Roman" w:cs="Times New Roman"/>
          <w:b/>
          <w:bCs/>
        </w:rPr>
        <w:t>The Four Boys: Backgrounds and Individual Characters</w:t>
      </w:r>
    </w:p>
    <w:p w14:paraId="4262AAAB" w14:textId="57FF45C2" w:rsidR="00A61A57" w:rsidRPr="004B6724" w:rsidRDefault="00A61A57" w:rsidP="004B6724">
      <w:pPr>
        <w:spacing w:line="480" w:lineRule="auto"/>
        <w:ind w:firstLine="720"/>
        <w:rPr>
          <w:rFonts w:ascii="Times New Roman" w:hAnsi="Times New Roman" w:cs="Times New Roman"/>
        </w:rPr>
      </w:pPr>
      <w:r w:rsidRPr="004B6724">
        <w:rPr>
          <w:rFonts w:ascii="Times New Roman" w:hAnsi="Times New Roman" w:cs="Times New Roman"/>
        </w:rPr>
        <w:t xml:space="preserve">The four boys who had been placed into Creaky's care proved that understanding children who have been caught up in instability is not just through the lens of what led them to foster placement. Through this method Kingsolver can show the foster children as unique individuals instead of one set of children with a shared problem; each boy is unique and reacts to his surroundings in a unique fashion. They also offer insight into the ability of the foster-care system to provide a home to children who have already suffered disruption, loss, or lack of adult care. Despite the hardship, the personalities, behaviors, jokes and emotional needs of the boys are familiar. In their interactions, Kingsolver demonstrates how children can build relationships and kinds even when their circumstances are beyond their control. Kingsolver (2022) thus shows how both substitute care-giving and the relationships between substituting care-givers are limited and possible. This depiction aligns with the findings from adverse childhood experiences (ACEs) research which underscores the significance of supportive relationships and stable environments, </w:t>
      </w:r>
      <w:r w:rsidRPr="004B6724">
        <w:rPr>
          <w:rFonts w:ascii="Times New Roman" w:hAnsi="Times New Roman" w:cs="Times New Roman"/>
        </w:rPr>
        <w:lastRenderedPageBreak/>
        <w:t>while also acknowledging that instability and adverse childhood experiences may have lasting impacts (Centers for Disease Control and Prevention [CDC], 2024).</w:t>
      </w:r>
    </w:p>
    <w:p w14:paraId="27148564" w14:textId="7E46448E" w:rsidR="00291032" w:rsidRPr="004B6724" w:rsidRDefault="00A61A57" w:rsidP="004B6724">
      <w:pPr>
        <w:spacing w:line="480" w:lineRule="auto"/>
        <w:ind w:firstLine="720"/>
        <w:rPr>
          <w:rFonts w:ascii="Times New Roman" w:hAnsi="Times New Roman" w:cs="Times New Roman"/>
        </w:rPr>
      </w:pPr>
      <w:r w:rsidRPr="004B6724">
        <w:rPr>
          <w:rFonts w:ascii="Times New Roman" w:hAnsi="Times New Roman" w:cs="Times New Roman"/>
        </w:rPr>
        <w:t>In addition, Kingsolver makes the boys memorable by highlighting their personal qualities and small, cute elements that can be seen despite the adverse events. Instead of making them victims, she gives them different ways of acting, relating, and reacting to the people around them. They are funny, stubborn, loving, curious, and have other personal traits that make them feel at home in an otherwise difficult situation. The boys are still looking for connection, remain sensitive to their environment and form relationships with the people they share their lives with. Through their interactions with Creaky, they are also learning that care giving is not just about food or sleeping in a shelter, but also involves consistency, attention, acceptance, and a feeling of belonging. Rather, Kingsolver portrays it as a flawed version of family assembled through complex circumstances. The four boys thus tell a story that questions the notion that histories are all one needs to describe children in foster care. Their distinct personalities and connection skills reflect resilience, the ability to maintain relationships and a sense of self in the face of adversity (2022, Kingsolver; 2024, CDC).</w:t>
      </w:r>
    </w:p>
    <w:p w14:paraId="20E0F2F9" w14:textId="335B7E0B" w:rsidR="00437AF3" w:rsidRPr="004B6724" w:rsidRDefault="00437AF3" w:rsidP="004B6724">
      <w:pPr>
        <w:spacing w:before="100" w:beforeAutospacing="1" w:after="100" w:afterAutospacing="1" w:line="480" w:lineRule="auto"/>
        <w:outlineLvl w:val="2"/>
        <w:rPr>
          <w:rFonts w:ascii="Times New Roman" w:eastAsia="Times New Roman" w:hAnsi="Times New Roman" w:cs="Times New Roman"/>
          <w:b/>
          <w:bCs/>
          <w:kern w:val="0"/>
          <w14:ligatures w14:val="none"/>
        </w:rPr>
      </w:pPr>
      <w:r w:rsidRPr="004B6724">
        <w:rPr>
          <w:rFonts w:ascii="Times New Roman" w:eastAsia="Times New Roman" w:hAnsi="Times New Roman" w:cs="Times New Roman"/>
          <w:b/>
          <w:bCs/>
          <w:kern w:val="0"/>
          <w14:ligatures w14:val="none"/>
        </w:rPr>
        <w:t>What Creaky and the Boys Reveal About Foster Care and Childhood Adversity</w:t>
      </w:r>
    </w:p>
    <w:p w14:paraId="5BE57DAC" w14:textId="77777777" w:rsidR="00AB4B1B" w:rsidRPr="004B6724" w:rsidRDefault="00AB4B1B" w:rsidP="004B6724">
      <w:pPr>
        <w:spacing w:line="480" w:lineRule="auto"/>
        <w:ind w:firstLine="720"/>
        <w:rPr>
          <w:rFonts w:ascii="Times New Roman" w:eastAsia="Times New Roman" w:hAnsi="Times New Roman" w:cs="Times New Roman"/>
          <w:kern w:val="0"/>
          <w14:ligatures w14:val="none"/>
        </w:rPr>
      </w:pPr>
      <w:r w:rsidRPr="004B6724">
        <w:rPr>
          <w:rFonts w:ascii="Times New Roman" w:eastAsia="Times New Roman" w:hAnsi="Times New Roman" w:cs="Times New Roman"/>
          <w:kern w:val="0"/>
          <w14:ligatures w14:val="none"/>
        </w:rPr>
        <w:t xml:space="preserve">Kingsolver employs Creaky's family to demonstrate how the sense of instability in childhood can affect kids without destroying them. Boys find themselves in situations where they need to learn to deal with loss, uncertainty, and grown-up matters that they're not able to handle by themselves. But Kingsolver does not portray them just through suffering. Their sense of humour, personality, interactions and love show that they have retained key aspects of childhood when faced with difficulties. This is important as the reader is not just going to look at foster </w:t>
      </w:r>
      <w:r w:rsidRPr="004B6724">
        <w:rPr>
          <w:rFonts w:ascii="Times New Roman" w:eastAsia="Times New Roman" w:hAnsi="Times New Roman" w:cs="Times New Roman"/>
          <w:kern w:val="0"/>
          <w14:ligatures w14:val="none"/>
        </w:rPr>
        <w:lastRenderedPageBreak/>
        <w:t>children as damaged and helpless. Rather, their actions demonstrate weakness as well as strength. Adverse childhood events can have a life-long impact on health and well-being, and supportive relationships can buffer children from some of the adverse effects (CDC, 2024). Kingsolver brings humanity to this research as he presents the boys' life with its daily struggles, not just as statistics.</w:t>
      </w:r>
    </w:p>
    <w:p w14:paraId="0C8A391E" w14:textId="4FC5A2F1" w:rsidR="00AB4B1B" w:rsidRPr="004B6724" w:rsidRDefault="00AB4B1B" w:rsidP="004B6724">
      <w:pPr>
        <w:spacing w:line="480" w:lineRule="auto"/>
        <w:ind w:firstLine="720"/>
        <w:rPr>
          <w:rFonts w:ascii="Times New Roman" w:eastAsia="Times New Roman" w:hAnsi="Times New Roman" w:cs="Times New Roman"/>
          <w:kern w:val="0"/>
          <w14:ligatures w14:val="none"/>
        </w:rPr>
      </w:pPr>
      <w:r w:rsidRPr="004B6724">
        <w:rPr>
          <w:rFonts w:ascii="Times New Roman" w:eastAsia="Times New Roman" w:hAnsi="Times New Roman" w:cs="Times New Roman"/>
          <w:kern w:val="0"/>
          <w14:ligatures w14:val="none"/>
        </w:rPr>
        <w:t>The household also entails a complicated sense of family and belonging. Although Creaky and the boys are not biologically related, they are still together in the same house, which means they have opportunities to be acquainted, loyal, safe, in conflict, and loving. This is not to say that instability is not hard in foster care, but that Kingsolver demonstrates that positive relationships can exist despite the difficulties surrounding instability. Creaky's function is unique since he is caring for someone in a situation that hasn't been set up optimally. His family is therefore a model of how family can be born</w:t>
      </w:r>
      <w:r w:rsidR="003E2597" w:rsidRPr="004B6724">
        <w:rPr>
          <w:rFonts w:ascii="Times New Roman" w:eastAsia="Times New Roman" w:hAnsi="Times New Roman" w:cs="Times New Roman"/>
          <w:kern w:val="0"/>
          <w14:ligatures w14:val="none"/>
        </w:rPr>
        <w:t>e</w:t>
      </w:r>
      <w:r w:rsidRPr="004B6724">
        <w:rPr>
          <w:rFonts w:ascii="Times New Roman" w:eastAsia="Times New Roman" w:hAnsi="Times New Roman" w:cs="Times New Roman"/>
          <w:kern w:val="0"/>
          <w14:ligatures w14:val="none"/>
        </w:rPr>
        <w:t xml:space="preserve"> by responsibility and shared experience as well as by biology. For Demon, these relationships offer a further insight into what it means to be part of something. The boys' distinctiveness in the face of their common household echoes Kingsolver's grand thesis that children who have experienced neglect and instability do not have to be just a part of a family or household. Their capacity to attach, laugh, adapt, connect is part of who they are to this day (Kingsolver, 2022).</w:t>
      </w:r>
    </w:p>
    <w:p w14:paraId="21187D93" w14:textId="6C08D895" w:rsidR="00AB4B1B" w:rsidRPr="004B6724" w:rsidRDefault="00AB4B1B" w:rsidP="004B6724">
      <w:pPr>
        <w:spacing w:line="480" w:lineRule="auto"/>
        <w:rPr>
          <w:rFonts w:ascii="Times New Roman" w:eastAsia="Times New Roman" w:hAnsi="Times New Roman" w:cs="Times New Roman"/>
          <w:b/>
          <w:bCs/>
          <w:kern w:val="0"/>
          <w14:ligatures w14:val="none"/>
        </w:rPr>
      </w:pPr>
      <w:r w:rsidRPr="004B6724">
        <w:rPr>
          <w:rFonts w:ascii="Times New Roman" w:eastAsia="Times New Roman" w:hAnsi="Times New Roman" w:cs="Times New Roman"/>
          <w:b/>
          <w:bCs/>
          <w:kern w:val="0"/>
          <w14:ligatures w14:val="none"/>
        </w:rPr>
        <w:t>Connection to the Course Material</w:t>
      </w:r>
    </w:p>
    <w:p w14:paraId="75FBD197" w14:textId="2A69AE96" w:rsidR="00AB4B1B" w:rsidRPr="004B6724" w:rsidRDefault="00AB4B1B" w:rsidP="004B6724">
      <w:pPr>
        <w:spacing w:line="480" w:lineRule="auto"/>
        <w:ind w:firstLine="720"/>
        <w:rPr>
          <w:rFonts w:ascii="Times New Roman" w:eastAsia="Times New Roman" w:hAnsi="Times New Roman" w:cs="Times New Roman"/>
          <w:kern w:val="0"/>
          <w14:ligatures w14:val="none"/>
        </w:rPr>
      </w:pPr>
      <w:r w:rsidRPr="004B6724">
        <w:rPr>
          <w:rFonts w:ascii="Times New Roman" w:eastAsia="Times New Roman" w:hAnsi="Times New Roman" w:cs="Times New Roman"/>
          <w:kern w:val="0"/>
          <w14:ligatures w14:val="none"/>
        </w:rPr>
        <w:t xml:space="preserve">The experiences in Creaky's household can also be linked briefly to the course content of substance use and childhood environments. As outlined in Chapter 4, substance use can result in a variety of outcomes, including emotional distress, decreased judgment, relationship issues, and various health problems. Children raised in a context of instability or substance problems are at-risk of developing an environment of adversity. The novel, however, shows why things of this </w:t>
      </w:r>
      <w:r w:rsidRPr="004B6724">
        <w:rPr>
          <w:rFonts w:ascii="Times New Roman" w:eastAsia="Times New Roman" w:hAnsi="Times New Roman" w:cs="Times New Roman"/>
          <w:kern w:val="0"/>
          <w14:ligatures w14:val="none"/>
        </w:rPr>
        <w:lastRenderedPageBreak/>
        <w:t xml:space="preserve">kind should not be seen as unchangeable certainties for children's futures. Kingsolver centers on the reality of children's lives in challenging circumstances, with course content stepping back to address the potential social and health impact of drug and alcohol use. Focus on prevention, supportive relationships, and environments that are stable is therefore most valuable, but do not </w:t>
      </w:r>
      <w:r w:rsidRPr="004B6724">
        <w:rPr>
          <w:rStyle w:val="Strong"/>
          <w:rFonts w:ascii="Times New Roman" w:hAnsi="Times New Roman" w:cs="Times New Roman"/>
          <w:b w:val="0"/>
          <w:bCs w:val="0"/>
        </w:rPr>
        <w:t>blame</w:t>
      </w:r>
      <w:r w:rsidRPr="004B6724">
        <w:rPr>
          <w:rFonts w:ascii="Times New Roman" w:eastAsia="Times New Roman" w:hAnsi="Times New Roman" w:cs="Times New Roman"/>
          <w:kern w:val="0"/>
          <w14:ligatures w14:val="none"/>
        </w:rPr>
        <w:t xml:space="preserve"> the children themselves (Kingsolver, 2022).</w:t>
      </w:r>
    </w:p>
    <w:p w14:paraId="58A491F4" w14:textId="04836E55" w:rsidR="00AB4B1B" w:rsidRPr="004B6724" w:rsidRDefault="00AB4B1B" w:rsidP="004B6724">
      <w:pPr>
        <w:spacing w:line="480" w:lineRule="auto"/>
        <w:rPr>
          <w:rFonts w:ascii="Times New Roman" w:eastAsia="Times New Roman" w:hAnsi="Times New Roman" w:cs="Times New Roman"/>
          <w:b/>
          <w:bCs/>
          <w:kern w:val="0"/>
          <w14:ligatures w14:val="none"/>
        </w:rPr>
      </w:pPr>
      <w:r w:rsidRPr="004B6724">
        <w:rPr>
          <w:rFonts w:ascii="Times New Roman" w:eastAsia="Times New Roman" w:hAnsi="Times New Roman" w:cs="Times New Roman"/>
          <w:b/>
          <w:bCs/>
          <w:kern w:val="0"/>
          <w14:ligatures w14:val="none"/>
        </w:rPr>
        <w:t>Conclusion</w:t>
      </w:r>
    </w:p>
    <w:p w14:paraId="5C91EBB7" w14:textId="1A6A8BD7" w:rsidR="00291032" w:rsidRPr="004B6724" w:rsidRDefault="00AB4B1B" w:rsidP="004B6724">
      <w:pPr>
        <w:spacing w:line="480" w:lineRule="auto"/>
        <w:ind w:firstLine="720"/>
        <w:rPr>
          <w:rFonts w:ascii="Times New Roman" w:hAnsi="Times New Roman" w:cs="Times New Roman"/>
          <w:b/>
          <w:bCs/>
        </w:rPr>
      </w:pPr>
      <w:r w:rsidRPr="004B6724">
        <w:rPr>
          <w:rFonts w:ascii="Times New Roman" w:eastAsia="Times New Roman" w:hAnsi="Times New Roman" w:cs="Times New Roman"/>
          <w:kern w:val="0"/>
          <w14:ligatures w14:val="none"/>
        </w:rPr>
        <w:t>In an unstable world, Creaky and the four boys give Demon a vital perspective on childhood, caring, and belonging. Creaky's mission as caretaker is challenging and the boys' situation illustrates the situation of a forced confrontation with hardships that go beyond what a child can control. Meanwhile, Kingsolver reminds readers that adversity does not obliterate individuality. In the boys' humor, relationships, love, and flexibility she showcases resilience not as a lack of adversity but as a continuous human ability. Ultimately, Demon Copperhead argues that neglect and instability and the circumstances that lead children to foster care should not define a child. They are also defined by connection, relationships, and finding belonging in imperfect places (Kingsolver, 2022).</w:t>
      </w:r>
    </w:p>
    <w:p w14:paraId="33B5D758" w14:textId="77777777" w:rsidR="00D242D4" w:rsidRPr="004B6724" w:rsidRDefault="00D242D4" w:rsidP="004B6724">
      <w:pPr>
        <w:spacing w:line="480" w:lineRule="auto"/>
        <w:rPr>
          <w:rFonts w:ascii="Times New Roman" w:hAnsi="Times New Roman" w:cs="Times New Roman"/>
          <w:b/>
          <w:bCs/>
        </w:rPr>
      </w:pPr>
    </w:p>
    <w:p w14:paraId="116CC269" w14:textId="77777777" w:rsidR="00D242D4" w:rsidRPr="004B6724" w:rsidRDefault="00D242D4" w:rsidP="004B6724">
      <w:pPr>
        <w:spacing w:line="480" w:lineRule="auto"/>
        <w:rPr>
          <w:rFonts w:ascii="Times New Roman" w:hAnsi="Times New Roman" w:cs="Times New Roman"/>
          <w:b/>
          <w:bCs/>
        </w:rPr>
      </w:pPr>
    </w:p>
    <w:p w14:paraId="67AAA6BD" w14:textId="77777777" w:rsidR="00D242D4" w:rsidRPr="004B6724" w:rsidRDefault="00D242D4" w:rsidP="004B6724">
      <w:pPr>
        <w:spacing w:line="480" w:lineRule="auto"/>
        <w:rPr>
          <w:rFonts w:ascii="Times New Roman" w:hAnsi="Times New Roman" w:cs="Times New Roman"/>
          <w:b/>
          <w:bCs/>
        </w:rPr>
      </w:pPr>
    </w:p>
    <w:p w14:paraId="531B7BAB" w14:textId="77777777" w:rsidR="00D242D4" w:rsidRPr="004B6724" w:rsidRDefault="00D242D4" w:rsidP="004B6724">
      <w:pPr>
        <w:spacing w:line="480" w:lineRule="auto"/>
        <w:rPr>
          <w:rFonts w:ascii="Times New Roman" w:hAnsi="Times New Roman" w:cs="Times New Roman"/>
          <w:b/>
          <w:bCs/>
        </w:rPr>
      </w:pPr>
    </w:p>
    <w:p w14:paraId="7F392361" w14:textId="77777777" w:rsidR="00D242D4" w:rsidRPr="004B6724" w:rsidRDefault="00D242D4" w:rsidP="004B6724">
      <w:pPr>
        <w:spacing w:line="480" w:lineRule="auto"/>
        <w:rPr>
          <w:rFonts w:ascii="Times New Roman" w:hAnsi="Times New Roman" w:cs="Times New Roman"/>
          <w:b/>
          <w:bCs/>
        </w:rPr>
      </w:pPr>
    </w:p>
    <w:p w14:paraId="31D2E517" w14:textId="77777777" w:rsidR="00291032" w:rsidRPr="004B6724" w:rsidRDefault="00291032" w:rsidP="004B6724">
      <w:pPr>
        <w:spacing w:line="480" w:lineRule="auto"/>
        <w:rPr>
          <w:rFonts w:ascii="Times New Roman" w:hAnsi="Times New Roman" w:cs="Times New Roman"/>
          <w:b/>
          <w:bCs/>
        </w:rPr>
      </w:pPr>
    </w:p>
    <w:p w14:paraId="7E4E0F57" w14:textId="650CA997" w:rsidR="004336A8" w:rsidRPr="004B6724" w:rsidRDefault="004336A8" w:rsidP="004B6724">
      <w:pPr>
        <w:spacing w:line="480" w:lineRule="auto"/>
        <w:jc w:val="center"/>
        <w:rPr>
          <w:rFonts w:ascii="Times New Roman" w:hAnsi="Times New Roman" w:cs="Times New Roman"/>
        </w:rPr>
      </w:pPr>
      <w:r w:rsidRPr="004B6724">
        <w:rPr>
          <w:rFonts w:ascii="Times New Roman" w:hAnsi="Times New Roman" w:cs="Times New Roman"/>
          <w:b/>
          <w:bCs/>
        </w:rPr>
        <w:lastRenderedPageBreak/>
        <w:t>References</w:t>
      </w:r>
    </w:p>
    <w:p w14:paraId="13AF8A86" w14:textId="77777777" w:rsidR="004336A8" w:rsidRPr="004B6724" w:rsidRDefault="004336A8" w:rsidP="004B6724">
      <w:pPr>
        <w:spacing w:line="480" w:lineRule="auto"/>
        <w:ind w:left="720" w:hanging="720"/>
        <w:rPr>
          <w:rFonts w:ascii="Times New Roman" w:hAnsi="Times New Roman" w:cs="Times New Roman"/>
        </w:rPr>
      </w:pPr>
      <w:r w:rsidRPr="004B6724">
        <w:rPr>
          <w:rFonts w:ascii="Times New Roman" w:hAnsi="Times New Roman" w:cs="Times New Roman"/>
        </w:rPr>
        <w:t xml:space="preserve">Kingsolver, B. (2022). </w:t>
      </w:r>
      <w:r w:rsidRPr="004B6724">
        <w:rPr>
          <w:rFonts w:ascii="Times New Roman" w:hAnsi="Times New Roman" w:cs="Times New Roman"/>
          <w:i/>
          <w:iCs/>
        </w:rPr>
        <w:t>Demon Copperhead</w:t>
      </w:r>
      <w:r w:rsidRPr="004B6724">
        <w:rPr>
          <w:rFonts w:ascii="Times New Roman" w:hAnsi="Times New Roman" w:cs="Times New Roman"/>
        </w:rPr>
        <w:t>. Harper.</w:t>
      </w:r>
    </w:p>
    <w:p w14:paraId="5061EB5B" w14:textId="77777777" w:rsidR="004336A8" w:rsidRPr="004B6724" w:rsidRDefault="004336A8" w:rsidP="004B6724">
      <w:pPr>
        <w:spacing w:line="480" w:lineRule="auto"/>
        <w:ind w:left="720" w:hanging="720"/>
        <w:rPr>
          <w:rFonts w:ascii="Times New Roman" w:hAnsi="Times New Roman" w:cs="Times New Roman"/>
        </w:rPr>
      </w:pPr>
      <w:r w:rsidRPr="004B6724">
        <w:rPr>
          <w:rFonts w:ascii="Times New Roman" w:hAnsi="Times New Roman" w:cs="Times New Roman"/>
        </w:rPr>
        <w:t xml:space="preserve">Centers for Disease Control and Prevention. (2024). </w:t>
      </w:r>
      <w:r w:rsidRPr="004B6724">
        <w:rPr>
          <w:rFonts w:ascii="Times New Roman" w:hAnsi="Times New Roman" w:cs="Times New Roman"/>
          <w:i/>
          <w:iCs/>
        </w:rPr>
        <w:t>About adverse childhood experiences</w:t>
      </w:r>
      <w:r w:rsidRPr="004B6724">
        <w:rPr>
          <w:rFonts w:ascii="Times New Roman" w:hAnsi="Times New Roman" w:cs="Times New Roman"/>
        </w:rPr>
        <w:t xml:space="preserve">. </w:t>
      </w:r>
      <w:hyperlink r:id="rId7" w:history="1">
        <w:r w:rsidRPr="004B6724">
          <w:rPr>
            <w:rStyle w:val="Hyperlink"/>
            <w:rFonts w:ascii="Times New Roman" w:hAnsi="Times New Roman" w:cs="Times New Roman"/>
          </w:rPr>
          <w:t>https://www.cdc.gov/aces/about/index.html</w:t>
        </w:r>
      </w:hyperlink>
    </w:p>
    <w:p w14:paraId="578ED022" w14:textId="77777777" w:rsidR="004336A8" w:rsidRPr="004B6724" w:rsidRDefault="004336A8" w:rsidP="004B6724">
      <w:pPr>
        <w:spacing w:line="480" w:lineRule="auto"/>
        <w:ind w:left="720" w:hanging="720"/>
        <w:rPr>
          <w:rFonts w:ascii="Times New Roman" w:hAnsi="Times New Roman" w:cs="Times New Roman"/>
        </w:rPr>
      </w:pPr>
      <w:r w:rsidRPr="004B6724">
        <w:rPr>
          <w:rFonts w:ascii="Times New Roman" w:hAnsi="Times New Roman" w:cs="Times New Roman"/>
        </w:rPr>
        <w:t xml:space="preserve">National Institute on Drug Abuse. (2024). </w:t>
      </w:r>
      <w:r w:rsidRPr="004B6724">
        <w:rPr>
          <w:rFonts w:ascii="Times New Roman" w:hAnsi="Times New Roman" w:cs="Times New Roman"/>
          <w:i/>
          <w:iCs/>
        </w:rPr>
        <w:t>Drugs, brains, and behavior: The science of addiction</w:t>
      </w:r>
      <w:r w:rsidRPr="004B6724">
        <w:rPr>
          <w:rFonts w:ascii="Times New Roman" w:hAnsi="Times New Roman" w:cs="Times New Roman"/>
        </w:rPr>
        <w:t xml:space="preserve">. National Institutes of Health. </w:t>
      </w:r>
      <w:hyperlink r:id="rId8" w:history="1">
        <w:r w:rsidRPr="004B6724">
          <w:rPr>
            <w:rStyle w:val="Hyperlink"/>
            <w:rFonts w:ascii="Times New Roman" w:hAnsi="Times New Roman" w:cs="Times New Roman"/>
          </w:rPr>
          <w:t>https://nida.nih.gov/publications/drugs-brains-behavior-science-addiction</w:t>
        </w:r>
      </w:hyperlink>
    </w:p>
    <w:p w14:paraId="1CD38C88" w14:textId="77777777" w:rsidR="004336A8" w:rsidRPr="004B6724" w:rsidRDefault="004336A8" w:rsidP="004B6724">
      <w:pPr>
        <w:spacing w:line="480" w:lineRule="auto"/>
        <w:ind w:left="720" w:hanging="720"/>
        <w:rPr>
          <w:rFonts w:ascii="Times New Roman" w:hAnsi="Times New Roman" w:cs="Times New Roman"/>
        </w:rPr>
      </w:pPr>
      <w:r w:rsidRPr="004B6724">
        <w:rPr>
          <w:rFonts w:ascii="Times New Roman" w:hAnsi="Times New Roman" w:cs="Times New Roman"/>
        </w:rPr>
        <w:t xml:space="preserve">Substance Abuse and Mental Health Services Administration. (2023). </w:t>
      </w:r>
      <w:r w:rsidRPr="004B6724">
        <w:rPr>
          <w:rFonts w:ascii="Times New Roman" w:hAnsi="Times New Roman" w:cs="Times New Roman"/>
          <w:i/>
          <w:iCs/>
        </w:rPr>
        <w:t>Substance use and mental health</w:t>
      </w:r>
      <w:r w:rsidRPr="004B6724">
        <w:rPr>
          <w:rFonts w:ascii="Times New Roman" w:hAnsi="Times New Roman" w:cs="Times New Roman"/>
        </w:rPr>
        <w:t xml:space="preserve">. U.S. Department of Health and Human Services. </w:t>
      </w:r>
      <w:hyperlink r:id="rId9" w:history="1">
        <w:r w:rsidRPr="004B6724">
          <w:rPr>
            <w:rStyle w:val="Hyperlink"/>
            <w:rFonts w:ascii="Times New Roman" w:hAnsi="Times New Roman" w:cs="Times New Roman"/>
          </w:rPr>
          <w:t>https://www.samhsa.gov/</w:t>
        </w:r>
      </w:hyperlink>
    </w:p>
    <w:p w14:paraId="7AC3119F" w14:textId="77777777" w:rsidR="004336A8" w:rsidRPr="004B6724" w:rsidRDefault="004336A8" w:rsidP="004B6724">
      <w:pPr>
        <w:spacing w:line="480" w:lineRule="auto"/>
        <w:ind w:left="720" w:hanging="720"/>
        <w:rPr>
          <w:rFonts w:ascii="Times New Roman" w:hAnsi="Times New Roman" w:cs="Times New Roman"/>
        </w:rPr>
      </w:pPr>
      <w:r w:rsidRPr="004B6724">
        <w:rPr>
          <w:rFonts w:ascii="Times New Roman" w:hAnsi="Times New Roman" w:cs="Times New Roman"/>
        </w:rPr>
        <w:t xml:space="preserve">Zeller, M. (2018). </w:t>
      </w:r>
      <w:r w:rsidRPr="004B6724">
        <w:rPr>
          <w:rFonts w:ascii="Times New Roman" w:hAnsi="Times New Roman" w:cs="Times New Roman"/>
          <w:i/>
          <w:iCs/>
        </w:rPr>
        <w:t>The past, present and future of nicotine addiction</w:t>
      </w:r>
      <w:r w:rsidRPr="004B6724">
        <w:rPr>
          <w:rFonts w:ascii="Times New Roman" w:hAnsi="Times New Roman" w:cs="Times New Roman"/>
        </w:rPr>
        <w:t xml:space="preserve"> [Video]. TED Conferences. </w:t>
      </w:r>
      <w:hyperlink r:id="rId10" w:history="1">
        <w:r w:rsidRPr="004B6724">
          <w:rPr>
            <w:rStyle w:val="Hyperlink"/>
            <w:rFonts w:ascii="Times New Roman" w:hAnsi="Times New Roman" w:cs="Times New Roman"/>
          </w:rPr>
          <w:t>https://www.ted.com/talks/mitch_zeller_the_past_present_and_future_of_nicotine_addiction</w:t>
        </w:r>
      </w:hyperlink>
    </w:p>
    <w:p w14:paraId="36304727" w14:textId="77777777" w:rsidR="002612EF" w:rsidRPr="004B6724" w:rsidRDefault="002612EF" w:rsidP="004B6724">
      <w:pPr>
        <w:spacing w:line="480" w:lineRule="auto"/>
        <w:rPr>
          <w:rFonts w:ascii="Times New Roman" w:hAnsi="Times New Roman" w:cs="Times New Roman"/>
        </w:rPr>
      </w:pPr>
    </w:p>
    <w:sectPr w:rsidR="002612EF" w:rsidRPr="004B6724">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14811" w14:textId="77777777" w:rsidR="00F25EC5" w:rsidRDefault="00F25EC5" w:rsidP="004B6724">
      <w:pPr>
        <w:spacing w:after="0" w:line="240" w:lineRule="auto"/>
      </w:pPr>
      <w:r>
        <w:separator/>
      </w:r>
    </w:p>
  </w:endnote>
  <w:endnote w:type="continuationSeparator" w:id="0">
    <w:p w14:paraId="158F499B" w14:textId="77777777" w:rsidR="00F25EC5" w:rsidRDefault="00F25EC5" w:rsidP="004B67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1B3C2" w14:textId="77777777" w:rsidR="00F25EC5" w:rsidRDefault="00F25EC5" w:rsidP="004B6724">
      <w:pPr>
        <w:spacing w:after="0" w:line="240" w:lineRule="auto"/>
      </w:pPr>
      <w:r>
        <w:separator/>
      </w:r>
    </w:p>
  </w:footnote>
  <w:footnote w:type="continuationSeparator" w:id="0">
    <w:p w14:paraId="035E5730" w14:textId="77777777" w:rsidR="00F25EC5" w:rsidRDefault="00F25EC5" w:rsidP="004B67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1851901"/>
      <w:docPartObj>
        <w:docPartGallery w:val="Page Numbers (Top of Page)"/>
        <w:docPartUnique/>
      </w:docPartObj>
    </w:sdtPr>
    <w:sdtEndPr>
      <w:rPr>
        <w:noProof/>
      </w:rPr>
    </w:sdtEndPr>
    <w:sdtContent>
      <w:p w14:paraId="525EE660" w14:textId="77584522" w:rsidR="004B6724" w:rsidRDefault="004B672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8963B55" w14:textId="77777777" w:rsidR="004B6724" w:rsidRDefault="004B67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4277A"/>
    <w:multiLevelType w:val="multilevel"/>
    <w:tmpl w:val="5FEA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996F5D"/>
    <w:multiLevelType w:val="multilevel"/>
    <w:tmpl w:val="24C2A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7272F4"/>
    <w:multiLevelType w:val="multilevel"/>
    <w:tmpl w:val="9F449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D866BE"/>
    <w:multiLevelType w:val="multilevel"/>
    <w:tmpl w:val="BCC0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8778E6"/>
    <w:multiLevelType w:val="multilevel"/>
    <w:tmpl w:val="B290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320FDF"/>
    <w:multiLevelType w:val="multilevel"/>
    <w:tmpl w:val="0BAA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2C2646"/>
    <w:multiLevelType w:val="multilevel"/>
    <w:tmpl w:val="F844E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911D66"/>
    <w:multiLevelType w:val="multilevel"/>
    <w:tmpl w:val="2C88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CA7907"/>
    <w:multiLevelType w:val="multilevel"/>
    <w:tmpl w:val="A4EC7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0F6237"/>
    <w:multiLevelType w:val="multilevel"/>
    <w:tmpl w:val="5C38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EB4959"/>
    <w:multiLevelType w:val="multilevel"/>
    <w:tmpl w:val="27E2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3485366">
    <w:abstractNumId w:val="5"/>
  </w:num>
  <w:num w:numId="2" w16cid:durableId="1781683543">
    <w:abstractNumId w:val="6"/>
  </w:num>
  <w:num w:numId="3" w16cid:durableId="650908353">
    <w:abstractNumId w:val="4"/>
  </w:num>
  <w:num w:numId="4" w16cid:durableId="1508056345">
    <w:abstractNumId w:val="2"/>
  </w:num>
  <w:num w:numId="5" w16cid:durableId="882520012">
    <w:abstractNumId w:val="10"/>
  </w:num>
  <w:num w:numId="6" w16cid:durableId="1032389118">
    <w:abstractNumId w:val="7"/>
  </w:num>
  <w:num w:numId="7" w16cid:durableId="530807126">
    <w:abstractNumId w:val="0"/>
  </w:num>
  <w:num w:numId="8" w16cid:durableId="1207987026">
    <w:abstractNumId w:val="3"/>
  </w:num>
  <w:num w:numId="9" w16cid:durableId="2140948073">
    <w:abstractNumId w:val="8"/>
  </w:num>
  <w:num w:numId="10" w16cid:durableId="794445302">
    <w:abstractNumId w:val="9"/>
  </w:num>
  <w:num w:numId="11" w16cid:durableId="20543053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6A8"/>
    <w:rsid w:val="001C45C8"/>
    <w:rsid w:val="002612EF"/>
    <w:rsid w:val="00291032"/>
    <w:rsid w:val="002D760D"/>
    <w:rsid w:val="003E2597"/>
    <w:rsid w:val="00420604"/>
    <w:rsid w:val="004336A8"/>
    <w:rsid w:val="00437AF3"/>
    <w:rsid w:val="0049319D"/>
    <w:rsid w:val="004B6724"/>
    <w:rsid w:val="00587FFB"/>
    <w:rsid w:val="006E2261"/>
    <w:rsid w:val="00853A33"/>
    <w:rsid w:val="00901682"/>
    <w:rsid w:val="00990B74"/>
    <w:rsid w:val="00A61A57"/>
    <w:rsid w:val="00AB4B1B"/>
    <w:rsid w:val="00B0528A"/>
    <w:rsid w:val="00BE2BD8"/>
    <w:rsid w:val="00C10647"/>
    <w:rsid w:val="00C9373C"/>
    <w:rsid w:val="00D12ED7"/>
    <w:rsid w:val="00D242D4"/>
    <w:rsid w:val="00F25EC5"/>
    <w:rsid w:val="00F979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5DE1D"/>
  <w15:chartTrackingRefBased/>
  <w15:docId w15:val="{BD182C34-F39A-46CA-85C6-C62419461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36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36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36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36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36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36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36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36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36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36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36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36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36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36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36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36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36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36A8"/>
    <w:rPr>
      <w:rFonts w:eastAsiaTheme="majorEastAsia" w:cstheme="majorBidi"/>
      <w:color w:val="272727" w:themeColor="text1" w:themeTint="D8"/>
    </w:rPr>
  </w:style>
  <w:style w:type="paragraph" w:styleId="Title">
    <w:name w:val="Title"/>
    <w:basedOn w:val="Normal"/>
    <w:next w:val="Normal"/>
    <w:link w:val="TitleChar"/>
    <w:uiPriority w:val="10"/>
    <w:qFormat/>
    <w:rsid w:val="004336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6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36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36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36A8"/>
    <w:pPr>
      <w:spacing w:before="160"/>
      <w:jc w:val="center"/>
    </w:pPr>
    <w:rPr>
      <w:i/>
      <w:iCs/>
      <w:color w:val="404040" w:themeColor="text1" w:themeTint="BF"/>
    </w:rPr>
  </w:style>
  <w:style w:type="character" w:customStyle="1" w:styleId="QuoteChar">
    <w:name w:val="Quote Char"/>
    <w:basedOn w:val="DefaultParagraphFont"/>
    <w:link w:val="Quote"/>
    <w:uiPriority w:val="29"/>
    <w:rsid w:val="004336A8"/>
    <w:rPr>
      <w:i/>
      <w:iCs/>
      <w:color w:val="404040" w:themeColor="text1" w:themeTint="BF"/>
    </w:rPr>
  </w:style>
  <w:style w:type="paragraph" w:styleId="ListParagraph">
    <w:name w:val="List Paragraph"/>
    <w:basedOn w:val="Normal"/>
    <w:uiPriority w:val="34"/>
    <w:qFormat/>
    <w:rsid w:val="004336A8"/>
    <w:pPr>
      <w:ind w:left="720"/>
      <w:contextualSpacing/>
    </w:pPr>
  </w:style>
  <w:style w:type="character" w:styleId="IntenseEmphasis">
    <w:name w:val="Intense Emphasis"/>
    <w:basedOn w:val="DefaultParagraphFont"/>
    <w:uiPriority w:val="21"/>
    <w:qFormat/>
    <w:rsid w:val="004336A8"/>
    <w:rPr>
      <w:i/>
      <w:iCs/>
      <w:color w:val="2F5496" w:themeColor="accent1" w:themeShade="BF"/>
    </w:rPr>
  </w:style>
  <w:style w:type="paragraph" w:styleId="IntenseQuote">
    <w:name w:val="Intense Quote"/>
    <w:basedOn w:val="Normal"/>
    <w:next w:val="Normal"/>
    <w:link w:val="IntenseQuoteChar"/>
    <w:uiPriority w:val="30"/>
    <w:qFormat/>
    <w:rsid w:val="004336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36A8"/>
    <w:rPr>
      <w:i/>
      <w:iCs/>
      <w:color w:val="2F5496" w:themeColor="accent1" w:themeShade="BF"/>
    </w:rPr>
  </w:style>
  <w:style w:type="character" w:styleId="IntenseReference">
    <w:name w:val="Intense Reference"/>
    <w:basedOn w:val="DefaultParagraphFont"/>
    <w:uiPriority w:val="32"/>
    <w:qFormat/>
    <w:rsid w:val="004336A8"/>
    <w:rPr>
      <w:b/>
      <w:bCs/>
      <w:smallCaps/>
      <w:color w:val="2F5496" w:themeColor="accent1" w:themeShade="BF"/>
      <w:spacing w:val="5"/>
    </w:rPr>
  </w:style>
  <w:style w:type="character" w:styleId="Hyperlink">
    <w:name w:val="Hyperlink"/>
    <w:basedOn w:val="DefaultParagraphFont"/>
    <w:uiPriority w:val="99"/>
    <w:unhideWhenUsed/>
    <w:rsid w:val="004336A8"/>
    <w:rPr>
      <w:color w:val="0563C1" w:themeColor="hyperlink"/>
      <w:u w:val="single"/>
    </w:rPr>
  </w:style>
  <w:style w:type="character" w:styleId="UnresolvedMention">
    <w:name w:val="Unresolved Mention"/>
    <w:basedOn w:val="DefaultParagraphFont"/>
    <w:uiPriority w:val="99"/>
    <w:semiHidden/>
    <w:unhideWhenUsed/>
    <w:rsid w:val="004336A8"/>
    <w:rPr>
      <w:color w:val="605E5C"/>
      <w:shd w:val="clear" w:color="auto" w:fill="E1DFDD"/>
    </w:rPr>
  </w:style>
  <w:style w:type="character" w:styleId="Strong">
    <w:name w:val="Strong"/>
    <w:basedOn w:val="DefaultParagraphFont"/>
    <w:uiPriority w:val="22"/>
    <w:qFormat/>
    <w:rsid w:val="00AB4B1B"/>
    <w:rPr>
      <w:b/>
      <w:bCs/>
    </w:rPr>
  </w:style>
  <w:style w:type="paragraph" w:styleId="Header">
    <w:name w:val="header"/>
    <w:basedOn w:val="Normal"/>
    <w:link w:val="HeaderChar"/>
    <w:uiPriority w:val="99"/>
    <w:unhideWhenUsed/>
    <w:rsid w:val="004B67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6724"/>
  </w:style>
  <w:style w:type="paragraph" w:styleId="Footer">
    <w:name w:val="footer"/>
    <w:basedOn w:val="Normal"/>
    <w:link w:val="FooterChar"/>
    <w:uiPriority w:val="99"/>
    <w:unhideWhenUsed/>
    <w:rsid w:val="004B67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67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ida.nih.gov/publications/drugs-brains-behavior-science-addictio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cdc.gov/aces/about/index.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ted.com/talks/mitch_zeller_the_past_present_and_future_of_nicotine_addiction" TargetMode="External"/><Relationship Id="rId4" Type="http://schemas.openxmlformats.org/officeDocument/2006/relationships/webSettings" Target="webSettings.xml"/><Relationship Id="rId9" Type="http://schemas.openxmlformats.org/officeDocument/2006/relationships/hyperlink" Target="https://www.samhs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7</Pages>
  <Words>1543</Words>
  <Characters>8800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HomePC</dc:creator>
  <cp:keywords/>
  <dc:description/>
  <cp:lastModifiedBy>HomePC</cp:lastModifiedBy>
  <cp:revision>13</cp:revision>
  <dcterms:created xsi:type="dcterms:W3CDTF">2026-09-13T10:45:00Z</dcterms:created>
  <dcterms:modified xsi:type="dcterms:W3CDTF">2026-09-16T00:36:00Z</dcterms:modified>
</cp:coreProperties>
</file>