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9D87D" w14:textId="77777777" w:rsidR="00F000B0" w:rsidRPr="00453EA7" w:rsidRDefault="00F000B0" w:rsidP="00453EA7">
      <w:pPr>
        <w:spacing w:line="480" w:lineRule="auto"/>
        <w:jc w:val="center"/>
        <w:rPr>
          <w:rFonts w:ascii="Times New Roman" w:hAnsi="Times New Roman" w:cs="Times New Roman"/>
          <w:b/>
          <w:bCs/>
        </w:rPr>
      </w:pPr>
    </w:p>
    <w:p w14:paraId="0D67631B" w14:textId="77777777" w:rsidR="00F000B0" w:rsidRPr="00453EA7" w:rsidRDefault="00F000B0" w:rsidP="00453EA7">
      <w:pPr>
        <w:spacing w:line="480" w:lineRule="auto"/>
        <w:jc w:val="center"/>
        <w:rPr>
          <w:rFonts w:ascii="Times New Roman" w:hAnsi="Times New Roman" w:cs="Times New Roman"/>
          <w:b/>
          <w:bCs/>
        </w:rPr>
      </w:pPr>
    </w:p>
    <w:p w14:paraId="248E5766" w14:textId="77777777" w:rsidR="00F000B0" w:rsidRPr="00453EA7" w:rsidRDefault="00F000B0" w:rsidP="00453EA7">
      <w:pPr>
        <w:spacing w:line="480" w:lineRule="auto"/>
        <w:jc w:val="center"/>
        <w:rPr>
          <w:rFonts w:ascii="Times New Roman" w:hAnsi="Times New Roman" w:cs="Times New Roman"/>
          <w:b/>
          <w:bCs/>
        </w:rPr>
      </w:pPr>
    </w:p>
    <w:p w14:paraId="529F20D0" w14:textId="77777777" w:rsidR="00F000B0" w:rsidRPr="00453EA7" w:rsidRDefault="00F000B0" w:rsidP="00453EA7">
      <w:pPr>
        <w:spacing w:line="480" w:lineRule="auto"/>
        <w:jc w:val="center"/>
        <w:rPr>
          <w:rFonts w:ascii="Times New Roman" w:hAnsi="Times New Roman" w:cs="Times New Roman"/>
          <w:b/>
          <w:bCs/>
        </w:rPr>
      </w:pPr>
    </w:p>
    <w:p w14:paraId="3EA7183A" w14:textId="77777777" w:rsidR="00F000B0" w:rsidRPr="00453EA7" w:rsidRDefault="00F000B0" w:rsidP="00453EA7">
      <w:pPr>
        <w:spacing w:line="480" w:lineRule="auto"/>
        <w:jc w:val="center"/>
        <w:rPr>
          <w:rFonts w:ascii="Times New Roman" w:hAnsi="Times New Roman" w:cs="Times New Roman"/>
          <w:b/>
          <w:bCs/>
        </w:rPr>
      </w:pPr>
    </w:p>
    <w:p w14:paraId="3CEEA218" w14:textId="77777777" w:rsidR="00F000B0" w:rsidRPr="00453EA7" w:rsidRDefault="00F000B0" w:rsidP="00453EA7">
      <w:pPr>
        <w:spacing w:line="480" w:lineRule="auto"/>
        <w:jc w:val="center"/>
        <w:rPr>
          <w:rFonts w:ascii="Times New Roman" w:hAnsi="Times New Roman" w:cs="Times New Roman"/>
          <w:b/>
          <w:bCs/>
        </w:rPr>
      </w:pPr>
      <w:r w:rsidRPr="00453EA7">
        <w:rPr>
          <w:rFonts w:ascii="Times New Roman" w:hAnsi="Times New Roman" w:cs="Times New Roman"/>
          <w:b/>
          <w:bCs/>
        </w:rPr>
        <w:t>Exploring the Influence of Cultural Misunderstanding and Police Responsiveness on Trust in UK Policing Among British South Asian Women</w:t>
      </w:r>
    </w:p>
    <w:p w14:paraId="178E972B" w14:textId="77777777" w:rsidR="00F000B0" w:rsidRPr="00453EA7" w:rsidRDefault="00F000B0" w:rsidP="00453EA7">
      <w:pPr>
        <w:spacing w:line="480" w:lineRule="auto"/>
        <w:jc w:val="center"/>
        <w:rPr>
          <w:rFonts w:ascii="Times New Roman" w:hAnsi="Times New Roman" w:cs="Times New Roman"/>
          <w:b/>
          <w:bCs/>
        </w:rPr>
      </w:pPr>
    </w:p>
    <w:p w14:paraId="3784FEA6" w14:textId="77777777" w:rsidR="00F000B0" w:rsidRPr="00453EA7" w:rsidRDefault="00F000B0" w:rsidP="00453EA7">
      <w:pPr>
        <w:spacing w:line="480" w:lineRule="auto"/>
        <w:jc w:val="center"/>
        <w:rPr>
          <w:rFonts w:ascii="Times New Roman" w:hAnsi="Times New Roman" w:cs="Times New Roman"/>
          <w:b/>
          <w:bCs/>
        </w:rPr>
      </w:pPr>
    </w:p>
    <w:p w14:paraId="5A09A079" w14:textId="77777777" w:rsidR="00F000B0" w:rsidRPr="00453EA7" w:rsidRDefault="00F000B0" w:rsidP="00453EA7">
      <w:pPr>
        <w:spacing w:line="480" w:lineRule="auto"/>
        <w:jc w:val="center"/>
        <w:rPr>
          <w:rFonts w:ascii="Times New Roman" w:hAnsi="Times New Roman" w:cs="Times New Roman"/>
          <w:b/>
          <w:bCs/>
        </w:rPr>
      </w:pPr>
    </w:p>
    <w:p w14:paraId="3FDAFF0D" w14:textId="77777777" w:rsidR="00F000B0" w:rsidRPr="00453EA7" w:rsidRDefault="00F000B0" w:rsidP="00453EA7">
      <w:pPr>
        <w:spacing w:line="480" w:lineRule="auto"/>
        <w:jc w:val="center"/>
        <w:rPr>
          <w:rFonts w:ascii="Times New Roman" w:hAnsi="Times New Roman" w:cs="Times New Roman"/>
          <w:b/>
          <w:bCs/>
        </w:rPr>
      </w:pPr>
    </w:p>
    <w:p w14:paraId="341C77B1" w14:textId="77777777" w:rsidR="00F000B0" w:rsidRPr="00453EA7" w:rsidRDefault="00F000B0" w:rsidP="00453EA7">
      <w:pPr>
        <w:spacing w:line="480" w:lineRule="auto"/>
        <w:jc w:val="center"/>
        <w:rPr>
          <w:rFonts w:ascii="Times New Roman" w:hAnsi="Times New Roman" w:cs="Times New Roman"/>
          <w:b/>
          <w:bCs/>
        </w:rPr>
      </w:pPr>
    </w:p>
    <w:p w14:paraId="07560B72" w14:textId="77777777" w:rsidR="00F000B0" w:rsidRPr="00453EA7" w:rsidRDefault="00F000B0" w:rsidP="00453EA7">
      <w:pPr>
        <w:spacing w:line="480" w:lineRule="auto"/>
        <w:jc w:val="center"/>
        <w:rPr>
          <w:rFonts w:ascii="Times New Roman" w:hAnsi="Times New Roman" w:cs="Times New Roman"/>
          <w:b/>
          <w:bCs/>
        </w:rPr>
      </w:pPr>
    </w:p>
    <w:p w14:paraId="5CBA9A61" w14:textId="77777777" w:rsidR="00F000B0" w:rsidRPr="00453EA7" w:rsidRDefault="00F000B0" w:rsidP="00453EA7">
      <w:pPr>
        <w:spacing w:line="480" w:lineRule="auto"/>
        <w:jc w:val="center"/>
        <w:rPr>
          <w:rFonts w:ascii="Times New Roman" w:hAnsi="Times New Roman" w:cs="Times New Roman"/>
          <w:b/>
          <w:bCs/>
        </w:rPr>
      </w:pPr>
    </w:p>
    <w:p w14:paraId="00C68574" w14:textId="77777777" w:rsidR="00F000B0" w:rsidRPr="00453EA7" w:rsidRDefault="00F000B0" w:rsidP="00453EA7">
      <w:pPr>
        <w:spacing w:line="480" w:lineRule="auto"/>
        <w:jc w:val="center"/>
        <w:rPr>
          <w:rFonts w:ascii="Times New Roman" w:hAnsi="Times New Roman" w:cs="Times New Roman"/>
          <w:b/>
          <w:bCs/>
        </w:rPr>
      </w:pPr>
    </w:p>
    <w:p w14:paraId="53790A7C" w14:textId="77777777" w:rsidR="00F000B0" w:rsidRPr="00453EA7" w:rsidRDefault="00F000B0" w:rsidP="00453EA7">
      <w:pPr>
        <w:spacing w:line="480" w:lineRule="auto"/>
        <w:jc w:val="center"/>
        <w:rPr>
          <w:rFonts w:ascii="Times New Roman" w:hAnsi="Times New Roman" w:cs="Times New Roman"/>
          <w:b/>
          <w:bCs/>
        </w:rPr>
      </w:pPr>
    </w:p>
    <w:p w14:paraId="7D24BCF3" w14:textId="77777777" w:rsidR="00F000B0" w:rsidRPr="00453EA7" w:rsidRDefault="00F000B0" w:rsidP="00453EA7">
      <w:pPr>
        <w:spacing w:line="480" w:lineRule="auto"/>
        <w:jc w:val="center"/>
        <w:rPr>
          <w:rFonts w:ascii="Times New Roman" w:hAnsi="Times New Roman" w:cs="Times New Roman"/>
          <w:b/>
          <w:bCs/>
        </w:rPr>
      </w:pPr>
    </w:p>
    <w:p w14:paraId="7886266D" w14:textId="77777777" w:rsidR="00F000B0" w:rsidRPr="00453EA7" w:rsidRDefault="00F000B0" w:rsidP="00453EA7">
      <w:pPr>
        <w:spacing w:line="480" w:lineRule="auto"/>
        <w:jc w:val="center"/>
        <w:rPr>
          <w:rFonts w:ascii="Times New Roman" w:hAnsi="Times New Roman" w:cs="Times New Roman"/>
          <w:b/>
          <w:bCs/>
        </w:rPr>
      </w:pPr>
    </w:p>
    <w:p w14:paraId="66C44E4A" w14:textId="77777777" w:rsidR="00F000B0" w:rsidRPr="00453EA7" w:rsidRDefault="00F000B0" w:rsidP="00453EA7">
      <w:pPr>
        <w:spacing w:line="480" w:lineRule="auto"/>
        <w:jc w:val="center"/>
        <w:rPr>
          <w:rFonts w:ascii="Times New Roman" w:hAnsi="Times New Roman" w:cs="Times New Roman"/>
          <w:b/>
          <w:bCs/>
        </w:rPr>
      </w:pPr>
    </w:p>
    <w:sdt>
      <w:sdtPr>
        <w:rPr>
          <w:rFonts w:ascii="Times New Roman" w:eastAsiaTheme="minorHAnsi" w:hAnsi="Times New Roman" w:cs="Times New Roman"/>
          <w:color w:val="auto"/>
          <w:kern w:val="2"/>
          <w:sz w:val="24"/>
          <w:szCs w:val="24"/>
          <w14:ligatures w14:val="standardContextual"/>
        </w:rPr>
        <w:id w:val="1679617663"/>
        <w:docPartObj>
          <w:docPartGallery w:val="Table of Contents"/>
          <w:docPartUnique/>
        </w:docPartObj>
      </w:sdtPr>
      <w:sdtEndPr>
        <w:rPr>
          <w:b/>
          <w:bCs/>
          <w:noProof/>
        </w:rPr>
      </w:sdtEndPr>
      <w:sdtContent>
        <w:p w14:paraId="7AE4C522" w14:textId="11A20DAD" w:rsidR="00F000B0" w:rsidRPr="00453EA7" w:rsidRDefault="00F000B0" w:rsidP="00453EA7">
          <w:pPr>
            <w:pStyle w:val="TOCHeading"/>
            <w:spacing w:line="360" w:lineRule="auto"/>
            <w:rPr>
              <w:rFonts w:ascii="Times New Roman" w:hAnsi="Times New Roman" w:cs="Times New Roman"/>
              <w:sz w:val="24"/>
              <w:szCs w:val="24"/>
            </w:rPr>
          </w:pPr>
          <w:r w:rsidRPr="00453EA7">
            <w:rPr>
              <w:rFonts w:ascii="Times New Roman" w:hAnsi="Times New Roman" w:cs="Times New Roman"/>
              <w:sz w:val="24"/>
              <w:szCs w:val="24"/>
            </w:rPr>
            <w:t>Table of Contents</w:t>
          </w:r>
        </w:p>
        <w:p w14:paraId="4E4CEE37" w14:textId="64DB6A74" w:rsidR="00453EA7" w:rsidRPr="00453EA7" w:rsidRDefault="00F000B0" w:rsidP="00453EA7">
          <w:pPr>
            <w:pStyle w:val="TOC1"/>
            <w:tabs>
              <w:tab w:val="right" w:leader="dot" w:pos="9350"/>
            </w:tabs>
            <w:spacing w:line="360" w:lineRule="auto"/>
            <w:rPr>
              <w:rFonts w:ascii="Times New Roman" w:eastAsiaTheme="minorEastAsia" w:hAnsi="Times New Roman" w:cs="Times New Roman"/>
              <w:noProof/>
            </w:rPr>
          </w:pPr>
          <w:r w:rsidRPr="00453EA7">
            <w:rPr>
              <w:rFonts w:ascii="Times New Roman" w:hAnsi="Times New Roman" w:cs="Times New Roman"/>
            </w:rPr>
            <w:fldChar w:fldCharType="begin"/>
          </w:r>
          <w:r w:rsidRPr="00453EA7">
            <w:rPr>
              <w:rFonts w:ascii="Times New Roman" w:hAnsi="Times New Roman" w:cs="Times New Roman"/>
            </w:rPr>
            <w:instrText xml:space="preserve"> TOC \o "1-3" \h \z \u </w:instrText>
          </w:r>
          <w:r w:rsidRPr="00453EA7">
            <w:rPr>
              <w:rFonts w:ascii="Times New Roman" w:hAnsi="Times New Roman" w:cs="Times New Roman"/>
            </w:rPr>
            <w:fldChar w:fldCharType="separate"/>
          </w:r>
          <w:hyperlink w:anchor="_Toc227691198" w:history="1">
            <w:r w:rsidR="00453EA7" w:rsidRPr="00453EA7">
              <w:rPr>
                <w:rStyle w:val="Hyperlink"/>
                <w:rFonts w:ascii="Times New Roman" w:hAnsi="Times New Roman" w:cs="Times New Roman"/>
                <w:b/>
                <w:bCs/>
                <w:noProof/>
              </w:rPr>
              <w:t>Chapter 1: Introduction</w:t>
            </w:r>
            <w:r w:rsidR="00453EA7" w:rsidRPr="00453EA7">
              <w:rPr>
                <w:rFonts w:ascii="Times New Roman" w:hAnsi="Times New Roman" w:cs="Times New Roman"/>
                <w:noProof/>
                <w:webHidden/>
              </w:rPr>
              <w:tab/>
            </w:r>
            <w:r w:rsidR="00453EA7" w:rsidRPr="00453EA7">
              <w:rPr>
                <w:rFonts w:ascii="Times New Roman" w:hAnsi="Times New Roman" w:cs="Times New Roman"/>
                <w:noProof/>
                <w:webHidden/>
              </w:rPr>
              <w:fldChar w:fldCharType="begin"/>
            </w:r>
            <w:r w:rsidR="00453EA7" w:rsidRPr="00453EA7">
              <w:rPr>
                <w:rFonts w:ascii="Times New Roman" w:hAnsi="Times New Roman" w:cs="Times New Roman"/>
                <w:noProof/>
                <w:webHidden/>
              </w:rPr>
              <w:instrText xml:space="preserve"> PAGEREF _Toc227691198 \h </w:instrText>
            </w:r>
            <w:r w:rsidR="00453EA7" w:rsidRPr="00453EA7">
              <w:rPr>
                <w:rFonts w:ascii="Times New Roman" w:hAnsi="Times New Roman" w:cs="Times New Roman"/>
                <w:noProof/>
                <w:webHidden/>
              </w:rPr>
            </w:r>
            <w:r w:rsidR="00453EA7" w:rsidRPr="00453EA7">
              <w:rPr>
                <w:rFonts w:ascii="Times New Roman" w:hAnsi="Times New Roman" w:cs="Times New Roman"/>
                <w:noProof/>
                <w:webHidden/>
              </w:rPr>
              <w:fldChar w:fldCharType="separate"/>
            </w:r>
            <w:r w:rsidR="00453EA7">
              <w:rPr>
                <w:rFonts w:ascii="Times New Roman" w:hAnsi="Times New Roman" w:cs="Times New Roman"/>
                <w:noProof/>
                <w:webHidden/>
              </w:rPr>
              <w:t>4</w:t>
            </w:r>
            <w:r w:rsidR="00453EA7" w:rsidRPr="00453EA7">
              <w:rPr>
                <w:rFonts w:ascii="Times New Roman" w:hAnsi="Times New Roman" w:cs="Times New Roman"/>
                <w:noProof/>
                <w:webHidden/>
              </w:rPr>
              <w:fldChar w:fldCharType="end"/>
            </w:r>
          </w:hyperlink>
        </w:p>
        <w:p w14:paraId="785BA1F9" w14:textId="37C55D58" w:rsidR="00453EA7" w:rsidRPr="00453EA7" w:rsidRDefault="00453EA7" w:rsidP="00453EA7">
          <w:pPr>
            <w:pStyle w:val="TOC1"/>
            <w:tabs>
              <w:tab w:val="right" w:leader="dot" w:pos="9350"/>
            </w:tabs>
            <w:spacing w:line="360" w:lineRule="auto"/>
            <w:rPr>
              <w:rFonts w:ascii="Times New Roman" w:eastAsiaTheme="minorEastAsia" w:hAnsi="Times New Roman" w:cs="Times New Roman"/>
              <w:noProof/>
            </w:rPr>
          </w:pPr>
          <w:hyperlink w:anchor="_Toc227691199" w:history="1">
            <w:r w:rsidRPr="00453EA7">
              <w:rPr>
                <w:rStyle w:val="Hyperlink"/>
                <w:rFonts w:ascii="Times New Roman" w:hAnsi="Times New Roman" w:cs="Times New Roman"/>
                <w:b/>
                <w:bCs/>
                <w:noProof/>
              </w:rPr>
              <w:t>Chapter 2: Literature Review</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_Toc227691199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7</w:t>
            </w:r>
            <w:r w:rsidRPr="00453EA7">
              <w:rPr>
                <w:rFonts w:ascii="Times New Roman" w:hAnsi="Times New Roman" w:cs="Times New Roman"/>
                <w:noProof/>
                <w:webHidden/>
              </w:rPr>
              <w:fldChar w:fldCharType="end"/>
            </w:r>
          </w:hyperlink>
        </w:p>
        <w:p w14:paraId="6E61C02B" w14:textId="33654312" w:rsidR="00453EA7" w:rsidRPr="00453EA7" w:rsidRDefault="00453EA7" w:rsidP="00453EA7">
          <w:pPr>
            <w:pStyle w:val="TOC1"/>
            <w:tabs>
              <w:tab w:val="right" w:leader="dot" w:pos="9350"/>
            </w:tabs>
            <w:spacing w:line="360" w:lineRule="auto"/>
            <w:rPr>
              <w:rFonts w:ascii="Times New Roman" w:eastAsiaTheme="minorEastAsia" w:hAnsi="Times New Roman" w:cs="Times New Roman"/>
              <w:noProof/>
            </w:rPr>
          </w:pPr>
          <w:hyperlink w:anchor="_Toc227691200" w:history="1">
            <w:r w:rsidRPr="00453EA7">
              <w:rPr>
                <w:rStyle w:val="Hyperlink"/>
                <w:rFonts w:ascii="Times New Roman" w:eastAsia="Times New Roman" w:hAnsi="Times New Roman" w:cs="Times New Roman"/>
                <w:b/>
                <w:bCs/>
                <w:noProof/>
              </w:rPr>
              <w:t>Chapter 3: Methodology</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_Toc227691200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11</w:t>
            </w:r>
            <w:r w:rsidRPr="00453EA7">
              <w:rPr>
                <w:rFonts w:ascii="Times New Roman" w:hAnsi="Times New Roman" w:cs="Times New Roman"/>
                <w:noProof/>
                <w:webHidden/>
              </w:rPr>
              <w:fldChar w:fldCharType="end"/>
            </w:r>
          </w:hyperlink>
        </w:p>
        <w:p w14:paraId="3716356C" w14:textId="5770BE32"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01" w:history="1">
            <w:r w:rsidRPr="00453EA7">
              <w:rPr>
                <w:rStyle w:val="Hyperlink"/>
                <w:rFonts w:ascii="Times New Roman" w:hAnsi="Times New Roman" w:cs="Times New Roman"/>
                <w:b/>
                <w:bCs/>
                <w:noProof/>
              </w:rPr>
              <w:t>3.1 Introduction</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_Toc227691201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11</w:t>
            </w:r>
            <w:r w:rsidRPr="00453EA7">
              <w:rPr>
                <w:rFonts w:ascii="Times New Roman" w:hAnsi="Times New Roman" w:cs="Times New Roman"/>
                <w:noProof/>
                <w:webHidden/>
              </w:rPr>
              <w:fldChar w:fldCharType="end"/>
            </w:r>
          </w:hyperlink>
        </w:p>
        <w:p w14:paraId="6A0C3730" w14:textId="1D68B13C"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02" w:history="1">
            <w:r w:rsidRPr="00453EA7">
              <w:rPr>
                <w:rStyle w:val="Hyperlink"/>
                <w:rFonts w:ascii="Times New Roman" w:hAnsi="Times New Roman" w:cs="Times New Roman"/>
                <w:b/>
                <w:bCs/>
                <w:noProof/>
              </w:rPr>
              <w:t>3.2 Research Design and Theoretical Approach</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_Toc227691202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12</w:t>
            </w:r>
            <w:r w:rsidRPr="00453EA7">
              <w:rPr>
                <w:rFonts w:ascii="Times New Roman" w:hAnsi="Times New Roman" w:cs="Times New Roman"/>
                <w:noProof/>
                <w:webHidden/>
              </w:rPr>
              <w:fldChar w:fldCharType="end"/>
            </w:r>
          </w:hyperlink>
        </w:p>
        <w:p w14:paraId="71AE2D29" w14:textId="1D26DDB2"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03" w:history="1">
            <w:r w:rsidRPr="00453EA7">
              <w:rPr>
                <w:rStyle w:val="Hyperlink"/>
                <w:rFonts w:ascii="Times New Roman" w:hAnsi="Times New Roman" w:cs="Times New Roman"/>
                <w:b/>
                <w:bCs/>
                <w:noProof/>
              </w:rPr>
              <w:t>3.3 Sampling and Data Collection</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_Toc227691203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13</w:t>
            </w:r>
            <w:r w:rsidRPr="00453EA7">
              <w:rPr>
                <w:rFonts w:ascii="Times New Roman" w:hAnsi="Times New Roman" w:cs="Times New Roman"/>
                <w:noProof/>
                <w:webHidden/>
              </w:rPr>
              <w:fldChar w:fldCharType="end"/>
            </w:r>
          </w:hyperlink>
        </w:p>
        <w:p w14:paraId="42078058" w14:textId="4B6E97AB"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04" w:history="1">
            <w:r w:rsidRPr="00453EA7">
              <w:rPr>
                <w:rStyle w:val="Hyperlink"/>
                <w:rFonts w:ascii="Times New Roman" w:hAnsi="Times New Roman" w:cs="Times New Roman"/>
                <w:b/>
                <w:bCs/>
                <w:noProof/>
              </w:rPr>
              <w:t>3.4 Data Analysis</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_Toc227691204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14</w:t>
            </w:r>
            <w:r w:rsidRPr="00453EA7">
              <w:rPr>
                <w:rFonts w:ascii="Times New Roman" w:hAnsi="Times New Roman" w:cs="Times New Roman"/>
                <w:noProof/>
                <w:webHidden/>
              </w:rPr>
              <w:fldChar w:fldCharType="end"/>
            </w:r>
          </w:hyperlink>
        </w:p>
        <w:p w14:paraId="34D392F3" w14:textId="368DF1BF"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05" w:history="1">
            <w:r w:rsidRPr="00453EA7">
              <w:rPr>
                <w:rStyle w:val="Hyperlink"/>
                <w:rFonts w:ascii="Times New Roman" w:hAnsi="Times New Roman" w:cs="Times New Roman"/>
                <w:b/>
                <w:bCs/>
                <w:noProof/>
              </w:rPr>
              <w:t>3.5 Ethical Considerations</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_Toc227691205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14</w:t>
            </w:r>
            <w:r w:rsidRPr="00453EA7">
              <w:rPr>
                <w:rFonts w:ascii="Times New Roman" w:hAnsi="Times New Roman" w:cs="Times New Roman"/>
                <w:noProof/>
                <w:webHidden/>
              </w:rPr>
              <w:fldChar w:fldCharType="end"/>
            </w:r>
          </w:hyperlink>
        </w:p>
        <w:p w14:paraId="33B94C18" w14:textId="0FFD3670" w:rsidR="00453EA7" w:rsidRPr="00453EA7" w:rsidRDefault="00453EA7" w:rsidP="00453EA7">
          <w:pPr>
            <w:pStyle w:val="TOC1"/>
            <w:tabs>
              <w:tab w:val="right" w:leader="dot" w:pos="9350"/>
            </w:tabs>
            <w:spacing w:line="360" w:lineRule="auto"/>
            <w:rPr>
              <w:rFonts w:ascii="Times New Roman" w:eastAsiaTheme="minorEastAsia" w:hAnsi="Times New Roman" w:cs="Times New Roman"/>
              <w:noProof/>
            </w:rPr>
          </w:pPr>
          <w:hyperlink w:anchor="_Toc227691206" w:history="1">
            <w:r w:rsidRPr="00453EA7">
              <w:rPr>
                <w:rStyle w:val="Hyperlink"/>
                <w:rFonts w:ascii="Times New Roman" w:hAnsi="Times New Roman" w:cs="Times New Roman"/>
                <w:b/>
                <w:bCs/>
                <w:noProof/>
              </w:rPr>
              <w:t>Chapter 4: Results</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_Toc227691206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15</w:t>
            </w:r>
            <w:r w:rsidRPr="00453EA7">
              <w:rPr>
                <w:rFonts w:ascii="Times New Roman" w:hAnsi="Times New Roman" w:cs="Times New Roman"/>
                <w:noProof/>
                <w:webHidden/>
              </w:rPr>
              <w:fldChar w:fldCharType="end"/>
            </w:r>
          </w:hyperlink>
        </w:p>
        <w:p w14:paraId="66A90A0F" w14:textId="1C40A18E"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07" w:history="1">
            <w:r w:rsidRPr="00453EA7">
              <w:rPr>
                <w:rStyle w:val="Hyperlink"/>
                <w:rFonts w:ascii="Times New Roman" w:hAnsi="Times New Roman" w:cs="Times New Roman"/>
                <w:b/>
                <w:bCs/>
                <w:noProof/>
              </w:rPr>
              <w:t>4.1 Introduction</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_Toc227691207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15</w:t>
            </w:r>
            <w:r w:rsidRPr="00453EA7">
              <w:rPr>
                <w:rFonts w:ascii="Times New Roman" w:hAnsi="Times New Roman" w:cs="Times New Roman"/>
                <w:noProof/>
                <w:webHidden/>
              </w:rPr>
              <w:fldChar w:fldCharType="end"/>
            </w:r>
          </w:hyperlink>
        </w:p>
        <w:p w14:paraId="7DF3DD61" w14:textId="08E57F9D"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08" w:history="1">
            <w:r w:rsidRPr="00453EA7">
              <w:rPr>
                <w:rStyle w:val="Hyperlink"/>
                <w:rFonts w:ascii="Times New Roman" w:eastAsia="Times New Roman" w:hAnsi="Times New Roman" w:cs="Times New Roman"/>
                <w:b/>
                <w:bCs/>
                <w:noProof/>
              </w:rPr>
              <w:t>4.2 Sample Characteristics</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_Toc227691208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16</w:t>
            </w:r>
            <w:r w:rsidRPr="00453EA7">
              <w:rPr>
                <w:rFonts w:ascii="Times New Roman" w:hAnsi="Times New Roman" w:cs="Times New Roman"/>
                <w:noProof/>
                <w:webHidden/>
              </w:rPr>
              <w:fldChar w:fldCharType="end"/>
            </w:r>
          </w:hyperlink>
        </w:p>
        <w:p w14:paraId="0F80BCB7" w14:textId="0246CE5F"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09" w:history="1">
            <w:r w:rsidRPr="00453EA7">
              <w:rPr>
                <w:rStyle w:val="Hyperlink"/>
                <w:rFonts w:ascii="Times New Roman" w:eastAsia="Times New Roman" w:hAnsi="Times New Roman" w:cs="Times New Roman"/>
                <w:b/>
                <w:bCs/>
                <w:noProof/>
              </w:rPr>
              <w:t>4.3 Descriptive Statistics</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_Toc227691209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17</w:t>
            </w:r>
            <w:r w:rsidRPr="00453EA7">
              <w:rPr>
                <w:rFonts w:ascii="Times New Roman" w:hAnsi="Times New Roman" w:cs="Times New Roman"/>
                <w:noProof/>
                <w:webHidden/>
              </w:rPr>
              <w:fldChar w:fldCharType="end"/>
            </w:r>
          </w:hyperlink>
        </w:p>
        <w:p w14:paraId="58D4704D" w14:textId="354B8AC6"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10" w:history="1">
            <w:r w:rsidRPr="00453EA7">
              <w:rPr>
                <w:rStyle w:val="Hyperlink"/>
                <w:rFonts w:ascii="Times New Roman" w:eastAsia="Times New Roman" w:hAnsi="Times New Roman" w:cs="Times New Roman"/>
                <w:b/>
                <w:bCs/>
                <w:noProof/>
              </w:rPr>
              <w:t>4.4 Reliability Analysis</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_Toc227691210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17</w:t>
            </w:r>
            <w:r w:rsidRPr="00453EA7">
              <w:rPr>
                <w:rFonts w:ascii="Times New Roman" w:hAnsi="Times New Roman" w:cs="Times New Roman"/>
                <w:noProof/>
                <w:webHidden/>
              </w:rPr>
              <w:fldChar w:fldCharType="end"/>
            </w:r>
          </w:hyperlink>
        </w:p>
        <w:p w14:paraId="68E5202C" w14:textId="5D0A7C8C"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11" w:history="1">
            <w:r w:rsidRPr="00453EA7">
              <w:rPr>
                <w:rStyle w:val="Hyperlink"/>
                <w:rFonts w:ascii="Times New Roman" w:eastAsia="Times New Roman" w:hAnsi="Times New Roman" w:cs="Times New Roman"/>
                <w:b/>
                <w:bCs/>
                <w:noProof/>
              </w:rPr>
              <w:t>4.5 Normality Testing</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_Toc227691211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18</w:t>
            </w:r>
            <w:r w:rsidRPr="00453EA7">
              <w:rPr>
                <w:rFonts w:ascii="Times New Roman" w:hAnsi="Times New Roman" w:cs="Times New Roman"/>
                <w:noProof/>
                <w:webHidden/>
              </w:rPr>
              <w:fldChar w:fldCharType="end"/>
            </w:r>
          </w:hyperlink>
        </w:p>
        <w:p w14:paraId="39102EE5" w14:textId="4C32335E"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12" w:history="1">
            <w:r w:rsidRPr="00453EA7">
              <w:rPr>
                <w:rStyle w:val="Hyperlink"/>
                <w:rFonts w:ascii="Times New Roman" w:eastAsia="Times New Roman" w:hAnsi="Times New Roman" w:cs="Times New Roman"/>
                <w:b/>
                <w:bCs/>
                <w:noProof/>
              </w:rPr>
              <w:t>4.6 Correlation Analysis</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_Toc227691212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18</w:t>
            </w:r>
            <w:r w:rsidRPr="00453EA7">
              <w:rPr>
                <w:rFonts w:ascii="Times New Roman" w:hAnsi="Times New Roman" w:cs="Times New Roman"/>
                <w:noProof/>
                <w:webHidden/>
              </w:rPr>
              <w:fldChar w:fldCharType="end"/>
            </w:r>
          </w:hyperlink>
        </w:p>
        <w:p w14:paraId="3CE3EB25" w14:textId="66F07244"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13" w:history="1">
            <w:r w:rsidRPr="00453EA7">
              <w:rPr>
                <w:rStyle w:val="Hyperlink"/>
                <w:rFonts w:ascii="Times New Roman" w:eastAsia="Times New Roman" w:hAnsi="Times New Roman" w:cs="Times New Roman"/>
                <w:b/>
                <w:bCs/>
                <w:noProof/>
              </w:rPr>
              <w:t>4.7 Regression Analysis</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_Toc227691213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19</w:t>
            </w:r>
            <w:r w:rsidRPr="00453EA7">
              <w:rPr>
                <w:rFonts w:ascii="Times New Roman" w:hAnsi="Times New Roman" w:cs="Times New Roman"/>
                <w:noProof/>
                <w:webHidden/>
              </w:rPr>
              <w:fldChar w:fldCharType="end"/>
            </w:r>
          </w:hyperlink>
        </w:p>
        <w:p w14:paraId="0EC0D01F" w14:textId="44D8742F"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14" w:history="1">
            <w:r w:rsidRPr="00453EA7">
              <w:rPr>
                <w:rStyle w:val="Hyperlink"/>
                <w:rFonts w:ascii="Times New Roman" w:eastAsia="Times New Roman" w:hAnsi="Times New Roman" w:cs="Times New Roman"/>
                <w:b/>
                <w:bCs/>
                <w:noProof/>
              </w:rPr>
              <w:t>4.8 ANOVA and Subgroup Analysis</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_Toc227691214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19</w:t>
            </w:r>
            <w:r w:rsidRPr="00453EA7">
              <w:rPr>
                <w:rFonts w:ascii="Times New Roman" w:hAnsi="Times New Roman" w:cs="Times New Roman"/>
                <w:noProof/>
                <w:webHidden/>
              </w:rPr>
              <w:fldChar w:fldCharType="end"/>
            </w:r>
          </w:hyperlink>
        </w:p>
        <w:p w14:paraId="15FCFB66" w14:textId="4B465CC9"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15" w:history="1">
            <w:r w:rsidRPr="00453EA7">
              <w:rPr>
                <w:rStyle w:val="Hyperlink"/>
                <w:rFonts w:ascii="Times New Roman" w:hAnsi="Times New Roman" w:cs="Times New Roman"/>
                <w:b/>
                <w:bCs/>
                <w:noProof/>
              </w:rPr>
              <w:t>4.9 Thematic Analysis (Analytical)</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_Toc227691215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20</w:t>
            </w:r>
            <w:r w:rsidRPr="00453EA7">
              <w:rPr>
                <w:rFonts w:ascii="Times New Roman" w:hAnsi="Times New Roman" w:cs="Times New Roman"/>
                <w:noProof/>
                <w:webHidden/>
              </w:rPr>
              <w:fldChar w:fldCharType="end"/>
            </w:r>
          </w:hyperlink>
        </w:p>
        <w:p w14:paraId="25452C22" w14:textId="0AEC5BC9"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16" w:history="1">
            <w:r w:rsidRPr="00453EA7">
              <w:rPr>
                <w:rStyle w:val="Hyperlink"/>
                <w:rFonts w:ascii="Times New Roman" w:hAnsi="Times New Roman" w:cs="Times New Roman"/>
                <w:b/>
                <w:bCs/>
                <w:noProof/>
              </w:rPr>
              <w:t>4.10 Summary of Findings</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_Toc227691216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20</w:t>
            </w:r>
            <w:r w:rsidRPr="00453EA7">
              <w:rPr>
                <w:rFonts w:ascii="Times New Roman" w:hAnsi="Times New Roman" w:cs="Times New Roman"/>
                <w:noProof/>
                <w:webHidden/>
              </w:rPr>
              <w:fldChar w:fldCharType="end"/>
            </w:r>
          </w:hyperlink>
        </w:p>
        <w:p w14:paraId="69BAD10B" w14:textId="4F6576BC" w:rsidR="00453EA7" w:rsidRPr="00453EA7" w:rsidRDefault="00453EA7" w:rsidP="00453EA7">
          <w:pPr>
            <w:pStyle w:val="TOC1"/>
            <w:tabs>
              <w:tab w:val="right" w:leader="dot" w:pos="9350"/>
            </w:tabs>
            <w:spacing w:line="360" w:lineRule="auto"/>
            <w:rPr>
              <w:rFonts w:ascii="Times New Roman" w:eastAsiaTheme="minorEastAsia" w:hAnsi="Times New Roman" w:cs="Times New Roman"/>
              <w:noProof/>
            </w:rPr>
          </w:pPr>
          <w:hyperlink w:anchor="_Toc227691217" w:history="1">
            <w:r w:rsidRPr="00453EA7">
              <w:rPr>
                <w:rStyle w:val="Hyperlink"/>
                <w:rFonts w:ascii="Times New Roman" w:eastAsia="Times New Roman" w:hAnsi="Times New Roman" w:cs="Times New Roman"/>
                <w:b/>
                <w:bCs/>
                <w:noProof/>
              </w:rPr>
              <w:t>Chapter 5: Discussion</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_Toc227691217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21</w:t>
            </w:r>
            <w:r w:rsidRPr="00453EA7">
              <w:rPr>
                <w:rFonts w:ascii="Times New Roman" w:hAnsi="Times New Roman" w:cs="Times New Roman"/>
                <w:noProof/>
                <w:webHidden/>
              </w:rPr>
              <w:fldChar w:fldCharType="end"/>
            </w:r>
          </w:hyperlink>
        </w:p>
        <w:p w14:paraId="3EF271C8" w14:textId="5AA48D5E"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18" w:history="1">
            <w:r w:rsidRPr="00453EA7">
              <w:rPr>
                <w:rStyle w:val="Hyperlink"/>
                <w:rFonts w:ascii="Times New Roman" w:hAnsi="Times New Roman" w:cs="Times New Roman"/>
                <w:b/>
                <w:bCs/>
                <w:noProof/>
              </w:rPr>
              <w:t>5.1 Introduction</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_Toc227691218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21</w:t>
            </w:r>
            <w:r w:rsidRPr="00453EA7">
              <w:rPr>
                <w:rFonts w:ascii="Times New Roman" w:hAnsi="Times New Roman" w:cs="Times New Roman"/>
                <w:noProof/>
                <w:webHidden/>
              </w:rPr>
              <w:fldChar w:fldCharType="end"/>
            </w:r>
          </w:hyperlink>
        </w:p>
        <w:p w14:paraId="7603D6E0" w14:textId="4CFDE361"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19" w:history="1">
            <w:r w:rsidRPr="00453EA7">
              <w:rPr>
                <w:rStyle w:val="Hyperlink"/>
                <w:rFonts w:ascii="Times New Roman" w:hAnsi="Times New Roman" w:cs="Times New Roman"/>
                <w:b/>
                <w:bCs/>
                <w:noProof/>
              </w:rPr>
              <w:t>5.2 Summary of Key Findings</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_Toc227691219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22</w:t>
            </w:r>
            <w:r w:rsidRPr="00453EA7">
              <w:rPr>
                <w:rFonts w:ascii="Times New Roman" w:hAnsi="Times New Roman" w:cs="Times New Roman"/>
                <w:noProof/>
                <w:webHidden/>
              </w:rPr>
              <w:fldChar w:fldCharType="end"/>
            </w:r>
          </w:hyperlink>
        </w:p>
        <w:p w14:paraId="0C574BAF" w14:textId="45F93F0F"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20" w:history="1">
            <w:r w:rsidRPr="00453EA7">
              <w:rPr>
                <w:rStyle w:val="Hyperlink"/>
                <w:rFonts w:ascii="Times New Roman" w:hAnsi="Times New Roman" w:cs="Times New Roman"/>
                <w:b/>
                <w:bCs/>
                <w:noProof/>
              </w:rPr>
              <w:t>5.3 Relationship Between Trust and Police Responsiveness</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_Toc227691220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22</w:t>
            </w:r>
            <w:r w:rsidRPr="00453EA7">
              <w:rPr>
                <w:rFonts w:ascii="Times New Roman" w:hAnsi="Times New Roman" w:cs="Times New Roman"/>
                <w:noProof/>
                <w:webHidden/>
              </w:rPr>
              <w:fldChar w:fldCharType="end"/>
            </w:r>
          </w:hyperlink>
        </w:p>
        <w:p w14:paraId="0BFF393E" w14:textId="21268413"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21" w:history="1">
            <w:r w:rsidRPr="00453EA7">
              <w:rPr>
                <w:rStyle w:val="Hyperlink"/>
                <w:rFonts w:ascii="Times New Roman" w:hAnsi="Times New Roman" w:cs="Times New Roman"/>
                <w:b/>
                <w:bCs/>
                <w:noProof/>
              </w:rPr>
              <w:t>5.4 Role of Cultural Understanding</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_Toc227691221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23</w:t>
            </w:r>
            <w:r w:rsidRPr="00453EA7">
              <w:rPr>
                <w:rFonts w:ascii="Times New Roman" w:hAnsi="Times New Roman" w:cs="Times New Roman"/>
                <w:noProof/>
                <w:webHidden/>
              </w:rPr>
              <w:fldChar w:fldCharType="end"/>
            </w:r>
          </w:hyperlink>
        </w:p>
        <w:p w14:paraId="5943A9A2" w14:textId="364860B7"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22" w:history="1">
            <w:r w:rsidRPr="00453EA7">
              <w:rPr>
                <w:rStyle w:val="Hyperlink"/>
                <w:rFonts w:ascii="Times New Roman" w:hAnsi="Times New Roman" w:cs="Times New Roman"/>
                <w:b/>
                <w:bCs/>
                <w:noProof/>
              </w:rPr>
              <w:t>5.5 Direct Contact with Police</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_Toc227691222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23</w:t>
            </w:r>
            <w:r w:rsidRPr="00453EA7">
              <w:rPr>
                <w:rFonts w:ascii="Times New Roman" w:hAnsi="Times New Roman" w:cs="Times New Roman"/>
                <w:noProof/>
                <w:webHidden/>
              </w:rPr>
              <w:fldChar w:fldCharType="end"/>
            </w:r>
          </w:hyperlink>
        </w:p>
        <w:p w14:paraId="13CF88D7" w14:textId="1ECC80BE"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23" w:history="1">
            <w:r w:rsidRPr="00453EA7">
              <w:rPr>
                <w:rStyle w:val="Hyperlink"/>
                <w:rFonts w:ascii="Times New Roman" w:hAnsi="Times New Roman" w:cs="Times New Roman"/>
                <w:b/>
                <w:bCs/>
                <w:noProof/>
              </w:rPr>
              <w:t>5.6 Conceptual Contribution</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_Toc227691223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24</w:t>
            </w:r>
            <w:r w:rsidRPr="00453EA7">
              <w:rPr>
                <w:rFonts w:ascii="Times New Roman" w:hAnsi="Times New Roman" w:cs="Times New Roman"/>
                <w:noProof/>
                <w:webHidden/>
              </w:rPr>
              <w:fldChar w:fldCharType="end"/>
            </w:r>
          </w:hyperlink>
        </w:p>
        <w:p w14:paraId="1BC1638B" w14:textId="408AA6B4"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24" w:history="1">
            <w:r w:rsidRPr="00453EA7">
              <w:rPr>
                <w:rStyle w:val="Hyperlink"/>
                <w:rFonts w:ascii="Times New Roman" w:hAnsi="Times New Roman" w:cs="Times New Roman"/>
                <w:b/>
                <w:bCs/>
                <w:noProof/>
              </w:rPr>
              <w:t>5.7 Implications of Findings</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_Toc227691224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25</w:t>
            </w:r>
            <w:r w:rsidRPr="00453EA7">
              <w:rPr>
                <w:rFonts w:ascii="Times New Roman" w:hAnsi="Times New Roman" w:cs="Times New Roman"/>
                <w:noProof/>
                <w:webHidden/>
              </w:rPr>
              <w:fldChar w:fldCharType="end"/>
            </w:r>
          </w:hyperlink>
        </w:p>
        <w:p w14:paraId="65149141" w14:textId="462F9BC2"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25" w:history="1">
            <w:r w:rsidRPr="00453EA7">
              <w:rPr>
                <w:rStyle w:val="Hyperlink"/>
                <w:rFonts w:ascii="Times New Roman" w:hAnsi="Times New Roman" w:cs="Times New Roman"/>
                <w:b/>
                <w:bCs/>
                <w:noProof/>
              </w:rPr>
              <w:t>5.8 Limitations of Study</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_Toc227691225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25</w:t>
            </w:r>
            <w:r w:rsidRPr="00453EA7">
              <w:rPr>
                <w:rFonts w:ascii="Times New Roman" w:hAnsi="Times New Roman" w:cs="Times New Roman"/>
                <w:noProof/>
                <w:webHidden/>
              </w:rPr>
              <w:fldChar w:fldCharType="end"/>
            </w:r>
          </w:hyperlink>
        </w:p>
        <w:p w14:paraId="61154892" w14:textId="1A7009FA"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26" w:history="1">
            <w:r w:rsidRPr="00453EA7">
              <w:rPr>
                <w:rStyle w:val="Hyperlink"/>
                <w:rFonts w:ascii="Times New Roman" w:hAnsi="Times New Roman" w:cs="Times New Roman"/>
                <w:b/>
                <w:bCs/>
                <w:noProof/>
              </w:rPr>
              <w:t>5.9 Recommendations for Future Research</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_Toc227691226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26</w:t>
            </w:r>
            <w:r w:rsidRPr="00453EA7">
              <w:rPr>
                <w:rFonts w:ascii="Times New Roman" w:hAnsi="Times New Roman" w:cs="Times New Roman"/>
                <w:noProof/>
                <w:webHidden/>
              </w:rPr>
              <w:fldChar w:fldCharType="end"/>
            </w:r>
          </w:hyperlink>
        </w:p>
        <w:p w14:paraId="088E00B4" w14:textId="1FD2F525"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27" w:history="1">
            <w:r w:rsidRPr="00453EA7">
              <w:rPr>
                <w:rStyle w:val="Hyperlink"/>
                <w:rFonts w:ascii="Times New Roman" w:hAnsi="Times New Roman" w:cs="Times New Roman"/>
                <w:b/>
                <w:bCs/>
                <w:noProof/>
              </w:rPr>
              <w:t>5.10 Summary</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_Toc227691227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27</w:t>
            </w:r>
            <w:r w:rsidRPr="00453EA7">
              <w:rPr>
                <w:rFonts w:ascii="Times New Roman" w:hAnsi="Times New Roman" w:cs="Times New Roman"/>
                <w:noProof/>
                <w:webHidden/>
              </w:rPr>
              <w:fldChar w:fldCharType="end"/>
            </w:r>
          </w:hyperlink>
        </w:p>
        <w:p w14:paraId="4ABDAFF0" w14:textId="2D0C2618" w:rsidR="00453EA7" w:rsidRPr="00453EA7" w:rsidRDefault="00453EA7" w:rsidP="00453EA7">
          <w:pPr>
            <w:pStyle w:val="TOC1"/>
            <w:tabs>
              <w:tab w:val="right" w:leader="dot" w:pos="9350"/>
            </w:tabs>
            <w:spacing w:line="360" w:lineRule="auto"/>
            <w:rPr>
              <w:rFonts w:ascii="Times New Roman" w:eastAsiaTheme="minorEastAsia" w:hAnsi="Times New Roman" w:cs="Times New Roman"/>
              <w:noProof/>
            </w:rPr>
          </w:pPr>
          <w:hyperlink w:anchor="_Toc227691228" w:history="1">
            <w:r w:rsidRPr="00453EA7">
              <w:rPr>
                <w:rStyle w:val="Hyperlink"/>
                <w:rFonts w:ascii="Times New Roman" w:hAnsi="Times New Roman" w:cs="Times New Roman"/>
                <w:b/>
                <w:bCs/>
                <w:noProof/>
              </w:rPr>
              <w:t>Chapter 6: Conclusion</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_Toc227691228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27</w:t>
            </w:r>
            <w:r w:rsidRPr="00453EA7">
              <w:rPr>
                <w:rFonts w:ascii="Times New Roman" w:hAnsi="Times New Roman" w:cs="Times New Roman"/>
                <w:noProof/>
                <w:webHidden/>
              </w:rPr>
              <w:fldChar w:fldCharType="end"/>
            </w:r>
          </w:hyperlink>
        </w:p>
        <w:p w14:paraId="6A136D04" w14:textId="11E47C85" w:rsidR="00453EA7" w:rsidRPr="00453EA7" w:rsidRDefault="00453EA7" w:rsidP="00453EA7">
          <w:pPr>
            <w:pStyle w:val="TOC1"/>
            <w:tabs>
              <w:tab w:val="right" w:leader="dot" w:pos="9350"/>
            </w:tabs>
            <w:spacing w:line="360" w:lineRule="auto"/>
            <w:rPr>
              <w:rFonts w:ascii="Times New Roman" w:eastAsiaTheme="minorEastAsia" w:hAnsi="Times New Roman" w:cs="Times New Roman"/>
              <w:noProof/>
            </w:rPr>
          </w:pPr>
          <w:hyperlink w:anchor="_Toc227691229" w:history="1">
            <w:r w:rsidRPr="00453EA7">
              <w:rPr>
                <w:rStyle w:val="Hyperlink"/>
                <w:rFonts w:ascii="Times New Roman" w:hAnsi="Times New Roman" w:cs="Times New Roman"/>
                <w:b/>
                <w:bCs/>
                <w:noProof/>
              </w:rPr>
              <w:t>References list</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_Toc227691229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29</w:t>
            </w:r>
            <w:r w:rsidRPr="00453EA7">
              <w:rPr>
                <w:rFonts w:ascii="Times New Roman" w:hAnsi="Times New Roman" w:cs="Times New Roman"/>
                <w:noProof/>
                <w:webHidden/>
              </w:rPr>
              <w:fldChar w:fldCharType="end"/>
            </w:r>
          </w:hyperlink>
        </w:p>
        <w:p w14:paraId="064A22B3" w14:textId="1038BB43" w:rsidR="00453EA7" w:rsidRPr="00453EA7" w:rsidRDefault="00453EA7" w:rsidP="00453EA7">
          <w:pPr>
            <w:pStyle w:val="TOC1"/>
            <w:tabs>
              <w:tab w:val="right" w:leader="dot" w:pos="9350"/>
            </w:tabs>
            <w:spacing w:line="360" w:lineRule="auto"/>
            <w:rPr>
              <w:rFonts w:ascii="Times New Roman" w:eastAsiaTheme="minorEastAsia" w:hAnsi="Times New Roman" w:cs="Times New Roman"/>
              <w:noProof/>
            </w:rPr>
          </w:pPr>
          <w:hyperlink w:anchor="_Toc227691230" w:history="1">
            <w:r w:rsidRPr="00453EA7">
              <w:rPr>
                <w:rStyle w:val="Hyperlink"/>
                <w:rFonts w:ascii="Times New Roman" w:hAnsi="Times New Roman" w:cs="Times New Roman"/>
                <w:b/>
                <w:bCs/>
                <w:noProof/>
              </w:rPr>
              <w:t>Appendices</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_Toc227691230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37</w:t>
            </w:r>
            <w:r w:rsidRPr="00453EA7">
              <w:rPr>
                <w:rFonts w:ascii="Times New Roman" w:hAnsi="Times New Roman" w:cs="Times New Roman"/>
                <w:noProof/>
                <w:webHidden/>
              </w:rPr>
              <w:fldChar w:fldCharType="end"/>
            </w:r>
          </w:hyperlink>
        </w:p>
        <w:p w14:paraId="6521E43F" w14:textId="788F0325"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31" w:history="1">
            <w:r w:rsidRPr="00453EA7">
              <w:rPr>
                <w:rStyle w:val="Hyperlink"/>
                <w:rFonts w:ascii="Times New Roman" w:hAnsi="Times New Roman" w:cs="Times New Roman"/>
                <w:b/>
                <w:bCs/>
                <w:noProof/>
              </w:rPr>
              <w:t>Appendix A – Survey Instrument</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_Toc227691231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37</w:t>
            </w:r>
            <w:r w:rsidRPr="00453EA7">
              <w:rPr>
                <w:rFonts w:ascii="Times New Roman" w:hAnsi="Times New Roman" w:cs="Times New Roman"/>
                <w:noProof/>
                <w:webHidden/>
              </w:rPr>
              <w:fldChar w:fldCharType="end"/>
            </w:r>
          </w:hyperlink>
        </w:p>
        <w:p w14:paraId="603E4011" w14:textId="2855901C"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32" w:history="1">
            <w:r w:rsidRPr="00453EA7">
              <w:rPr>
                <w:rStyle w:val="Hyperlink"/>
                <w:rFonts w:ascii="Times New Roman" w:hAnsi="Times New Roman" w:cs="Times New Roman"/>
                <w:b/>
                <w:bCs/>
                <w:noProof/>
              </w:rPr>
              <w:t>Appendix B – Consent Form</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_Toc227691232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38</w:t>
            </w:r>
            <w:r w:rsidRPr="00453EA7">
              <w:rPr>
                <w:rFonts w:ascii="Times New Roman" w:hAnsi="Times New Roman" w:cs="Times New Roman"/>
                <w:noProof/>
                <w:webHidden/>
              </w:rPr>
              <w:fldChar w:fldCharType="end"/>
            </w:r>
          </w:hyperlink>
        </w:p>
        <w:p w14:paraId="4F2CBDB1" w14:textId="3B17F835"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33" w:history="1">
            <w:r w:rsidRPr="00453EA7">
              <w:rPr>
                <w:rStyle w:val="Hyperlink"/>
                <w:rFonts w:ascii="Times New Roman" w:hAnsi="Times New Roman" w:cs="Times New Roman"/>
                <w:b/>
                <w:bCs/>
                <w:noProof/>
              </w:rPr>
              <w:t>Appendix C – Raw Survey Data</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_Toc227691233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40</w:t>
            </w:r>
            <w:r w:rsidRPr="00453EA7">
              <w:rPr>
                <w:rFonts w:ascii="Times New Roman" w:hAnsi="Times New Roman" w:cs="Times New Roman"/>
                <w:noProof/>
                <w:webHidden/>
              </w:rPr>
              <w:fldChar w:fldCharType="end"/>
            </w:r>
          </w:hyperlink>
        </w:p>
        <w:p w14:paraId="02761043" w14:textId="263FB1B0"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34" w:history="1">
            <w:r w:rsidRPr="00453EA7">
              <w:rPr>
                <w:rStyle w:val="Hyperlink"/>
                <w:rFonts w:ascii="Times New Roman" w:hAnsi="Times New Roman" w:cs="Times New Roman"/>
                <w:b/>
                <w:bCs/>
                <w:noProof/>
              </w:rPr>
              <w:t>Appendix E – Thematic Analysis Coding</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_Toc227691234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41</w:t>
            </w:r>
            <w:r w:rsidRPr="00453EA7">
              <w:rPr>
                <w:rFonts w:ascii="Times New Roman" w:hAnsi="Times New Roman" w:cs="Times New Roman"/>
                <w:noProof/>
                <w:webHidden/>
              </w:rPr>
              <w:fldChar w:fldCharType="end"/>
            </w:r>
          </w:hyperlink>
        </w:p>
        <w:p w14:paraId="065A8F78" w14:textId="64D1F185" w:rsidR="00453EA7" w:rsidRPr="00453EA7" w:rsidRDefault="00453EA7" w:rsidP="00453EA7">
          <w:pPr>
            <w:pStyle w:val="TOC2"/>
            <w:tabs>
              <w:tab w:val="right" w:leader="dot" w:pos="9350"/>
            </w:tabs>
            <w:spacing w:line="360" w:lineRule="auto"/>
            <w:rPr>
              <w:rFonts w:ascii="Times New Roman" w:eastAsiaTheme="minorEastAsia" w:hAnsi="Times New Roman" w:cs="Times New Roman"/>
              <w:noProof/>
            </w:rPr>
          </w:pPr>
          <w:hyperlink w:anchor="_Toc227691235" w:history="1">
            <w:r w:rsidRPr="00453EA7">
              <w:rPr>
                <w:rStyle w:val="Hyperlink"/>
                <w:rFonts w:ascii="Times New Roman" w:hAnsi="Times New Roman" w:cs="Times New Roman"/>
                <w:b/>
                <w:bCs/>
                <w:noProof/>
              </w:rPr>
              <w:t>Appendix F</w:t>
            </w:r>
            <w:r w:rsidRPr="00453EA7">
              <w:rPr>
                <w:rFonts w:ascii="Times New Roman" w:hAnsi="Times New Roman" w:cs="Times New Roman"/>
                <w:noProof/>
                <w:webHidden/>
              </w:rPr>
              <w:tab/>
            </w:r>
            <w:r w:rsidRPr="00453EA7">
              <w:rPr>
                <w:rFonts w:ascii="Times New Roman" w:hAnsi="Times New Roman" w:cs="Times New Roman"/>
                <w:noProof/>
                <w:webHidden/>
              </w:rPr>
              <w:fldChar w:fldCharType="begin"/>
            </w:r>
            <w:r w:rsidRPr="00453EA7">
              <w:rPr>
                <w:rFonts w:ascii="Times New Roman" w:hAnsi="Times New Roman" w:cs="Times New Roman"/>
                <w:noProof/>
                <w:webHidden/>
              </w:rPr>
              <w:instrText xml:space="preserve"> PAGEREF _Toc227691235 \h </w:instrText>
            </w:r>
            <w:r w:rsidRPr="00453EA7">
              <w:rPr>
                <w:rFonts w:ascii="Times New Roman" w:hAnsi="Times New Roman" w:cs="Times New Roman"/>
                <w:noProof/>
                <w:webHidden/>
              </w:rPr>
            </w:r>
            <w:r w:rsidRPr="00453EA7">
              <w:rPr>
                <w:rFonts w:ascii="Times New Roman" w:hAnsi="Times New Roman" w:cs="Times New Roman"/>
                <w:noProof/>
                <w:webHidden/>
              </w:rPr>
              <w:fldChar w:fldCharType="separate"/>
            </w:r>
            <w:r>
              <w:rPr>
                <w:rFonts w:ascii="Times New Roman" w:hAnsi="Times New Roman" w:cs="Times New Roman"/>
                <w:noProof/>
                <w:webHidden/>
              </w:rPr>
              <w:t>42</w:t>
            </w:r>
            <w:r w:rsidRPr="00453EA7">
              <w:rPr>
                <w:rFonts w:ascii="Times New Roman" w:hAnsi="Times New Roman" w:cs="Times New Roman"/>
                <w:noProof/>
                <w:webHidden/>
              </w:rPr>
              <w:fldChar w:fldCharType="end"/>
            </w:r>
          </w:hyperlink>
        </w:p>
        <w:p w14:paraId="356B9865" w14:textId="5B3E99C1" w:rsidR="00F000B0" w:rsidRPr="00453EA7" w:rsidRDefault="00F000B0" w:rsidP="00453EA7">
          <w:pPr>
            <w:spacing w:line="360" w:lineRule="auto"/>
            <w:rPr>
              <w:rFonts w:ascii="Times New Roman" w:hAnsi="Times New Roman" w:cs="Times New Roman"/>
            </w:rPr>
          </w:pPr>
          <w:r w:rsidRPr="00453EA7">
            <w:rPr>
              <w:rFonts w:ascii="Times New Roman" w:hAnsi="Times New Roman" w:cs="Times New Roman"/>
              <w:b/>
              <w:bCs/>
              <w:noProof/>
            </w:rPr>
            <w:fldChar w:fldCharType="end"/>
          </w:r>
        </w:p>
      </w:sdtContent>
    </w:sdt>
    <w:p w14:paraId="41473AEB" w14:textId="77777777" w:rsidR="00F000B0" w:rsidRPr="00453EA7" w:rsidRDefault="00F000B0" w:rsidP="00453EA7">
      <w:pPr>
        <w:spacing w:line="480" w:lineRule="auto"/>
        <w:jc w:val="center"/>
        <w:rPr>
          <w:rFonts w:ascii="Times New Roman" w:hAnsi="Times New Roman" w:cs="Times New Roman"/>
          <w:b/>
          <w:bCs/>
        </w:rPr>
      </w:pPr>
    </w:p>
    <w:p w14:paraId="3AB8A153" w14:textId="77777777" w:rsidR="00F000B0" w:rsidRPr="00453EA7" w:rsidRDefault="00F000B0" w:rsidP="00453EA7">
      <w:pPr>
        <w:spacing w:line="480" w:lineRule="auto"/>
        <w:jc w:val="center"/>
        <w:rPr>
          <w:rFonts w:ascii="Times New Roman" w:hAnsi="Times New Roman" w:cs="Times New Roman"/>
          <w:b/>
          <w:bCs/>
        </w:rPr>
      </w:pPr>
    </w:p>
    <w:p w14:paraId="3C2B9A09" w14:textId="77777777" w:rsidR="00F000B0" w:rsidRPr="00453EA7" w:rsidRDefault="00F000B0" w:rsidP="00453EA7">
      <w:pPr>
        <w:spacing w:line="480" w:lineRule="auto"/>
        <w:jc w:val="center"/>
        <w:rPr>
          <w:rFonts w:ascii="Times New Roman" w:hAnsi="Times New Roman" w:cs="Times New Roman"/>
          <w:b/>
          <w:bCs/>
        </w:rPr>
      </w:pPr>
    </w:p>
    <w:p w14:paraId="5C161EBE" w14:textId="77777777" w:rsidR="00F000B0" w:rsidRPr="00453EA7" w:rsidRDefault="00F000B0" w:rsidP="00453EA7">
      <w:pPr>
        <w:spacing w:line="480" w:lineRule="auto"/>
        <w:jc w:val="center"/>
        <w:rPr>
          <w:rFonts w:ascii="Times New Roman" w:hAnsi="Times New Roman" w:cs="Times New Roman"/>
          <w:b/>
          <w:bCs/>
        </w:rPr>
      </w:pPr>
    </w:p>
    <w:p w14:paraId="23751332" w14:textId="77777777" w:rsidR="00F000B0" w:rsidRPr="00453EA7" w:rsidRDefault="00F000B0" w:rsidP="00453EA7">
      <w:pPr>
        <w:spacing w:line="480" w:lineRule="auto"/>
        <w:jc w:val="center"/>
        <w:rPr>
          <w:rFonts w:ascii="Times New Roman" w:hAnsi="Times New Roman" w:cs="Times New Roman"/>
          <w:b/>
          <w:bCs/>
        </w:rPr>
      </w:pPr>
    </w:p>
    <w:p w14:paraId="254ADF1D" w14:textId="77777777" w:rsidR="00F000B0" w:rsidRPr="00453EA7" w:rsidRDefault="00F000B0" w:rsidP="00453EA7">
      <w:pPr>
        <w:spacing w:line="480" w:lineRule="auto"/>
        <w:rPr>
          <w:rFonts w:ascii="Times New Roman" w:hAnsi="Times New Roman" w:cs="Times New Roman"/>
          <w:b/>
          <w:bCs/>
        </w:rPr>
      </w:pPr>
    </w:p>
    <w:p w14:paraId="0975F7F2" w14:textId="77777777" w:rsidR="00F000B0" w:rsidRPr="00453EA7" w:rsidRDefault="00F000B0" w:rsidP="00453EA7">
      <w:pPr>
        <w:spacing w:line="480" w:lineRule="auto"/>
        <w:rPr>
          <w:rFonts w:ascii="Times New Roman" w:hAnsi="Times New Roman" w:cs="Times New Roman"/>
          <w:b/>
          <w:bCs/>
        </w:rPr>
      </w:pPr>
    </w:p>
    <w:p w14:paraId="6AF42EC0" w14:textId="6C1B7F54" w:rsidR="004B2DCB" w:rsidRPr="00453EA7" w:rsidRDefault="004B2DCB" w:rsidP="00453EA7">
      <w:pPr>
        <w:spacing w:line="480" w:lineRule="auto"/>
        <w:jc w:val="center"/>
        <w:rPr>
          <w:rFonts w:ascii="Times New Roman" w:hAnsi="Times New Roman" w:cs="Times New Roman"/>
          <w:b/>
          <w:bCs/>
        </w:rPr>
      </w:pPr>
      <w:r w:rsidRPr="00453EA7">
        <w:rPr>
          <w:rFonts w:ascii="Times New Roman" w:hAnsi="Times New Roman" w:cs="Times New Roman"/>
          <w:b/>
          <w:bCs/>
        </w:rPr>
        <w:lastRenderedPageBreak/>
        <w:t>Exploring the Influence of Cultural Misunderstanding and Police Responsiveness on Trust in UK Policing Among British South Asian Women</w:t>
      </w:r>
    </w:p>
    <w:p w14:paraId="0191EAA8" w14:textId="77777777" w:rsidR="00985035" w:rsidRPr="00453EA7" w:rsidRDefault="00985035" w:rsidP="00453EA7">
      <w:pPr>
        <w:pStyle w:val="Heading1"/>
        <w:spacing w:line="480" w:lineRule="auto"/>
        <w:rPr>
          <w:rFonts w:ascii="Times New Roman" w:hAnsi="Times New Roman" w:cs="Times New Roman"/>
          <w:b/>
          <w:bCs/>
          <w:color w:val="auto"/>
          <w:sz w:val="24"/>
          <w:szCs w:val="24"/>
        </w:rPr>
      </w:pPr>
      <w:bookmarkStart w:id="0" w:name="_Toc227691198"/>
      <w:r w:rsidRPr="00453EA7">
        <w:rPr>
          <w:rFonts w:ascii="Times New Roman" w:hAnsi="Times New Roman" w:cs="Times New Roman"/>
          <w:b/>
          <w:bCs/>
          <w:color w:val="auto"/>
          <w:sz w:val="24"/>
          <w:szCs w:val="24"/>
        </w:rPr>
        <w:t>Chapter 1: Introduction</w:t>
      </w:r>
      <w:bookmarkEnd w:id="0"/>
    </w:p>
    <w:p w14:paraId="55E3D791" w14:textId="5A43AA20" w:rsidR="00985035" w:rsidRPr="00453EA7" w:rsidRDefault="00985035" w:rsidP="00453EA7">
      <w:pPr>
        <w:pStyle w:val="NormalWeb"/>
        <w:spacing w:line="480" w:lineRule="auto"/>
        <w:ind w:firstLine="720"/>
      </w:pPr>
      <w:r w:rsidRPr="00453EA7">
        <w:t>Police trust is a key factor in law enforcement legitimacy and adherence to the law and cooperation with the community. It indicates the extent of citizen satisfaction with the police activities as equitable, accountable and showing respect to citizens, which establishes readiness for positive interaction with authorities</w:t>
      </w:r>
      <w:r w:rsidR="00756E0B" w:rsidRPr="00453EA7">
        <w:t xml:space="preserve"> (Abdi and Hashi, 2024)</w:t>
      </w:r>
      <w:r w:rsidRPr="00453EA7">
        <w:t xml:space="preserve">. Although procedural justice has been widely studied, majority populations are most commonly studied and </w:t>
      </w:r>
      <w:proofErr w:type="spellStart"/>
      <w:r w:rsidRPr="00453EA7">
        <w:t>marginalised</w:t>
      </w:r>
      <w:proofErr w:type="spellEnd"/>
      <w:r w:rsidRPr="00453EA7">
        <w:t xml:space="preserve"> groups are </w:t>
      </w:r>
      <w:proofErr w:type="spellStart"/>
      <w:r w:rsidRPr="00453EA7">
        <w:t>underresearched</w:t>
      </w:r>
      <w:proofErr w:type="spellEnd"/>
      <w:r w:rsidRPr="00453EA7">
        <w:t xml:space="preserve"> such as British South Asian women. The unique socio-cultural factors, such as gendered expectations, past </w:t>
      </w:r>
      <w:proofErr w:type="spellStart"/>
      <w:r w:rsidRPr="00453EA7">
        <w:t>marginalisation</w:t>
      </w:r>
      <w:proofErr w:type="spellEnd"/>
      <w:r w:rsidRPr="00453EA7">
        <w:t xml:space="preserve">, and </w:t>
      </w:r>
      <w:proofErr w:type="spellStart"/>
      <w:r w:rsidRPr="00453EA7">
        <w:t>personalised</w:t>
      </w:r>
      <w:proofErr w:type="spellEnd"/>
      <w:r w:rsidRPr="00453EA7">
        <w:t xml:space="preserve"> discrimination, hindering this population may have significantly different impact on the perceptions of policing. These aspects form an intersectional terrain wherein cultural confusion and institutional sensibility have a vital role to play in trust. These dynamics have not only been needed in enhancing theoretical frameworks such as the procedural justice theory but also in leading culturally sensitive policing practices</w:t>
      </w:r>
      <w:r w:rsidR="006E3540" w:rsidRPr="00453EA7">
        <w:t xml:space="preserve"> (Aston et al., 2021)</w:t>
      </w:r>
      <w:r w:rsidRPr="00453EA7">
        <w:t>. This research aims to fill a critical gap in the body of criminological literature and policy-specific interventions aimed at community outreach and policy development by seeking to understand the ways in which British South Asian women develop trust in policing.</w:t>
      </w:r>
    </w:p>
    <w:p w14:paraId="20D1B9C9" w14:textId="72B7FA42" w:rsidR="00985035" w:rsidRPr="00453EA7" w:rsidRDefault="00985035" w:rsidP="00453EA7">
      <w:pPr>
        <w:pStyle w:val="NormalWeb"/>
        <w:spacing w:line="480" w:lineRule="auto"/>
        <w:ind w:firstLine="720"/>
      </w:pPr>
      <w:r w:rsidRPr="00453EA7">
        <w:t xml:space="preserve">The Procedural Justice Theory (PJT) has been instrumental in the explanation of trust development in law enforcement as it focuses on fairness, respect and transparency in the police-citizen interactions. Nevertheless, PJT mostly presupposes a homogenous citizenry and fails to consider intersectional complications, including ethnicity, gender, and socio-economic </w:t>
      </w:r>
      <w:r w:rsidRPr="00453EA7">
        <w:lastRenderedPageBreak/>
        <w:t>differences</w:t>
      </w:r>
      <w:r w:rsidR="006E3540" w:rsidRPr="00453EA7">
        <w:t xml:space="preserve"> (Aplin, 2022)</w:t>
      </w:r>
      <w:r w:rsidRPr="00453EA7">
        <w:t xml:space="preserve">. British South Asian women find themselves in a world where they face distinct social and cultural demands, such as the intergenerational norms, religious concerns, and the experience of systemic </w:t>
      </w:r>
      <w:proofErr w:type="spellStart"/>
      <w:r w:rsidRPr="00453EA7">
        <w:t>marginalisation</w:t>
      </w:r>
      <w:proofErr w:type="spellEnd"/>
      <w:r w:rsidRPr="00453EA7">
        <w:t xml:space="preserve"> that can only be appropriately described by PJT</w:t>
      </w:r>
      <w:r w:rsidR="00756E0B" w:rsidRPr="00453EA7">
        <w:t xml:space="preserve"> (Ahmad-Stout et al., 2018)</w:t>
      </w:r>
      <w:r w:rsidRPr="00453EA7">
        <w:t>. Empirical literature in the UK and Europe provides a great deal of description and does not critically question the role of structural inequalities and cultural misconceptions in the formation of trust</w:t>
      </w:r>
      <w:r w:rsidR="00756E0B" w:rsidRPr="00453EA7">
        <w:t xml:space="preserve"> (Abdi and Hashi, 2024)</w:t>
      </w:r>
      <w:r w:rsidRPr="00453EA7">
        <w:t xml:space="preserve">. Moreover, previous studies have scarcely </w:t>
      </w:r>
      <w:proofErr w:type="spellStart"/>
      <w:r w:rsidRPr="00453EA7">
        <w:t>utilised</w:t>
      </w:r>
      <w:proofErr w:type="spellEnd"/>
      <w:r w:rsidRPr="00453EA7">
        <w:t xml:space="preserve"> mixed-method designs to investigate the perceptual and experiential aspects of police engagement among minority communities. As a result, there is both a theoretical and an empirical gap in terms of the applicability of PJT in </w:t>
      </w:r>
      <w:proofErr w:type="spellStart"/>
      <w:r w:rsidRPr="00453EA7">
        <w:t>intersectionally</w:t>
      </w:r>
      <w:proofErr w:type="spellEnd"/>
      <w:r w:rsidRPr="00453EA7">
        <w:t xml:space="preserve"> diverse populations. To close this gap, a comprehensive inclusion of the intersectionality theory is necessary in order to uncover subtle processes that inform trust to create a culture inspired framework that can be used in shaping the policy and practice in modern policing settings.</w:t>
      </w:r>
    </w:p>
    <w:p w14:paraId="28D10660" w14:textId="7591BF72" w:rsidR="00985035" w:rsidRPr="00453EA7" w:rsidRDefault="00985035" w:rsidP="00453EA7">
      <w:pPr>
        <w:pStyle w:val="NormalWeb"/>
        <w:spacing w:line="480" w:lineRule="auto"/>
        <w:ind w:firstLine="720"/>
      </w:pPr>
      <w:r w:rsidRPr="00453EA7">
        <w:t xml:space="preserve">This dissertation sets out to explore the effects of cultural misunderstanding and police responsiveness on trust in policing among British South Asian women. In particular, it aims at critically reviewing whether PJT can be applied in </w:t>
      </w:r>
      <w:proofErr w:type="spellStart"/>
      <w:r w:rsidRPr="00453EA7">
        <w:t>intersectingly</w:t>
      </w:r>
      <w:proofErr w:type="spellEnd"/>
      <w:r w:rsidRPr="00453EA7">
        <w:t xml:space="preserve"> diverse settings and construct a sense of </w:t>
      </w:r>
      <w:proofErr w:type="spellStart"/>
      <w:r w:rsidRPr="00453EA7">
        <w:t>conceptualisation</w:t>
      </w:r>
      <w:proofErr w:type="spellEnd"/>
      <w:r w:rsidRPr="00453EA7">
        <w:t xml:space="preserve"> that incorporates cultural, gendered, and ethnic aspects of the trust building process</w:t>
      </w:r>
      <w:r w:rsidR="006E3540" w:rsidRPr="00453EA7">
        <w:t xml:space="preserve"> (Aplin, 2022)</w:t>
      </w:r>
      <w:r w:rsidRPr="00453EA7">
        <w:t>. The paper will focus on four goals: (1) to evaluate perceptions of police responsiveness and procedural fairness, (2) to test the importance of cultural understanding in creating trust, (3) to identify the intersectional hindrances that prevent positive police–community interactions and (4) to present evidence-based findings on culturally responsive policing approaches</w:t>
      </w:r>
      <w:r w:rsidR="00E20F27" w:rsidRPr="00453EA7">
        <w:t xml:space="preserve"> (</w:t>
      </w:r>
      <w:r w:rsidR="00E20F27" w:rsidRPr="00E20F27">
        <w:t>Sultana, 2022)</w:t>
      </w:r>
      <w:r w:rsidRPr="00453EA7">
        <w:t xml:space="preserve">. To fulfill these goals, the following research questions are put forward: How do British South Asian women think about police responsiveness in the United Kingdom? How does cultural misunderstanding impact trust? What are the </w:t>
      </w:r>
      <w:r w:rsidRPr="00453EA7">
        <w:lastRenderedPageBreak/>
        <w:t xml:space="preserve">intersectional determinants or moderators of trust in policing? How can these findings be used to influence policy and training responses to enhance the legitimacy of police among </w:t>
      </w:r>
      <w:proofErr w:type="spellStart"/>
      <w:r w:rsidRPr="00453EA7">
        <w:t>marginalised</w:t>
      </w:r>
      <w:proofErr w:type="spellEnd"/>
      <w:r w:rsidRPr="00453EA7">
        <w:t xml:space="preserve"> communities?</w:t>
      </w:r>
    </w:p>
    <w:p w14:paraId="75EE46BF" w14:textId="60E29676" w:rsidR="00985035" w:rsidRPr="00453EA7" w:rsidRDefault="00985035" w:rsidP="00453EA7">
      <w:pPr>
        <w:pStyle w:val="NormalWeb"/>
        <w:spacing w:line="480" w:lineRule="auto"/>
        <w:ind w:firstLine="720"/>
      </w:pPr>
      <w:r w:rsidRPr="00453EA7">
        <w:t>The study has a great contribution to theory and practice. In theory, it expands PJT by including intersectionality in order to explain the varied lived experiences, which offers a delicate framework of trust development by minority communities. In practice, it reports on culturally responsive policing policies, such as training, policy formulation, and practices of community engagement that aim to bolster legitimacy and community trust</w:t>
      </w:r>
      <w:r w:rsidR="00756E0B" w:rsidRPr="00453EA7">
        <w:t xml:space="preserve"> (Abdi and Hashi, 2024)</w:t>
      </w:r>
      <w:r w:rsidRPr="00453EA7">
        <w:t xml:space="preserve">. As the British South Asian women are </w:t>
      </w:r>
      <w:proofErr w:type="spellStart"/>
      <w:r w:rsidRPr="00453EA7">
        <w:t>centralised</w:t>
      </w:r>
      <w:proofErr w:type="spellEnd"/>
      <w:r w:rsidRPr="00453EA7">
        <w:t>, it is possible to note the structural inequities and cultural aspects which are still less represented in policing studies, providing empirical insights into the intervention and reform</w:t>
      </w:r>
      <w:r w:rsidR="006E3540" w:rsidRPr="00453EA7">
        <w:t xml:space="preserve"> (Aston et al., 2021)</w:t>
      </w:r>
      <w:r w:rsidRPr="00453EA7">
        <w:t xml:space="preserve">. The dissertation is formatted in such a way that it follows a logical analysis narrative. Chapter 2 critically examines the literature and elaborates the conceptual framework. In chapter 3, the methodology is outlined with the survey tools, sampling, and data analysis plans. Chapter 4 </w:t>
      </w:r>
      <w:proofErr w:type="spellStart"/>
      <w:r w:rsidRPr="00453EA7">
        <w:t>summarises</w:t>
      </w:r>
      <w:proofErr w:type="spellEnd"/>
      <w:r w:rsidRPr="00453EA7">
        <w:t xml:space="preserve"> quantitative and qualitative results, combining thematic and statistical. Chapter 5 discusses results, theoretical implications, policy relevance, and contributions. The final chapter 6 </w:t>
      </w:r>
      <w:proofErr w:type="spellStart"/>
      <w:r w:rsidRPr="00453EA7">
        <w:t>summarises</w:t>
      </w:r>
      <w:proofErr w:type="spellEnd"/>
      <w:r w:rsidRPr="00453EA7">
        <w:t xml:space="preserve"> the insights, limitations and recommendations on future research and practice, indicating the originality and practical relevance of the study.</w:t>
      </w:r>
    </w:p>
    <w:p w14:paraId="511CFE3A" w14:textId="77777777" w:rsidR="00985035" w:rsidRPr="00453EA7" w:rsidRDefault="00985035" w:rsidP="00453EA7">
      <w:pPr>
        <w:pStyle w:val="Heading1"/>
        <w:spacing w:line="480" w:lineRule="auto"/>
        <w:rPr>
          <w:rFonts w:ascii="Times New Roman" w:hAnsi="Times New Roman" w:cs="Times New Roman"/>
          <w:b/>
          <w:bCs/>
          <w:color w:val="auto"/>
          <w:sz w:val="24"/>
          <w:szCs w:val="24"/>
        </w:rPr>
      </w:pPr>
      <w:bookmarkStart w:id="1" w:name="_Toc227691199"/>
      <w:r w:rsidRPr="00453EA7">
        <w:rPr>
          <w:rFonts w:ascii="Times New Roman" w:hAnsi="Times New Roman" w:cs="Times New Roman"/>
          <w:b/>
          <w:bCs/>
          <w:color w:val="auto"/>
          <w:sz w:val="24"/>
          <w:szCs w:val="24"/>
        </w:rPr>
        <w:t>Chapter 2: Literature Review</w:t>
      </w:r>
      <w:bookmarkEnd w:id="1"/>
    </w:p>
    <w:p w14:paraId="6051E630" w14:textId="2BBA5493" w:rsidR="00985035" w:rsidRPr="00453EA7" w:rsidRDefault="00985035" w:rsidP="00453EA7">
      <w:pPr>
        <w:pStyle w:val="NormalWeb"/>
        <w:spacing w:line="480" w:lineRule="auto"/>
        <w:ind w:firstLine="720"/>
      </w:pPr>
      <w:r w:rsidRPr="00453EA7">
        <w:t xml:space="preserve">The procedural justice theory (PJT) is one of the theoretical frameworks that offer a basic framework to comprehend the establishment of trust in law enforcement. It assumes that the sense of fairness, transparency, and respectful treatment in the process of police interaction is the </w:t>
      </w:r>
      <w:r w:rsidRPr="00453EA7">
        <w:lastRenderedPageBreak/>
        <w:t>key to legitimacy and compliance (Tyler, 2006). Studies have shown that when people believe that processes are fair, they tend to comply with the law, obey the police and comply with institutional requirements (Morrell</w:t>
      </w:r>
      <w:r w:rsidR="00735A04" w:rsidRPr="00453EA7">
        <w:t xml:space="preserve"> et al.</w:t>
      </w:r>
      <w:r w:rsidRPr="00453EA7">
        <w:t xml:space="preserve">, 2019). Nevertheless, PJT is mostly based on a homogenous population and fails to consider the differences across overlapping identities like ethnicity, gender and social-economic status. </w:t>
      </w:r>
      <w:r w:rsidR="007434C0" w:rsidRPr="007434C0">
        <w:t xml:space="preserve">The historical </w:t>
      </w:r>
      <w:proofErr w:type="spellStart"/>
      <w:r w:rsidR="007434C0" w:rsidRPr="007434C0">
        <w:t>marginalisation</w:t>
      </w:r>
      <w:proofErr w:type="spellEnd"/>
      <w:r w:rsidR="007434C0" w:rsidRPr="007434C0">
        <w:t>, cultural misunderstanding, and unequal police responsiveness can lead to the development of trust in minority communities, which might not be addressed by PJT with its classical definition (Hulley et al., 2022).</w:t>
      </w:r>
      <w:r w:rsidRPr="00453EA7">
        <w:t xml:space="preserve"> Thus, even though PJT offers a solid theoretical framework, its implementation in ethnically diverse situations would need tailoring and blending with the theories representing structural inequalities and intersectional forces.</w:t>
      </w:r>
    </w:p>
    <w:p w14:paraId="40F8A797" w14:textId="00620219" w:rsidR="00985035" w:rsidRPr="00453EA7" w:rsidRDefault="00985035" w:rsidP="00453EA7">
      <w:pPr>
        <w:pStyle w:val="NormalWeb"/>
        <w:spacing w:line="480" w:lineRule="auto"/>
        <w:ind w:firstLine="720"/>
      </w:pPr>
      <w:r w:rsidRPr="00453EA7">
        <w:t xml:space="preserve">The Intersectionality Theory, defined by Crenshaw (1989), focuses on the mutual social identities (such as race, gender, and class) that lead to specific discrimination and privilege. This view is essential in </w:t>
      </w:r>
      <w:proofErr w:type="spellStart"/>
      <w:r w:rsidRPr="00453EA7">
        <w:t>analysing</w:t>
      </w:r>
      <w:proofErr w:type="spellEnd"/>
      <w:r w:rsidRPr="00453EA7">
        <w:t xml:space="preserve"> the trust in policing, especially for such groups as the British South Asian women, who are affected by ethnicity and gender barriers. The researches that used intersectionality to study policing have proven that minority women tend to be victims of systemic prejudice, cultural misunderstanding, and underrepresentation in the law enforcement </w:t>
      </w:r>
      <w:proofErr w:type="spellStart"/>
      <w:r w:rsidRPr="00453EA7">
        <w:t>programmes</w:t>
      </w:r>
      <w:proofErr w:type="spellEnd"/>
      <w:r w:rsidRPr="00453EA7">
        <w:t xml:space="preserve"> (Tura et al., 2026). With the combination of intersectionality and PJT, the scholars could be able to explain more clearly why procedural fairness does not always appear as equally perceived by social groups. As an example, a police encounter that is considered fair, according to conventional measures, can have a negative impact on people whose cultural or religious beliefs were not understood</w:t>
      </w:r>
      <w:r w:rsidR="00E20F27" w:rsidRPr="00453EA7">
        <w:t xml:space="preserve"> (</w:t>
      </w:r>
      <w:proofErr w:type="spellStart"/>
      <w:r w:rsidR="00E20F27" w:rsidRPr="00453EA7">
        <w:t>Torrible</w:t>
      </w:r>
      <w:proofErr w:type="spellEnd"/>
      <w:r w:rsidR="00E20F27" w:rsidRPr="00453EA7">
        <w:t>, 2022)</w:t>
      </w:r>
      <w:r w:rsidRPr="00453EA7">
        <w:t>. Intersectionality thus offers a perspective of exploring the results of differential trust and the necessity of culturally attentive policing methods that acknowledge and consider these structural and social inequalities.</w:t>
      </w:r>
    </w:p>
    <w:p w14:paraId="1E4211C4" w14:textId="2B46C463" w:rsidR="00985035" w:rsidRPr="00453EA7" w:rsidRDefault="00985035" w:rsidP="00453EA7">
      <w:pPr>
        <w:pStyle w:val="NormalWeb"/>
        <w:spacing w:line="480" w:lineRule="auto"/>
        <w:ind w:firstLine="720"/>
      </w:pPr>
      <w:r w:rsidRPr="00453EA7">
        <w:lastRenderedPageBreak/>
        <w:t xml:space="preserve">Empirical studies on trust in policing demonstrate that there are enduring contradictions in PJT results amid minority groups. Although, some studies indicate that procedural fairness can improve legitimacy among all groups (Bradford et al., 2022), others demonstrate that these effects are </w:t>
      </w:r>
      <w:proofErr w:type="spellStart"/>
      <w:r w:rsidRPr="00453EA7">
        <w:t>neutralised</w:t>
      </w:r>
      <w:proofErr w:type="spellEnd"/>
      <w:r w:rsidRPr="00453EA7">
        <w:t xml:space="preserve"> by structural and cultural factors on </w:t>
      </w:r>
      <w:proofErr w:type="spellStart"/>
      <w:r w:rsidRPr="00453EA7">
        <w:t>marginalised</w:t>
      </w:r>
      <w:proofErr w:type="spellEnd"/>
      <w:r w:rsidRPr="00453EA7">
        <w:t xml:space="preserve"> groups (Nix et al., 2014). Specifically, British South Asian women say cultural misunderstanding, gender expectations, and social conventions frequently buffer perceived police responsiveness, discouraging the formation of trust (Sultana</w:t>
      </w:r>
      <w:r w:rsidR="00756E0B" w:rsidRPr="00453EA7">
        <w:t xml:space="preserve"> et al.</w:t>
      </w:r>
      <w:r w:rsidRPr="00453EA7">
        <w:t xml:space="preserve">, 2022). The previous literature has been mostly descriptive and has focused on the aggregate patterns without critically challenging intersectional variations. Also, quantitative surveys do not always record qualitative experiences and qualitative studies do not have the statistical </w:t>
      </w:r>
      <w:proofErr w:type="spellStart"/>
      <w:r w:rsidRPr="00453EA7">
        <w:t>generalisability</w:t>
      </w:r>
      <w:proofErr w:type="spellEnd"/>
      <w:r w:rsidRPr="00453EA7">
        <w:t xml:space="preserve"> required to guide policy</w:t>
      </w:r>
      <w:r w:rsidR="00E20F27" w:rsidRPr="00453EA7">
        <w:t xml:space="preserve"> (</w:t>
      </w:r>
      <w:proofErr w:type="spellStart"/>
      <w:r w:rsidR="00E20F27" w:rsidRPr="00453EA7">
        <w:t>Torrible</w:t>
      </w:r>
      <w:proofErr w:type="spellEnd"/>
      <w:r w:rsidR="00E20F27" w:rsidRPr="00453EA7">
        <w:t>, 2022)</w:t>
      </w:r>
      <w:r w:rsidRPr="00453EA7">
        <w:t xml:space="preserve">. This indicates a methodological weakness in the combination of quantitative and qualitative evidence. Thus, both quantifiable and qualitative aspects of trust have to be captured in a combined effort so that frameworks such as PJT are able to understand the lived experiences of </w:t>
      </w:r>
      <w:proofErr w:type="spellStart"/>
      <w:r w:rsidRPr="00453EA7">
        <w:t>marginalised</w:t>
      </w:r>
      <w:proofErr w:type="spellEnd"/>
      <w:r w:rsidRPr="00453EA7">
        <w:t xml:space="preserve"> communities and give actionable answers to culturally competent policing.</w:t>
      </w:r>
    </w:p>
    <w:p w14:paraId="67B051BC" w14:textId="4144FE2B" w:rsidR="00985035" w:rsidRPr="00453EA7" w:rsidRDefault="00985035" w:rsidP="00453EA7">
      <w:pPr>
        <w:pStyle w:val="NormalWeb"/>
        <w:spacing w:line="480" w:lineRule="auto"/>
        <w:ind w:firstLine="720"/>
      </w:pPr>
      <w:r w:rsidRPr="00453EA7">
        <w:t>Using an intersectional lens in PJT clarifies that both social identities influence trust in a subtle way. According to research, ethnicity, gender, and socio-economic interactions have a great influence on the perception of fairness and legitimacy (van Haarlem, 2022). The cultural misunderstanding experience might also exaggerate procedural injustice as perceived in British South Asian women, even in the event of objective police action that is in line with formal fairness standards</w:t>
      </w:r>
      <w:r w:rsidR="006E3540" w:rsidRPr="00453EA7">
        <w:t xml:space="preserve"> (Gill, 2022)</w:t>
      </w:r>
      <w:r w:rsidRPr="00453EA7">
        <w:t xml:space="preserve">. Research indicates that the moderating role of trust is played by responsiveness and cultural competence, thus the need to incorporate them into PJT models (Tura et al., 2026). Through the explicit introduction of intersectionality, researchers can determine the subgroups which are most susceptible to structural inequities, including younger </w:t>
      </w:r>
      <w:r w:rsidRPr="00453EA7">
        <w:lastRenderedPageBreak/>
        <w:t>women of poorer socio-economic status, and examine the effect of these variables on both direct and indirect experiences of law enforcement</w:t>
      </w:r>
      <w:r w:rsidR="00E20F27" w:rsidRPr="00453EA7">
        <w:t xml:space="preserve"> (Williams and Pepper, 2024)</w:t>
      </w:r>
      <w:r w:rsidRPr="00453EA7">
        <w:t>. Through this method, more holistic models of trust can be developed, one that considers subtle social realities and informs culturally responsive policy intervention.</w:t>
      </w:r>
    </w:p>
    <w:p w14:paraId="723C88B6" w14:textId="34A30D8A" w:rsidR="00985035" w:rsidRPr="00453EA7" w:rsidRDefault="00985035" w:rsidP="00453EA7">
      <w:pPr>
        <w:pStyle w:val="NormalWeb"/>
        <w:spacing w:line="480" w:lineRule="auto"/>
        <w:ind w:firstLine="720"/>
      </w:pPr>
      <w:r w:rsidRPr="00453EA7">
        <w:t xml:space="preserve">An integrated and culturally responsive theoretical framework of trust in policing can be developed through </w:t>
      </w:r>
      <w:proofErr w:type="spellStart"/>
      <w:r w:rsidRPr="00453EA7">
        <w:t>synthesising</w:t>
      </w:r>
      <w:proofErr w:type="spellEnd"/>
      <w:r w:rsidRPr="00453EA7">
        <w:t xml:space="preserve"> PJT and intersectionality</w:t>
      </w:r>
      <w:r w:rsidR="006E3540" w:rsidRPr="00453EA7">
        <w:t xml:space="preserve"> (Aston et al., 2021)</w:t>
      </w:r>
      <w:r w:rsidRPr="00453EA7">
        <w:t xml:space="preserve">. This framework places police responsiveness as the leading mechanism that affects trust and cultural misunderstanding as an intersectional barrier, mediated by demographic and social factors. </w:t>
      </w:r>
      <w:r w:rsidR="007434C0" w:rsidRPr="007434C0">
        <w:t xml:space="preserve">Experienced evidence reveals that a greater likelihood of trust-building arises with officers that demonstrate awareness of cultural practices, respect a culture of gender norms, and become inclusive (Bradford et al., 2022; Tura et al., 2026). The framework also has the social construction of trust that </w:t>
      </w:r>
      <w:proofErr w:type="spellStart"/>
      <w:r w:rsidR="007434C0" w:rsidRPr="007434C0">
        <w:t>recognises</w:t>
      </w:r>
      <w:proofErr w:type="spellEnd"/>
      <w:r w:rsidR="007434C0" w:rsidRPr="007434C0">
        <w:t xml:space="preserve"> that the perceptions are formed through the community stories, past experiences and personal experiences. Trust (DV), police responsiveness, and cultural misunderstanding (IVs) and the demographics are the variables of the quantitative analysis and moderators (Hanway and Hambly, 2023). Qualitative data can be thematically </w:t>
      </w:r>
      <w:proofErr w:type="spellStart"/>
      <w:r w:rsidR="007434C0" w:rsidRPr="007434C0">
        <w:t>analysed</w:t>
      </w:r>
      <w:proofErr w:type="spellEnd"/>
      <w:r w:rsidR="007434C0" w:rsidRPr="007434C0">
        <w:t xml:space="preserve"> and the depth is in this area, as quantitative surveys cannot capture. The integrated framework thus allows to formulate the hypotheses, which guides both statistical tests and the thematic interpretation, as well as the confidence that the findings are not merely conceptually sound but practical.</w:t>
      </w:r>
    </w:p>
    <w:p w14:paraId="1755B225" w14:textId="62BFF308" w:rsidR="00985035" w:rsidRPr="00453EA7" w:rsidRDefault="00985035" w:rsidP="00453EA7">
      <w:pPr>
        <w:pStyle w:val="NormalWeb"/>
        <w:spacing w:line="480" w:lineRule="auto"/>
        <w:ind w:firstLine="720"/>
      </w:pPr>
      <w:r w:rsidRPr="00453EA7">
        <w:t xml:space="preserve">According to the conceptual framework, the research has a number of hypotheses: (1) the perceived police responsiveness is positively linked to trust in the British South Asian women; (2) cultural misunderstanding moderates the relationship between responsiveness and trust </w:t>
      </w:r>
      <w:r w:rsidRPr="00453EA7">
        <w:lastRenderedPageBreak/>
        <w:t>negatively; (3) there exists a significant influence of intersectional aspect, including age, ethnicity, and socio-economic status, on the outcomes of the trust</w:t>
      </w:r>
      <w:r w:rsidR="00756E0B" w:rsidRPr="00453EA7">
        <w:t xml:space="preserve"> (Ahmad-Stout et al., 2018)</w:t>
      </w:r>
      <w:r w:rsidRPr="00453EA7">
        <w:t>. These assumptions are based on both the PJT and intersectionality theory, whereby the statistical tests address both the direct and indirect effects. These relationships will be tested by quantitative data using regression models, subgroup ANOVAs, and by qualitative data, investigating lived experiences, putting statistical patterns into perspective. The propositions seek to explain processes through which trust is formed, with emphasis on the circumstances in which procedural fairness is affirmatively or negatively viewed among social groups</w:t>
      </w:r>
      <w:r w:rsidR="00735A04" w:rsidRPr="00453EA7">
        <w:t xml:space="preserve"> (Hasan, 2021)</w:t>
      </w:r>
      <w:r w:rsidRPr="00453EA7">
        <w:t>. Through these strategies, the research will be strategically placed to make its original theoretical contributions to the literature, which involves refining PJT to minority settings and offering evidence-based suggestions to culturally responsive policing practices.</w:t>
      </w:r>
    </w:p>
    <w:p w14:paraId="0C4D947E" w14:textId="00800E90" w:rsidR="008145EF" w:rsidRPr="00453EA7" w:rsidRDefault="00985035" w:rsidP="00453EA7">
      <w:pPr>
        <w:pStyle w:val="NormalWeb"/>
        <w:spacing w:line="480" w:lineRule="auto"/>
        <w:ind w:firstLine="720"/>
      </w:pPr>
      <w:r w:rsidRPr="00453EA7">
        <w:t xml:space="preserve">This work fills essential research gaps lacking in the current literature by focusing on an understudied population group, that is, British South Asian women, and using a mixed-method design that merges quantitative and qualitative data. Past literature has mostly treated minority populations as homogeneous, ignoring </w:t>
      </w:r>
      <w:proofErr w:type="spellStart"/>
      <w:r w:rsidRPr="00453EA7">
        <w:t>intersectionalities</w:t>
      </w:r>
      <w:proofErr w:type="spellEnd"/>
      <w:r w:rsidRPr="00453EA7">
        <w:t xml:space="preserve"> that define trust and legitimacy views (Harrison and Gill, 2019; Hulley et al., 2022). Using the intersectionality theory to describe PJT, this study offers a theoretically novel framework with the ability to capture the interrelation between the cultural, gendered as well as the socio-economic factors. The originality of the study is that it analyses the responsiveness of police, cultural misunderstanding and trust simultaneously, and the impact of the structure and community has been examined on the basis of empirical studies</w:t>
      </w:r>
      <w:r w:rsidR="006E3540" w:rsidRPr="00453EA7">
        <w:t xml:space="preserve"> (Aplin, 2022)</w:t>
      </w:r>
      <w:r w:rsidRPr="00453EA7">
        <w:t xml:space="preserve">. Such a twofold methodology will be a sure way to have a thorough analysis that can inform both theory and practice. Finally, the study also provides practical implications about the work of culturally responsive policing techniques, advances the </w:t>
      </w:r>
      <w:r w:rsidRPr="00453EA7">
        <w:lastRenderedPageBreak/>
        <w:t xml:space="preserve">criminological research by expanding the PJT and sets an example for future research investigating trust in law enforcement among diverse and </w:t>
      </w:r>
      <w:proofErr w:type="spellStart"/>
      <w:r w:rsidRPr="00453EA7">
        <w:t>intersectionally</w:t>
      </w:r>
      <w:proofErr w:type="spellEnd"/>
      <w:r w:rsidRPr="00453EA7">
        <w:t xml:space="preserve"> multifaceted communities</w:t>
      </w:r>
      <w:r w:rsidR="00E20F27" w:rsidRPr="00453EA7">
        <w:t xml:space="preserve"> (</w:t>
      </w:r>
      <w:proofErr w:type="spellStart"/>
      <w:r w:rsidR="00E20F27" w:rsidRPr="00E20F27">
        <w:t>Widanaralalage</w:t>
      </w:r>
      <w:proofErr w:type="spellEnd"/>
      <w:r w:rsidR="00E20F27" w:rsidRPr="00453EA7">
        <w:t xml:space="preserve"> et al.</w:t>
      </w:r>
      <w:r w:rsidR="00E20F27" w:rsidRPr="00E20F27">
        <w:t>, 202</w:t>
      </w:r>
      <w:r w:rsidR="00E20F27" w:rsidRPr="00453EA7">
        <w:t>5</w:t>
      </w:r>
      <w:r w:rsidR="00E20F27" w:rsidRPr="00E20F27">
        <w:t>)</w:t>
      </w:r>
      <w:r w:rsidRPr="00453EA7">
        <w:t>.</w:t>
      </w:r>
    </w:p>
    <w:p w14:paraId="0C20286E" w14:textId="77777777" w:rsidR="00A677B6" w:rsidRPr="00453EA7" w:rsidRDefault="00A677B6" w:rsidP="00453EA7">
      <w:pPr>
        <w:pStyle w:val="Heading1"/>
        <w:spacing w:line="480" w:lineRule="auto"/>
        <w:rPr>
          <w:rFonts w:ascii="Times New Roman" w:eastAsia="Times New Roman" w:hAnsi="Times New Roman" w:cs="Times New Roman"/>
          <w:b/>
          <w:bCs/>
          <w:color w:val="auto"/>
          <w:sz w:val="24"/>
          <w:szCs w:val="24"/>
        </w:rPr>
      </w:pPr>
      <w:bookmarkStart w:id="2" w:name="_Toc227691200"/>
      <w:r w:rsidRPr="00453EA7">
        <w:rPr>
          <w:rFonts w:ascii="Times New Roman" w:eastAsia="Times New Roman" w:hAnsi="Times New Roman" w:cs="Times New Roman"/>
          <w:b/>
          <w:bCs/>
          <w:color w:val="auto"/>
          <w:sz w:val="24"/>
          <w:szCs w:val="24"/>
        </w:rPr>
        <w:t>Chapter 3: Methodology</w:t>
      </w:r>
      <w:bookmarkEnd w:id="2"/>
    </w:p>
    <w:p w14:paraId="465DDA8E" w14:textId="77777777" w:rsidR="00985035" w:rsidRPr="00453EA7" w:rsidRDefault="00985035" w:rsidP="00453EA7">
      <w:pPr>
        <w:pStyle w:val="Heading2"/>
        <w:spacing w:line="480" w:lineRule="auto"/>
        <w:rPr>
          <w:rFonts w:ascii="Times New Roman" w:hAnsi="Times New Roman" w:cs="Times New Roman"/>
          <w:b/>
          <w:bCs/>
          <w:color w:val="auto"/>
          <w:sz w:val="24"/>
          <w:szCs w:val="24"/>
        </w:rPr>
      </w:pPr>
      <w:bookmarkStart w:id="3" w:name="_Toc227691201"/>
      <w:r w:rsidRPr="00453EA7">
        <w:rPr>
          <w:rFonts w:ascii="Times New Roman" w:hAnsi="Times New Roman" w:cs="Times New Roman"/>
          <w:b/>
          <w:bCs/>
          <w:color w:val="auto"/>
          <w:sz w:val="24"/>
          <w:szCs w:val="24"/>
        </w:rPr>
        <w:t>3.1 Introduction</w:t>
      </w:r>
      <w:bookmarkEnd w:id="3"/>
    </w:p>
    <w:p w14:paraId="199640C5" w14:textId="43AF72C5" w:rsidR="00985035" w:rsidRPr="00453EA7" w:rsidRDefault="00985035" w:rsidP="00453EA7">
      <w:pPr>
        <w:pStyle w:val="NormalWeb"/>
        <w:spacing w:line="480" w:lineRule="auto"/>
        <w:ind w:firstLine="720"/>
      </w:pPr>
      <w:r w:rsidRPr="00453EA7">
        <w:t>The main purpose of this research was to explore the effect of cultural misunderstanding and police responsiveness on the extent of trust in UK policing among the British South Asian women</w:t>
      </w:r>
      <w:r w:rsidR="005E6149" w:rsidRPr="00453EA7">
        <w:t xml:space="preserve"> (</w:t>
      </w:r>
      <w:r w:rsidR="005E6149" w:rsidRPr="00E20F27">
        <w:t>Ravi</w:t>
      </w:r>
      <w:r w:rsidR="005E6149" w:rsidRPr="00453EA7">
        <w:t xml:space="preserve"> et al.</w:t>
      </w:r>
      <w:r w:rsidR="005E6149" w:rsidRPr="00E20F27">
        <w:t>,</w:t>
      </w:r>
      <w:r w:rsidR="005E6149" w:rsidRPr="00453EA7">
        <w:t xml:space="preserve"> </w:t>
      </w:r>
      <w:r w:rsidR="005E6149" w:rsidRPr="00E20F27">
        <w:t>2023)</w:t>
      </w:r>
      <w:r w:rsidRPr="00453EA7">
        <w:t>. To tackle this objective, it is essential to approach the topic in a manner that would consider both statistical trends and the subtle lived experiences, which makes the mixed-method design a valid choice. Quantitative analysis gives the possibility to identify the relationships between trust, perceived responsiveness, and cultural misunderstanding, and qualitative data give a depth of the subjective experience that cannot be measured by numerical data (Bradford et al., 2022; Tura et al., 2026). The research questions are structured to follow the methodology in order to have a solid framework to test hypotheses and explore the themes. This methodology will provide a study that meets the intersectional complexity identified in the literature review such as age, ethnicity, and socio-cultural factors with the methodological rigor of combining survey data and open-ended responses</w:t>
      </w:r>
      <w:r w:rsidR="00E20F27" w:rsidRPr="00453EA7">
        <w:t xml:space="preserve"> (</w:t>
      </w:r>
      <w:proofErr w:type="spellStart"/>
      <w:r w:rsidR="00E20F27" w:rsidRPr="00453EA7">
        <w:t>Widanaralalage</w:t>
      </w:r>
      <w:proofErr w:type="spellEnd"/>
      <w:r w:rsidR="00E20F27" w:rsidRPr="00453EA7">
        <w:t xml:space="preserve"> et al., 2024)</w:t>
      </w:r>
      <w:r w:rsidRPr="00453EA7">
        <w:t xml:space="preserve">. </w:t>
      </w:r>
    </w:p>
    <w:p w14:paraId="343F8E79" w14:textId="77777777" w:rsidR="00985035" w:rsidRPr="00453EA7" w:rsidRDefault="00985035" w:rsidP="00453EA7">
      <w:pPr>
        <w:pStyle w:val="Heading2"/>
        <w:spacing w:line="480" w:lineRule="auto"/>
        <w:rPr>
          <w:rFonts w:ascii="Times New Roman" w:hAnsi="Times New Roman" w:cs="Times New Roman"/>
          <w:b/>
          <w:bCs/>
          <w:color w:val="auto"/>
          <w:sz w:val="24"/>
          <w:szCs w:val="24"/>
        </w:rPr>
      </w:pPr>
      <w:bookmarkStart w:id="4" w:name="_Toc227691202"/>
      <w:r w:rsidRPr="00453EA7">
        <w:rPr>
          <w:rFonts w:ascii="Times New Roman" w:hAnsi="Times New Roman" w:cs="Times New Roman"/>
          <w:b/>
          <w:bCs/>
          <w:color w:val="auto"/>
          <w:sz w:val="24"/>
          <w:szCs w:val="24"/>
        </w:rPr>
        <w:t>3.2 Research Design and Theoretical Approach</w:t>
      </w:r>
      <w:bookmarkEnd w:id="4"/>
    </w:p>
    <w:p w14:paraId="054987AF" w14:textId="0F133283" w:rsidR="00985035" w:rsidRPr="00453EA7" w:rsidRDefault="00985035" w:rsidP="00453EA7">
      <w:pPr>
        <w:pStyle w:val="NormalWeb"/>
        <w:spacing w:line="480" w:lineRule="auto"/>
        <w:ind w:firstLine="720"/>
      </w:pPr>
      <w:r w:rsidRPr="00453EA7">
        <w:t xml:space="preserve">To combine quantitative and qualitative research methodologies, a mixed-method / hybrid research design was employed to incorporate quantitative and qualitative analysis, respectively. The quantitative part, which relies on a set of Likert-scale surveys written in a </w:t>
      </w:r>
      <w:r w:rsidRPr="00453EA7">
        <w:lastRenderedPageBreak/>
        <w:t xml:space="preserve">structured form, allows evaluation of the connections between police responsiveness, misunderstanding based on culture and trust and provides quantifiable patterns and allows testing of the hypothesis. The qualitative element includes open-ended survey answers, which are </w:t>
      </w:r>
      <w:proofErr w:type="spellStart"/>
      <w:r w:rsidRPr="00453EA7">
        <w:t>analysed</w:t>
      </w:r>
      <w:proofErr w:type="spellEnd"/>
      <w:r w:rsidRPr="00453EA7">
        <w:t xml:space="preserve"> by using thematic methods to obtain contextually appropriate, lived experiences that possess explanatory profundity to the statistical patterns observed </w:t>
      </w:r>
      <w:r w:rsidR="00735A04" w:rsidRPr="00453EA7">
        <w:t>(Sultana et al., 2022)</w:t>
      </w:r>
      <w:r w:rsidRPr="00453EA7">
        <w:t xml:space="preserve">. This in-between method is compatible with the Procedural Justice Theory (Tyler, 2006) in considering procedural fairness and procedural legitimacy, and Intersectionality Theory (Crenshaw, 1989) directs the interpretation of the mediating effect of overlapping social identities on perceptions of trust. A combination of these approaches enables reaching the breadth and depth of the study and make sure that the quantitative results have certain </w:t>
      </w:r>
      <w:proofErr w:type="spellStart"/>
      <w:r w:rsidRPr="00453EA7">
        <w:t>contextualisations</w:t>
      </w:r>
      <w:proofErr w:type="spellEnd"/>
      <w:r w:rsidRPr="00453EA7">
        <w:t>, such as the emergent themes and that statistical analysis makes the results rigorous and available to all, regardless of their conditions</w:t>
      </w:r>
      <w:r w:rsidR="00E20F27" w:rsidRPr="00453EA7">
        <w:t xml:space="preserve"> (</w:t>
      </w:r>
      <w:proofErr w:type="spellStart"/>
      <w:r w:rsidR="00E20F27" w:rsidRPr="00E20F27">
        <w:t>Widanaralalage</w:t>
      </w:r>
      <w:proofErr w:type="spellEnd"/>
      <w:r w:rsidR="00E20F27" w:rsidRPr="00453EA7">
        <w:t xml:space="preserve"> et al.</w:t>
      </w:r>
      <w:r w:rsidR="00E20F27" w:rsidRPr="00E20F27">
        <w:t>, 2024)</w:t>
      </w:r>
      <w:r w:rsidRPr="00453EA7">
        <w:t xml:space="preserve">. </w:t>
      </w:r>
      <w:r w:rsidR="00CE41C4" w:rsidRPr="00CE41C4">
        <w:t>The design will facilitate triangulation of sources of data, which in turn will contribute validity, theoretical integration and capacity to generate actionable, culturally concerned policy and practice recommendations in policing.</w:t>
      </w:r>
    </w:p>
    <w:p w14:paraId="47F9FB7C" w14:textId="38D6F16D" w:rsidR="00CE41C4" w:rsidRDefault="00985035" w:rsidP="00BE3AE4">
      <w:pPr>
        <w:pStyle w:val="Heading2"/>
        <w:spacing w:line="480" w:lineRule="auto"/>
        <w:rPr>
          <w:rFonts w:ascii="Times New Roman" w:hAnsi="Times New Roman" w:cs="Times New Roman"/>
          <w:b/>
          <w:bCs/>
          <w:color w:val="auto"/>
          <w:sz w:val="24"/>
          <w:szCs w:val="24"/>
        </w:rPr>
      </w:pPr>
      <w:bookmarkStart w:id="5" w:name="_Toc227691203"/>
      <w:r w:rsidRPr="00453EA7">
        <w:rPr>
          <w:rFonts w:ascii="Times New Roman" w:hAnsi="Times New Roman" w:cs="Times New Roman"/>
          <w:b/>
          <w:bCs/>
          <w:color w:val="auto"/>
          <w:sz w:val="24"/>
          <w:szCs w:val="24"/>
        </w:rPr>
        <w:t>3.3 Sampling and Data Collection</w:t>
      </w:r>
      <w:bookmarkEnd w:id="5"/>
    </w:p>
    <w:p w14:paraId="694DCACE" w14:textId="2B9EEBBA" w:rsidR="00985035" w:rsidRPr="00937A3D" w:rsidRDefault="00937A3D" w:rsidP="00937A3D">
      <w:pPr>
        <w:pStyle w:val="NormalWeb"/>
        <w:spacing w:line="480" w:lineRule="auto"/>
        <w:ind w:firstLine="720"/>
      </w:pPr>
      <w:r w:rsidRPr="00937A3D">
        <w:rPr>
          <w:rFonts w:eastAsiaTheme="minorHAnsi"/>
          <w:kern w:val="2"/>
          <w14:ligatures w14:val="standardContextual"/>
        </w:rPr>
        <w:t xml:space="preserve">The sample purposively comprised 48 British South Asian women aged 18 to 65, and was diverse with respect to ethnicity, socio-economic status and geographic location. Sources were online community sites and social media, and lack of awareness about the limitations posed by self-selection bias and underrepresentation of those less likely to be digitally connected motivated the use of such methods (Hulley et al., 2022). To put the results into perspective and to </w:t>
      </w:r>
      <w:proofErr w:type="spellStart"/>
      <w:r w:rsidRPr="00937A3D">
        <w:rPr>
          <w:rFonts w:eastAsiaTheme="minorHAnsi"/>
          <w:kern w:val="2"/>
          <w14:ligatures w14:val="standardContextual"/>
        </w:rPr>
        <w:t>analyse</w:t>
      </w:r>
      <w:proofErr w:type="spellEnd"/>
      <w:r w:rsidRPr="00937A3D">
        <w:rPr>
          <w:rFonts w:eastAsiaTheme="minorHAnsi"/>
          <w:kern w:val="2"/>
          <w14:ligatures w14:val="standardContextual"/>
        </w:rPr>
        <w:t xml:space="preserve"> the difference between the subgroups, demographic information was collected. G power analysis showed that a sample size of 84 would be sufficient to obtain significant power to </w:t>
      </w:r>
      <w:r w:rsidRPr="00937A3D">
        <w:rPr>
          <w:rFonts w:eastAsiaTheme="minorHAnsi"/>
          <w:kern w:val="2"/>
          <w14:ligatures w14:val="standardContextual"/>
        </w:rPr>
        <w:lastRenderedPageBreak/>
        <w:t xml:space="preserve">identify moderate correlations (r = 0.3, α = 0.05, </w:t>
      </w:r>
      <w:r w:rsidRPr="00937A3D">
        <w:t>1–β</w:t>
      </w:r>
      <w:r w:rsidRPr="00937A3D">
        <w:rPr>
          <w:rFonts w:eastAsiaTheme="minorHAnsi"/>
          <w:kern w:val="2"/>
          <w14:ligatures w14:val="standardContextual"/>
        </w:rPr>
        <w:t xml:space="preserve">= 0.8); though this study is under powered, significant trends can be observed. Items in the survey tool included Likert questions (1-5 questions) on perceptions of trust, responsiveness, and cultural understanding and </w:t>
      </w:r>
      <w:r w:rsidRPr="00937A3D">
        <w:rPr>
          <w:rFonts w:eastAsiaTheme="minorHAnsi"/>
          <w:kern w:val="2"/>
          <w14:ligatures w14:val="standardContextual"/>
        </w:rPr>
        <w:t>open-ended</w:t>
      </w:r>
      <w:r w:rsidRPr="00937A3D">
        <w:rPr>
          <w:rFonts w:eastAsiaTheme="minorHAnsi"/>
          <w:kern w:val="2"/>
          <w14:ligatures w14:val="standardContextual"/>
        </w:rPr>
        <w:t xml:space="preserve"> questions in order to facilitate the capture of the subtle experiences.</w:t>
      </w:r>
      <w:r w:rsidR="00985035" w:rsidRPr="00937A3D">
        <w:t xml:space="preserve"> They were created and adjusted according to pre-existing measures that are known to be validated (Bradford et al., 2022), and piloted to make sense and cultural relevance. This will offer the balance of quantitative </w:t>
      </w:r>
      <w:proofErr w:type="spellStart"/>
      <w:r w:rsidR="00985035" w:rsidRPr="00937A3D">
        <w:t>rigour</w:t>
      </w:r>
      <w:proofErr w:type="spellEnd"/>
      <w:r w:rsidR="00985035" w:rsidRPr="00937A3D">
        <w:t xml:space="preserve"> and qualitative richness that can be used to explore intersectional factors and help develop the integrated culturally responsive procedural justice theory framework.</w:t>
      </w:r>
    </w:p>
    <w:p w14:paraId="686A295C" w14:textId="77777777" w:rsidR="00985035" w:rsidRPr="00453EA7" w:rsidRDefault="00985035" w:rsidP="00453EA7">
      <w:pPr>
        <w:pStyle w:val="Heading2"/>
        <w:spacing w:line="480" w:lineRule="auto"/>
        <w:rPr>
          <w:rFonts w:ascii="Times New Roman" w:hAnsi="Times New Roman" w:cs="Times New Roman"/>
          <w:b/>
          <w:bCs/>
          <w:color w:val="auto"/>
          <w:sz w:val="24"/>
          <w:szCs w:val="24"/>
        </w:rPr>
      </w:pPr>
      <w:bookmarkStart w:id="6" w:name="_Toc227691204"/>
      <w:r w:rsidRPr="00453EA7">
        <w:rPr>
          <w:rFonts w:ascii="Times New Roman" w:hAnsi="Times New Roman" w:cs="Times New Roman"/>
          <w:b/>
          <w:bCs/>
          <w:color w:val="auto"/>
          <w:sz w:val="24"/>
          <w:szCs w:val="24"/>
        </w:rPr>
        <w:t>3.4 Data Analysis</w:t>
      </w:r>
      <w:bookmarkEnd w:id="6"/>
    </w:p>
    <w:p w14:paraId="4BC1972C" w14:textId="788E0963" w:rsidR="00985035" w:rsidRPr="00453EA7" w:rsidRDefault="00985035" w:rsidP="00453EA7">
      <w:pPr>
        <w:pStyle w:val="NormalWeb"/>
        <w:spacing w:line="480" w:lineRule="auto"/>
        <w:ind w:firstLine="720"/>
      </w:pPr>
      <w:r w:rsidRPr="00453EA7">
        <w:t xml:space="preserve">Descriptive statistics were used to </w:t>
      </w:r>
      <w:proofErr w:type="spellStart"/>
      <w:r w:rsidRPr="00453EA7">
        <w:t>analyse</w:t>
      </w:r>
      <w:proofErr w:type="spellEnd"/>
      <w:r w:rsidRPr="00453EA7">
        <w:t xml:space="preserve"> quantitative data to describe the characteristics of the participants and determine overall tendencies in the perception of policing. Internal consistency was confirmed by carrying out reliability testing (</w:t>
      </w:r>
      <w:proofErr w:type="spellStart"/>
      <w:r w:rsidRPr="00453EA7">
        <w:t>Cronbachs</w:t>
      </w:r>
      <w:proofErr w:type="spellEnd"/>
      <w:r w:rsidRPr="00453EA7">
        <w:t xml:space="preserve"> alpha) and suitability by carrying out normality tests to validate that the tests were suitable to be used in the parametric tests. Pearson correlations were used to establish relationships between trust, responsiveness and cultural misunderstanding, and multiple regression analysis was used to assess the predictive value of independent variables in relation to trust</w:t>
      </w:r>
      <w:r w:rsidR="00735A04" w:rsidRPr="00453EA7">
        <w:t xml:space="preserve"> (Ruddell and Trott, 2023)</w:t>
      </w:r>
      <w:r w:rsidRPr="00453EA7">
        <w:t xml:space="preserve">. The ANOVA of the subgroup differences was based on the variables of age and ethnicity, and the effect sizes (Cohen d) and confidence intervals increased interpretive strength (Tura et al., 2026). Thematic analysis was done on qualitative responses, and the themes that had been identified were the responsiveness of the police, cultural misunderstanding, and the social construction of trust. </w:t>
      </w:r>
      <w:r w:rsidR="00AB56A6" w:rsidRPr="00E37019">
        <w:t xml:space="preserve">The qualitative and quantitative data were combined in a quasi-qualitative approach which placed the statistical data in a frame of lived experiences. Such an analytical scheme is useful in testing the </w:t>
      </w:r>
      <w:r w:rsidR="00AB56A6" w:rsidRPr="00E37019">
        <w:lastRenderedPageBreak/>
        <w:t xml:space="preserve">theory, resolving research questions, and delving into intricate intersectional impacts (Joshi et al., 2025). The integration of statistical </w:t>
      </w:r>
      <w:proofErr w:type="spellStart"/>
      <w:r w:rsidR="00AB56A6" w:rsidRPr="00E37019">
        <w:t>rigour</w:t>
      </w:r>
      <w:proofErr w:type="spellEnd"/>
      <w:r w:rsidR="00AB56A6" w:rsidRPr="00E37019">
        <w:t xml:space="preserve"> and qualitative insight renders the methodology comprehensive in assessing mechanisms of trust construction, not only empirically sound, but also informative with regard to culturally responsive policies on policing.</w:t>
      </w:r>
    </w:p>
    <w:p w14:paraId="5CD14A46" w14:textId="77777777" w:rsidR="00985035" w:rsidRPr="00453EA7" w:rsidRDefault="00985035" w:rsidP="00453EA7">
      <w:pPr>
        <w:pStyle w:val="Heading2"/>
        <w:spacing w:line="480" w:lineRule="auto"/>
        <w:rPr>
          <w:rFonts w:ascii="Times New Roman" w:hAnsi="Times New Roman" w:cs="Times New Roman"/>
          <w:b/>
          <w:bCs/>
          <w:color w:val="auto"/>
          <w:sz w:val="24"/>
          <w:szCs w:val="24"/>
        </w:rPr>
      </w:pPr>
      <w:bookmarkStart w:id="7" w:name="_Toc227691205"/>
      <w:r w:rsidRPr="00453EA7">
        <w:rPr>
          <w:rFonts w:ascii="Times New Roman" w:hAnsi="Times New Roman" w:cs="Times New Roman"/>
          <w:b/>
          <w:bCs/>
          <w:color w:val="auto"/>
          <w:sz w:val="24"/>
          <w:szCs w:val="24"/>
        </w:rPr>
        <w:t>3.5 Ethical Considerations</w:t>
      </w:r>
      <w:bookmarkEnd w:id="7"/>
    </w:p>
    <w:p w14:paraId="641B50B8" w14:textId="0D95F439" w:rsidR="00985035" w:rsidRPr="00453EA7" w:rsidRDefault="00AB56A6" w:rsidP="00453EA7">
      <w:pPr>
        <w:pStyle w:val="NormalWeb"/>
        <w:spacing w:line="480" w:lineRule="auto"/>
        <w:ind w:firstLine="720"/>
      </w:pPr>
      <w:r>
        <w:rPr>
          <w:color w:val="000000"/>
        </w:rPr>
        <w:t xml:space="preserve">Ethical integration is the focus here. </w:t>
      </w:r>
      <w:r w:rsidR="00985035" w:rsidRPr="00453EA7">
        <w:t xml:space="preserve">Participants were fully informed with detailed information sheets of the research objectives, procedures, and voluntary participation with a right to discontinue at any point with no repercussions (Bradford et al., 2022). Informed consent was recorded to complete the survey. </w:t>
      </w:r>
      <w:proofErr w:type="spellStart"/>
      <w:r w:rsidR="00985035" w:rsidRPr="00453EA7">
        <w:t>Anonymised</w:t>
      </w:r>
      <w:proofErr w:type="spellEnd"/>
      <w:r w:rsidR="00985035" w:rsidRPr="00453EA7">
        <w:t xml:space="preserve"> data were stored safely to protect confidentiality, which is in accordance with the UK data protection standards. Instrument design, language, and administration were culturally sensitive and took into account the socio-cultural norms and gender-specific aspects, thus reducing discomfort and </w:t>
      </w:r>
      <w:proofErr w:type="spellStart"/>
      <w:r w:rsidR="00985035" w:rsidRPr="00453EA7">
        <w:t>maximising</w:t>
      </w:r>
      <w:proofErr w:type="spellEnd"/>
      <w:r w:rsidR="00985035" w:rsidRPr="00453EA7">
        <w:t xml:space="preserve"> the authentic responses (</w:t>
      </w:r>
      <w:r w:rsidR="00735A04" w:rsidRPr="00453EA7">
        <w:t>Sultana et al., 2022)</w:t>
      </w:r>
      <w:r w:rsidR="00985035" w:rsidRPr="00453EA7">
        <w:t xml:space="preserve">. Possible biases such as self-selection, social desirability, and researcher reflexivity were also discussed in the study. A relevant institutional review board was used to secure the required ethical approval assuring compliance with the standards of professionals and academics. All these measures provided protection to the welfare of the participants and ensured the gathering of quality, reliable data. Ethical </w:t>
      </w:r>
      <w:proofErr w:type="spellStart"/>
      <w:r w:rsidR="00985035" w:rsidRPr="00453EA7">
        <w:t>rigour</w:t>
      </w:r>
      <w:proofErr w:type="spellEnd"/>
      <w:r w:rsidR="00985035" w:rsidRPr="00453EA7">
        <w:t xml:space="preserve"> </w:t>
      </w:r>
      <w:proofErr w:type="spellStart"/>
      <w:r w:rsidR="00985035" w:rsidRPr="00453EA7">
        <w:t>maximises</w:t>
      </w:r>
      <w:proofErr w:type="spellEnd"/>
      <w:r w:rsidR="00985035" w:rsidRPr="00453EA7">
        <w:t xml:space="preserve"> the credibility, transparency and trustworthiness of the study findings and promotes the application of the study findings to policy and practice in culturally diverse policing settings.</w:t>
      </w:r>
    </w:p>
    <w:p w14:paraId="06F49543" w14:textId="77777777" w:rsidR="00985035" w:rsidRPr="00453EA7" w:rsidRDefault="00985035" w:rsidP="00453EA7">
      <w:pPr>
        <w:pStyle w:val="Heading1"/>
        <w:spacing w:line="480" w:lineRule="auto"/>
        <w:rPr>
          <w:rFonts w:ascii="Times New Roman" w:hAnsi="Times New Roman" w:cs="Times New Roman"/>
          <w:b/>
          <w:bCs/>
          <w:color w:val="auto"/>
          <w:sz w:val="24"/>
          <w:szCs w:val="24"/>
        </w:rPr>
      </w:pPr>
      <w:bookmarkStart w:id="8" w:name="_Toc227691206"/>
      <w:r w:rsidRPr="00453EA7">
        <w:rPr>
          <w:rFonts w:ascii="Times New Roman" w:hAnsi="Times New Roman" w:cs="Times New Roman"/>
          <w:b/>
          <w:bCs/>
          <w:color w:val="auto"/>
          <w:sz w:val="24"/>
          <w:szCs w:val="24"/>
        </w:rPr>
        <w:lastRenderedPageBreak/>
        <w:t>Chapter 4: Results</w:t>
      </w:r>
      <w:bookmarkEnd w:id="8"/>
    </w:p>
    <w:p w14:paraId="700EECD3" w14:textId="77777777" w:rsidR="00985035" w:rsidRPr="00453EA7" w:rsidRDefault="00985035" w:rsidP="00453EA7">
      <w:pPr>
        <w:pStyle w:val="Heading2"/>
        <w:spacing w:line="480" w:lineRule="auto"/>
        <w:rPr>
          <w:rFonts w:ascii="Times New Roman" w:hAnsi="Times New Roman" w:cs="Times New Roman"/>
          <w:b/>
          <w:bCs/>
          <w:color w:val="auto"/>
          <w:sz w:val="24"/>
          <w:szCs w:val="24"/>
        </w:rPr>
      </w:pPr>
      <w:bookmarkStart w:id="9" w:name="_Toc227691207"/>
      <w:r w:rsidRPr="00453EA7">
        <w:rPr>
          <w:rFonts w:ascii="Times New Roman" w:hAnsi="Times New Roman" w:cs="Times New Roman"/>
          <w:b/>
          <w:bCs/>
          <w:color w:val="auto"/>
          <w:sz w:val="24"/>
          <w:szCs w:val="24"/>
        </w:rPr>
        <w:t>4.1 Introduction</w:t>
      </w:r>
      <w:bookmarkEnd w:id="9"/>
    </w:p>
    <w:p w14:paraId="5EEFF505" w14:textId="2E231362" w:rsidR="00985035" w:rsidRPr="00453EA7" w:rsidRDefault="00AB56A6" w:rsidP="00453EA7">
      <w:pPr>
        <w:pStyle w:val="NormalWeb"/>
        <w:spacing w:line="480" w:lineRule="auto"/>
        <w:ind w:firstLine="720"/>
      </w:pPr>
      <w:r w:rsidRPr="00AB56A6">
        <w:t>In this chapter, the research findings, which put together quantitative and qualitative analysis, were reported to answer the research questions. Quantitative data had been identified in structured Likert-scale survey by measuring trust on policing, responsiveness of the police, and cultural misunderstanding between British South Asian women (Abdi and Hashi, 2024). The qualitative data of open-ended responses give a good background upon which to make perceptions interpretations</w:t>
      </w:r>
      <w:r w:rsidR="00985035" w:rsidRPr="00453EA7">
        <w:t>. These analyses are descriptive statistics, reliability tests, normality tests, correlation tests, regression and ANOVA. The hybrid thematic analysis bridges the qualitative understanding and the quantitative results to prove the culturally responsive procedural justice theory framework suggested in the literature review. The chapter seeks to display both quantifiable tendencies and experience-based peculiarities in trust development.</w:t>
      </w:r>
    </w:p>
    <w:p w14:paraId="71C8F331" w14:textId="63556AD2" w:rsidR="00AC461C" w:rsidRPr="00453EA7" w:rsidRDefault="00AC461C" w:rsidP="00453EA7">
      <w:pPr>
        <w:pStyle w:val="Heading2"/>
        <w:spacing w:line="480" w:lineRule="auto"/>
        <w:rPr>
          <w:rFonts w:ascii="Times New Roman" w:eastAsia="Times New Roman" w:hAnsi="Times New Roman" w:cs="Times New Roman"/>
          <w:b/>
          <w:bCs/>
          <w:color w:val="auto"/>
          <w:sz w:val="24"/>
          <w:szCs w:val="24"/>
        </w:rPr>
      </w:pPr>
      <w:bookmarkStart w:id="10" w:name="_Toc227691208"/>
      <w:r w:rsidRPr="00453EA7">
        <w:rPr>
          <w:rFonts w:ascii="Times New Roman" w:eastAsia="Times New Roman" w:hAnsi="Times New Roman" w:cs="Times New Roman"/>
          <w:b/>
          <w:bCs/>
          <w:color w:val="auto"/>
          <w:sz w:val="24"/>
          <w:szCs w:val="24"/>
        </w:rPr>
        <w:t>4.2 Sample Characteristics</w:t>
      </w:r>
      <w:bookmarkEnd w:id="10"/>
    </w:p>
    <w:p w14:paraId="2BE8A70C" w14:textId="77777777" w:rsidR="000405A7" w:rsidRPr="00453EA7" w:rsidRDefault="000405A7" w:rsidP="00453EA7">
      <w:pPr>
        <w:spacing w:line="480" w:lineRule="auto"/>
        <w:ind w:firstLine="720"/>
        <w:rPr>
          <w:rFonts w:ascii="Times New Roman" w:hAnsi="Times New Roman" w:cs="Times New Roman"/>
        </w:rPr>
      </w:pPr>
      <w:r w:rsidRPr="00453EA7">
        <w:rPr>
          <w:rFonts w:ascii="Times New Roman" w:hAnsi="Times New Roman" w:cs="Times New Roman"/>
        </w:rPr>
        <w:t xml:space="preserve">The sample of participants (n=48) included people of various ethnic sub-groups of the British South Asian population aged between 18 and 65 years. The sample was diverse in terms of socio-economic status, education levels and geographical location. Table 4.1 </w:t>
      </w:r>
      <w:proofErr w:type="spellStart"/>
      <w:r w:rsidRPr="00453EA7">
        <w:rPr>
          <w:rFonts w:ascii="Times New Roman" w:hAnsi="Times New Roman" w:cs="Times New Roman"/>
        </w:rPr>
        <w:t>summarises</w:t>
      </w:r>
      <w:proofErr w:type="spellEnd"/>
      <w:r w:rsidRPr="00453EA7">
        <w:rPr>
          <w:rFonts w:ascii="Times New Roman" w:hAnsi="Times New Roman" w:cs="Times New Roman"/>
        </w:rPr>
        <w:t xml:space="preserve"> the demographic characteristics of the participants.</w:t>
      </w:r>
    </w:p>
    <w:p w14:paraId="59972E75" w14:textId="77777777" w:rsidR="00AC461C" w:rsidRPr="00AC461C" w:rsidRDefault="00AC461C" w:rsidP="00453EA7">
      <w:pPr>
        <w:spacing w:before="100" w:beforeAutospacing="1" w:after="100" w:afterAutospacing="1"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b/>
          <w:bCs/>
          <w:kern w:val="0"/>
          <w14:ligatures w14:val="none"/>
        </w:rPr>
        <w:t>Table 4.1: Sample Demographics</w:t>
      </w:r>
    </w:p>
    <w:tbl>
      <w:tblPr>
        <w:tblStyle w:val="ListTable1Light"/>
        <w:tblW w:w="0" w:type="auto"/>
        <w:tblLook w:val="04A0" w:firstRow="1" w:lastRow="0" w:firstColumn="1" w:lastColumn="0" w:noHBand="0" w:noVBand="1"/>
      </w:tblPr>
      <w:tblGrid>
        <w:gridCol w:w="2556"/>
        <w:gridCol w:w="1403"/>
        <w:gridCol w:w="1310"/>
        <w:gridCol w:w="1809"/>
      </w:tblGrid>
      <w:tr w:rsidR="00AC461C" w:rsidRPr="00AC461C" w14:paraId="14D9C863" w14:textId="77777777" w:rsidTr="00040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E2D07" w14:textId="77777777" w:rsidR="00AC461C" w:rsidRPr="00AC461C" w:rsidRDefault="00AC461C" w:rsidP="00453EA7">
            <w:pPr>
              <w:spacing w:line="480" w:lineRule="auto"/>
              <w:jc w:val="center"/>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Demographic Variable</w:t>
            </w:r>
          </w:p>
        </w:tc>
        <w:tc>
          <w:tcPr>
            <w:tcW w:w="0" w:type="auto"/>
            <w:hideMark/>
          </w:tcPr>
          <w:p w14:paraId="417215F2" w14:textId="77777777" w:rsidR="00AC461C" w:rsidRPr="00AC461C" w:rsidRDefault="00AC461C" w:rsidP="00453EA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Category</w:t>
            </w:r>
          </w:p>
        </w:tc>
        <w:tc>
          <w:tcPr>
            <w:tcW w:w="0" w:type="auto"/>
            <w:hideMark/>
          </w:tcPr>
          <w:p w14:paraId="50C0CBCA" w14:textId="77777777" w:rsidR="00AC461C" w:rsidRPr="00AC461C" w:rsidRDefault="00AC461C" w:rsidP="00453EA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Frequency</w:t>
            </w:r>
          </w:p>
        </w:tc>
        <w:tc>
          <w:tcPr>
            <w:tcW w:w="0" w:type="auto"/>
            <w:hideMark/>
          </w:tcPr>
          <w:p w14:paraId="0F56ED49" w14:textId="77777777" w:rsidR="00AC461C" w:rsidRPr="00AC461C" w:rsidRDefault="00AC461C" w:rsidP="00453EA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Percentage (%)</w:t>
            </w:r>
          </w:p>
        </w:tc>
      </w:tr>
      <w:tr w:rsidR="00AC461C" w:rsidRPr="00AC461C" w14:paraId="463A4307" w14:textId="77777777" w:rsidTr="00040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940A8" w14:textId="77777777" w:rsidR="00AC461C" w:rsidRPr="00AC461C" w:rsidRDefault="00AC461C" w:rsidP="00453EA7">
            <w:pPr>
              <w:spacing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Age</w:t>
            </w:r>
          </w:p>
        </w:tc>
        <w:tc>
          <w:tcPr>
            <w:tcW w:w="0" w:type="auto"/>
            <w:hideMark/>
          </w:tcPr>
          <w:p w14:paraId="6C621378"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18–25</w:t>
            </w:r>
          </w:p>
        </w:tc>
        <w:tc>
          <w:tcPr>
            <w:tcW w:w="0" w:type="auto"/>
            <w:hideMark/>
          </w:tcPr>
          <w:p w14:paraId="0991C368"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12</w:t>
            </w:r>
          </w:p>
        </w:tc>
        <w:tc>
          <w:tcPr>
            <w:tcW w:w="0" w:type="auto"/>
            <w:hideMark/>
          </w:tcPr>
          <w:p w14:paraId="38022B0C"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25</w:t>
            </w:r>
          </w:p>
        </w:tc>
      </w:tr>
      <w:tr w:rsidR="00AC461C" w:rsidRPr="00AC461C" w14:paraId="7433E4EE" w14:textId="77777777" w:rsidTr="000405A7">
        <w:tc>
          <w:tcPr>
            <w:cnfStyle w:val="001000000000" w:firstRow="0" w:lastRow="0" w:firstColumn="1" w:lastColumn="0" w:oddVBand="0" w:evenVBand="0" w:oddHBand="0" w:evenHBand="0" w:firstRowFirstColumn="0" w:firstRowLastColumn="0" w:lastRowFirstColumn="0" w:lastRowLastColumn="0"/>
            <w:tcW w:w="0" w:type="auto"/>
            <w:hideMark/>
          </w:tcPr>
          <w:p w14:paraId="442A2AF3" w14:textId="77777777" w:rsidR="00AC461C" w:rsidRPr="00AC461C" w:rsidRDefault="00AC461C" w:rsidP="00453EA7">
            <w:pPr>
              <w:spacing w:line="480" w:lineRule="auto"/>
              <w:rPr>
                <w:rFonts w:ascii="Times New Roman" w:eastAsia="Times New Roman" w:hAnsi="Times New Roman" w:cs="Times New Roman"/>
                <w:kern w:val="0"/>
                <w14:ligatures w14:val="none"/>
              </w:rPr>
            </w:pPr>
          </w:p>
        </w:tc>
        <w:tc>
          <w:tcPr>
            <w:tcW w:w="0" w:type="auto"/>
            <w:hideMark/>
          </w:tcPr>
          <w:p w14:paraId="20BE8A17"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26–35</w:t>
            </w:r>
          </w:p>
        </w:tc>
        <w:tc>
          <w:tcPr>
            <w:tcW w:w="0" w:type="auto"/>
            <w:hideMark/>
          </w:tcPr>
          <w:p w14:paraId="48C457B7"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14</w:t>
            </w:r>
          </w:p>
        </w:tc>
        <w:tc>
          <w:tcPr>
            <w:tcW w:w="0" w:type="auto"/>
            <w:hideMark/>
          </w:tcPr>
          <w:p w14:paraId="2F65ECA3"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29</w:t>
            </w:r>
          </w:p>
        </w:tc>
      </w:tr>
      <w:tr w:rsidR="00AC461C" w:rsidRPr="00AC461C" w14:paraId="14B00094" w14:textId="77777777" w:rsidTr="00040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275C0" w14:textId="77777777" w:rsidR="00AC461C" w:rsidRPr="00AC461C" w:rsidRDefault="00AC461C" w:rsidP="00453EA7">
            <w:pPr>
              <w:spacing w:line="480" w:lineRule="auto"/>
              <w:rPr>
                <w:rFonts w:ascii="Times New Roman" w:eastAsia="Times New Roman" w:hAnsi="Times New Roman" w:cs="Times New Roman"/>
                <w:kern w:val="0"/>
                <w14:ligatures w14:val="none"/>
              </w:rPr>
            </w:pPr>
          </w:p>
        </w:tc>
        <w:tc>
          <w:tcPr>
            <w:tcW w:w="0" w:type="auto"/>
            <w:hideMark/>
          </w:tcPr>
          <w:p w14:paraId="5BCC00D1"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36–50</w:t>
            </w:r>
          </w:p>
        </w:tc>
        <w:tc>
          <w:tcPr>
            <w:tcW w:w="0" w:type="auto"/>
            <w:hideMark/>
          </w:tcPr>
          <w:p w14:paraId="3C48495D"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15</w:t>
            </w:r>
          </w:p>
        </w:tc>
        <w:tc>
          <w:tcPr>
            <w:tcW w:w="0" w:type="auto"/>
            <w:hideMark/>
          </w:tcPr>
          <w:p w14:paraId="3C333CCB"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31</w:t>
            </w:r>
          </w:p>
        </w:tc>
      </w:tr>
      <w:tr w:rsidR="00AC461C" w:rsidRPr="00AC461C" w14:paraId="288D111D" w14:textId="77777777" w:rsidTr="000405A7">
        <w:tc>
          <w:tcPr>
            <w:cnfStyle w:val="001000000000" w:firstRow="0" w:lastRow="0" w:firstColumn="1" w:lastColumn="0" w:oddVBand="0" w:evenVBand="0" w:oddHBand="0" w:evenHBand="0" w:firstRowFirstColumn="0" w:firstRowLastColumn="0" w:lastRowFirstColumn="0" w:lastRowLastColumn="0"/>
            <w:tcW w:w="0" w:type="auto"/>
            <w:hideMark/>
          </w:tcPr>
          <w:p w14:paraId="3F12F685" w14:textId="77777777" w:rsidR="00AC461C" w:rsidRPr="00AC461C" w:rsidRDefault="00AC461C" w:rsidP="00453EA7">
            <w:pPr>
              <w:spacing w:line="480" w:lineRule="auto"/>
              <w:rPr>
                <w:rFonts w:ascii="Times New Roman" w:eastAsia="Times New Roman" w:hAnsi="Times New Roman" w:cs="Times New Roman"/>
                <w:kern w:val="0"/>
                <w14:ligatures w14:val="none"/>
              </w:rPr>
            </w:pPr>
          </w:p>
        </w:tc>
        <w:tc>
          <w:tcPr>
            <w:tcW w:w="0" w:type="auto"/>
            <w:hideMark/>
          </w:tcPr>
          <w:p w14:paraId="55883477"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51–65</w:t>
            </w:r>
          </w:p>
        </w:tc>
        <w:tc>
          <w:tcPr>
            <w:tcW w:w="0" w:type="auto"/>
            <w:hideMark/>
          </w:tcPr>
          <w:p w14:paraId="6551A580"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7</w:t>
            </w:r>
          </w:p>
        </w:tc>
        <w:tc>
          <w:tcPr>
            <w:tcW w:w="0" w:type="auto"/>
            <w:hideMark/>
          </w:tcPr>
          <w:p w14:paraId="08470B67"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15</w:t>
            </w:r>
          </w:p>
        </w:tc>
      </w:tr>
      <w:tr w:rsidR="00AC461C" w:rsidRPr="00AC461C" w14:paraId="6213F6F7" w14:textId="77777777" w:rsidTr="00040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63CD5" w14:textId="77777777" w:rsidR="00AC461C" w:rsidRPr="00AC461C" w:rsidRDefault="00AC461C" w:rsidP="00453EA7">
            <w:pPr>
              <w:spacing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Ethnicity</w:t>
            </w:r>
          </w:p>
        </w:tc>
        <w:tc>
          <w:tcPr>
            <w:tcW w:w="0" w:type="auto"/>
            <w:hideMark/>
          </w:tcPr>
          <w:p w14:paraId="23E8932B"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Indian</w:t>
            </w:r>
          </w:p>
        </w:tc>
        <w:tc>
          <w:tcPr>
            <w:tcW w:w="0" w:type="auto"/>
            <w:hideMark/>
          </w:tcPr>
          <w:p w14:paraId="2C629FA8"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22</w:t>
            </w:r>
          </w:p>
        </w:tc>
        <w:tc>
          <w:tcPr>
            <w:tcW w:w="0" w:type="auto"/>
            <w:hideMark/>
          </w:tcPr>
          <w:p w14:paraId="5E93AB00"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46</w:t>
            </w:r>
          </w:p>
        </w:tc>
      </w:tr>
      <w:tr w:rsidR="00AC461C" w:rsidRPr="00AC461C" w14:paraId="7BBCAF62" w14:textId="77777777" w:rsidTr="000405A7">
        <w:tc>
          <w:tcPr>
            <w:cnfStyle w:val="001000000000" w:firstRow="0" w:lastRow="0" w:firstColumn="1" w:lastColumn="0" w:oddVBand="0" w:evenVBand="0" w:oddHBand="0" w:evenHBand="0" w:firstRowFirstColumn="0" w:firstRowLastColumn="0" w:lastRowFirstColumn="0" w:lastRowLastColumn="0"/>
            <w:tcW w:w="0" w:type="auto"/>
            <w:hideMark/>
          </w:tcPr>
          <w:p w14:paraId="32F64503" w14:textId="77777777" w:rsidR="00AC461C" w:rsidRPr="00AC461C" w:rsidRDefault="00AC461C" w:rsidP="00453EA7">
            <w:pPr>
              <w:spacing w:line="480" w:lineRule="auto"/>
              <w:rPr>
                <w:rFonts w:ascii="Times New Roman" w:eastAsia="Times New Roman" w:hAnsi="Times New Roman" w:cs="Times New Roman"/>
                <w:kern w:val="0"/>
                <w14:ligatures w14:val="none"/>
              </w:rPr>
            </w:pPr>
          </w:p>
        </w:tc>
        <w:tc>
          <w:tcPr>
            <w:tcW w:w="0" w:type="auto"/>
            <w:hideMark/>
          </w:tcPr>
          <w:p w14:paraId="2CC2516B"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Pakistani</w:t>
            </w:r>
          </w:p>
        </w:tc>
        <w:tc>
          <w:tcPr>
            <w:tcW w:w="0" w:type="auto"/>
            <w:hideMark/>
          </w:tcPr>
          <w:p w14:paraId="35BA3ABB"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18</w:t>
            </w:r>
          </w:p>
        </w:tc>
        <w:tc>
          <w:tcPr>
            <w:tcW w:w="0" w:type="auto"/>
            <w:hideMark/>
          </w:tcPr>
          <w:p w14:paraId="446BEF00"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38</w:t>
            </w:r>
          </w:p>
        </w:tc>
      </w:tr>
      <w:tr w:rsidR="00AC461C" w:rsidRPr="00AC461C" w14:paraId="28ACBEDE" w14:textId="77777777" w:rsidTr="00040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14162" w14:textId="77777777" w:rsidR="00AC461C" w:rsidRPr="00AC461C" w:rsidRDefault="00AC461C" w:rsidP="00453EA7">
            <w:pPr>
              <w:spacing w:line="480" w:lineRule="auto"/>
              <w:rPr>
                <w:rFonts w:ascii="Times New Roman" w:eastAsia="Times New Roman" w:hAnsi="Times New Roman" w:cs="Times New Roman"/>
                <w:kern w:val="0"/>
                <w14:ligatures w14:val="none"/>
              </w:rPr>
            </w:pPr>
          </w:p>
        </w:tc>
        <w:tc>
          <w:tcPr>
            <w:tcW w:w="0" w:type="auto"/>
            <w:hideMark/>
          </w:tcPr>
          <w:p w14:paraId="15560CF8"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Bangladeshi</w:t>
            </w:r>
          </w:p>
        </w:tc>
        <w:tc>
          <w:tcPr>
            <w:tcW w:w="0" w:type="auto"/>
            <w:hideMark/>
          </w:tcPr>
          <w:p w14:paraId="213C3AB2"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8</w:t>
            </w:r>
          </w:p>
        </w:tc>
        <w:tc>
          <w:tcPr>
            <w:tcW w:w="0" w:type="auto"/>
            <w:hideMark/>
          </w:tcPr>
          <w:p w14:paraId="1EA485C6"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16</w:t>
            </w:r>
          </w:p>
        </w:tc>
      </w:tr>
      <w:tr w:rsidR="00AC461C" w:rsidRPr="00AC461C" w14:paraId="3A90163B" w14:textId="77777777" w:rsidTr="000405A7">
        <w:tc>
          <w:tcPr>
            <w:cnfStyle w:val="001000000000" w:firstRow="0" w:lastRow="0" w:firstColumn="1" w:lastColumn="0" w:oddVBand="0" w:evenVBand="0" w:oddHBand="0" w:evenHBand="0" w:firstRowFirstColumn="0" w:firstRowLastColumn="0" w:lastRowFirstColumn="0" w:lastRowLastColumn="0"/>
            <w:tcW w:w="0" w:type="auto"/>
            <w:hideMark/>
          </w:tcPr>
          <w:p w14:paraId="06231E7F" w14:textId="77777777" w:rsidR="00AC461C" w:rsidRPr="00AC461C" w:rsidRDefault="00AC461C" w:rsidP="00453EA7">
            <w:pPr>
              <w:spacing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Socio-economic Status</w:t>
            </w:r>
          </w:p>
        </w:tc>
        <w:tc>
          <w:tcPr>
            <w:tcW w:w="0" w:type="auto"/>
            <w:hideMark/>
          </w:tcPr>
          <w:p w14:paraId="0C55AB6E"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Low</w:t>
            </w:r>
          </w:p>
        </w:tc>
        <w:tc>
          <w:tcPr>
            <w:tcW w:w="0" w:type="auto"/>
            <w:hideMark/>
          </w:tcPr>
          <w:p w14:paraId="4D9E64C4"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14</w:t>
            </w:r>
          </w:p>
        </w:tc>
        <w:tc>
          <w:tcPr>
            <w:tcW w:w="0" w:type="auto"/>
            <w:hideMark/>
          </w:tcPr>
          <w:p w14:paraId="508C89D2"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29</w:t>
            </w:r>
          </w:p>
        </w:tc>
      </w:tr>
      <w:tr w:rsidR="00AC461C" w:rsidRPr="00AC461C" w14:paraId="1A6077AF" w14:textId="77777777" w:rsidTr="00040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1A036" w14:textId="77777777" w:rsidR="00AC461C" w:rsidRPr="00AC461C" w:rsidRDefault="00AC461C" w:rsidP="00453EA7">
            <w:pPr>
              <w:spacing w:line="480" w:lineRule="auto"/>
              <w:rPr>
                <w:rFonts w:ascii="Times New Roman" w:eastAsia="Times New Roman" w:hAnsi="Times New Roman" w:cs="Times New Roman"/>
                <w:kern w:val="0"/>
                <w14:ligatures w14:val="none"/>
              </w:rPr>
            </w:pPr>
          </w:p>
        </w:tc>
        <w:tc>
          <w:tcPr>
            <w:tcW w:w="0" w:type="auto"/>
            <w:hideMark/>
          </w:tcPr>
          <w:p w14:paraId="6D5C1C18"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Medium</w:t>
            </w:r>
          </w:p>
        </w:tc>
        <w:tc>
          <w:tcPr>
            <w:tcW w:w="0" w:type="auto"/>
            <w:hideMark/>
          </w:tcPr>
          <w:p w14:paraId="01AEB4D1"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26</w:t>
            </w:r>
          </w:p>
        </w:tc>
        <w:tc>
          <w:tcPr>
            <w:tcW w:w="0" w:type="auto"/>
            <w:hideMark/>
          </w:tcPr>
          <w:p w14:paraId="265B5F37"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54</w:t>
            </w:r>
          </w:p>
        </w:tc>
      </w:tr>
      <w:tr w:rsidR="00AC461C" w:rsidRPr="00AC461C" w14:paraId="1A388CD3" w14:textId="77777777" w:rsidTr="000405A7">
        <w:tc>
          <w:tcPr>
            <w:cnfStyle w:val="001000000000" w:firstRow="0" w:lastRow="0" w:firstColumn="1" w:lastColumn="0" w:oddVBand="0" w:evenVBand="0" w:oddHBand="0" w:evenHBand="0" w:firstRowFirstColumn="0" w:firstRowLastColumn="0" w:lastRowFirstColumn="0" w:lastRowLastColumn="0"/>
            <w:tcW w:w="0" w:type="auto"/>
            <w:hideMark/>
          </w:tcPr>
          <w:p w14:paraId="01DC2F9F" w14:textId="77777777" w:rsidR="00AC461C" w:rsidRPr="00AC461C" w:rsidRDefault="00AC461C" w:rsidP="00453EA7">
            <w:pPr>
              <w:spacing w:line="480" w:lineRule="auto"/>
              <w:rPr>
                <w:rFonts w:ascii="Times New Roman" w:eastAsia="Times New Roman" w:hAnsi="Times New Roman" w:cs="Times New Roman"/>
                <w:kern w:val="0"/>
                <w14:ligatures w14:val="none"/>
              </w:rPr>
            </w:pPr>
          </w:p>
        </w:tc>
        <w:tc>
          <w:tcPr>
            <w:tcW w:w="0" w:type="auto"/>
            <w:hideMark/>
          </w:tcPr>
          <w:p w14:paraId="771B9F54"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High</w:t>
            </w:r>
          </w:p>
        </w:tc>
        <w:tc>
          <w:tcPr>
            <w:tcW w:w="0" w:type="auto"/>
            <w:hideMark/>
          </w:tcPr>
          <w:p w14:paraId="79BC5F09"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8</w:t>
            </w:r>
          </w:p>
        </w:tc>
        <w:tc>
          <w:tcPr>
            <w:tcW w:w="0" w:type="auto"/>
            <w:hideMark/>
          </w:tcPr>
          <w:p w14:paraId="4A96E769"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17</w:t>
            </w:r>
          </w:p>
        </w:tc>
      </w:tr>
    </w:tbl>
    <w:p w14:paraId="067F40CA" w14:textId="505B1D62" w:rsidR="00AC461C" w:rsidRPr="00AC461C" w:rsidRDefault="00AC461C" w:rsidP="00453EA7">
      <w:pPr>
        <w:spacing w:after="0" w:line="480" w:lineRule="auto"/>
        <w:rPr>
          <w:rFonts w:ascii="Times New Roman" w:eastAsia="Times New Roman" w:hAnsi="Times New Roman" w:cs="Times New Roman"/>
          <w:kern w:val="0"/>
          <w14:ligatures w14:val="none"/>
        </w:rPr>
      </w:pPr>
    </w:p>
    <w:p w14:paraId="4021E35C" w14:textId="77777777" w:rsidR="00AC461C" w:rsidRPr="00453EA7" w:rsidRDefault="00AC461C" w:rsidP="00453EA7">
      <w:pPr>
        <w:pStyle w:val="Heading2"/>
        <w:spacing w:line="480" w:lineRule="auto"/>
        <w:rPr>
          <w:rFonts w:ascii="Times New Roman" w:eastAsia="Times New Roman" w:hAnsi="Times New Roman" w:cs="Times New Roman"/>
          <w:b/>
          <w:bCs/>
          <w:color w:val="auto"/>
          <w:sz w:val="24"/>
          <w:szCs w:val="24"/>
        </w:rPr>
      </w:pPr>
      <w:bookmarkStart w:id="11" w:name="_Toc227691209"/>
      <w:r w:rsidRPr="00453EA7">
        <w:rPr>
          <w:rFonts w:ascii="Times New Roman" w:eastAsia="Times New Roman" w:hAnsi="Times New Roman" w:cs="Times New Roman"/>
          <w:b/>
          <w:bCs/>
          <w:color w:val="auto"/>
          <w:sz w:val="24"/>
          <w:szCs w:val="24"/>
        </w:rPr>
        <w:t>4.3 Descriptive Statistics</w:t>
      </w:r>
      <w:bookmarkEnd w:id="11"/>
      <w:r w:rsidRPr="00453EA7">
        <w:rPr>
          <w:rFonts w:ascii="Times New Roman" w:eastAsia="Times New Roman" w:hAnsi="Times New Roman" w:cs="Times New Roman"/>
          <w:b/>
          <w:bCs/>
          <w:color w:val="auto"/>
          <w:sz w:val="24"/>
          <w:szCs w:val="24"/>
        </w:rPr>
        <w:t xml:space="preserve"> </w:t>
      </w:r>
    </w:p>
    <w:p w14:paraId="538EAE10" w14:textId="475D8F0A" w:rsidR="000405A7" w:rsidRPr="00453EA7" w:rsidRDefault="000405A7" w:rsidP="00453EA7">
      <w:pPr>
        <w:spacing w:line="480" w:lineRule="auto"/>
        <w:ind w:firstLine="720"/>
        <w:rPr>
          <w:rFonts w:ascii="Times New Roman" w:hAnsi="Times New Roman" w:cs="Times New Roman"/>
        </w:rPr>
      </w:pPr>
      <w:r w:rsidRPr="00453EA7">
        <w:rPr>
          <w:rFonts w:ascii="Times New Roman" w:hAnsi="Times New Roman" w:cs="Times New Roman"/>
        </w:rPr>
        <w:t>The results of the surveys showed that perceptions of police responsiveness and trust were moderate and the cultural misunderstanding experiences were varying. The mean scores were between 2.8 and 3.9 out of 5 points. Table 4.2 shows the descriptive statistics of all Likert-scale items with means, standard deviations, and frequency distributions.</w:t>
      </w:r>
    </w:p>
    <w:p w14:paraId="26DA2090" w14:textId="77777777" w:rsidR="00AC461C" w:rsidRPr="00AC461C" w:rsidRDefault="00AC461C" w:rsidP="00453EA7">
      <w:pPr>
        <w:spacing w:before="100" w:beforeAutospacing="1" w:after="100" w:afterAutospacing="1"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b/>
          <w:bCs/>
          <w:kern w:val="0"/>
          <w14:ligatures w14:val="none"/>
        </w:rPr>
        <w:t>Table 4.2: Descriptive Statistics for Likert-Scale Items</w:t>
      </w:r>
    </w:p>
    <w:tbl>
      <w:tblPr>
        <w:tblStyle w:val="ListTable1Light"/>
        <w:tblW w:w="0" w:type="auto"/>
        <w:tblLook w:val="04A0" w:firstRow="1" w:lastRow="0" w:firstColumn="1" w:lastColumn="0" w:noHBand="0" w:noVBand="1"/>
      </w:tblPr>
      <w:tblGrid>
        <w:gridCol w:w="2690"/>
        <w:gridCol w:w="803"/>
        <w:gridCol w:w="523"/>
        <w:gridCol w:w="643"/>
        <w:gridCol w:w="683"/>
      </w:tblGrid>
      <w:tr w:rsidR="00AC461C" w:rsidRPr="00AC461C" w14:paraId="7C106C98" w14:textId="77777777" w:rsidTr="005E61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FECBC" w14:textId="77777777" w:rsidR="00AC461C" w:rsidRPr="00AC461C" w:rsidRDefault="00AC461C" w:rsidP="00453EA7">
            <w:pPr>
              <w:spacing w:line="480" w:lineRule="auto"/>
              <w:jc w:val="center"/>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Item</w:t>
            </w:r>
          </w:p>
        </w:tc>
        <w:tc>
          <w:tcPr>
            <w:tcW w:w="0" w:type="auto"/>
            <w:hideMark/>
          </w:tcPr>
          <w:p w14:paraId="78C9B984" w14:textId="77777777" w:rsidR="00AC461C" w:rsidRPr="00AC461C" w:rsidRDefault="00AC461C" w:rsidP="00453EA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Mean</w:t>
            </w:r>
          </w:p>
        </w:tc>
        <w:tc>
          <w:tcPr>
            <w:tcW w:w="0" w:type="auto"/>
            <w:hideMark/>
          </w:tcPr>
          <w:p w14:paraId="6DDEF942" w14:textId="77777777" w:rsidR="00AC461C" w:rsidRPr="00AC461C" w:rsidRDefault="00AC461C" w:rsidP="00453EA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SD</w:t>
            </w:r>
          </w:p>
        </w:tc>
        <w:tc>
          <w:tcPr>
            <w:tcW w:w="0" w:type="auto"/>
            <w:hideMark/>
          </w:tcPr>
          <w:p w14:paraId="1E0D4001" w14:textId="77777777" w:rsidR="00AC461C" w:rsidRPr="00AC461C" w:rsidRDefault="00AC461C" w:rsidP="00453EA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Min</w:t>
            </w:r>
          </w:p>
        </w:tc>
        <w:tc>
          <w:tcPr>
            <w:tcW w:w="0" w:type="auto"/>
            <w:hideMark/>
          </w:tcPr>
          <w:p w14:paraId="7D5D36E8" w14:textId="77777777" w:rsidR="00AC461C" w:rsidRPr="00AC461C" w:rsidRDefault="00AC461C" w:rsidP="00453EA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Max</w:t>
            </w:r>
          </w:p>
        </w:tc>
      </w:tr>
      <w:tr w:rsidR="00AC461C" w:rsidRPr="00AC461C" w14:paraId="133C1864" w14:textId="77777777" w:rsidTr="005E61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30F69" w14:textId="77777777" w:rsidR="00AC461C" w:rsidRPr="00AC461C" w:rsidRDefault="00AC461C" w:rsidP="00453EA7">
            <w:pPr>
              <w:spacing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Trust in Police</w:t>
            </w:r>
          </w:p>
        </w:tc>
        <w:tc>
          <w:tcPr>
            <w:tcW w:w="0" w:type="auto"/>
            <w:hideMark/>
          </w:tcPr>
          <w:p w14:paraId="65130349"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3.5</w:t>
            </w:r>
          </w:p>
        </w:tc>
        <w:tc>
          <w:tcPr>
            <w:tcW w:w="0" w:type="auto"/>
            <w:hideMark/>
          </w:tcPr>
          <w:p w14:paraId="2572070D"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0.9</w:t>
            </w:r>
          </w:p>
        </w:tc>
        <w:tc>
          <w:tcPr>
            <w:tcW w:w="0" w:type="auto"/>
            <w:hideMark/>
          </w:tcPr>
          <w:p w14:paraId="2285370C"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1</w:t>
            </w:r>
          </w:p>
        </w:tc>
        <w:tc>
          <w:tcPr>
            <w:tcW w:w="0" w:type="auto"/>
            <w:hideMark/>
          </w:tcPr>
          <w:p w14:paraId="6B9D791C"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5</w:t>
            </w:r>
          </w:p>
        </w:tc>
      </w:tr>
      <w:tr w:rsidR="00AC461C" w:rsidRPr="00AC461C" w14:paraId="70076E86" w14:textId="77777777" w:rsidTr="005E6149">
        <w:tc>
          <w:tcPr>
            <w:cnfStyle w:val="001000000000" w:firstRow="0" w:lastRow="0" w:firstColumn="1" w:lastColumn="0" w:oddVBand="0" w:evenVBand="0" w:oddHBand="0" w:evenHBand="0" w:firstRowFirstColumn="0" w:firstRowLastColumn="0" w:lastRowFirstColumn="0" w:lastRowLastColumn="0"/>
            <w:tcW w:w="0" w:type="auto"/>
            <w:hideMark/>
          </w:tcPr>
          <w:p w14:paraId="0380797E" w14:textId="77777777" w:rsidR="00AC461C" w:rsidRPr="00AC461C" w:rsidRDefault="00AC461C" w:rsidP="00453EA7">
            <w:pPr>
              <w:spacing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Police Responsiveness</w:t>
            </w:r>
          </w:p>
        </w:tc>
        <w:tc>
          <w:tcPr>
            <w:tcW w:w="0" w:type="auto"/>
            <w:hideMark/>
          </w:tcPr>
          <w:p w14:paraId="72C17CFC"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3.7</w:t>
            </w:r>
          </w:p>
        </w:tc>
        <w:tc>
          <w:tcPr>
            <w:tcW w:w="0" w:type="auto"/>
            <w:hideMark/>
          </w:tcPr>
          <w:p w14:paraId="03E4C1D1"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0.8</w:t>
            </w:r>
          </w:p>
        </w:tc>
        <w:tc>
          <w:tcPr>
            <w:tcW w:w="0" w:type="auto"/>
            <w:hideMark/>
          </w:tcPr>
          <w:p w14:paraId="79EC228C"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2</w:t>
            </w:r>
          </w:p>
        </w:tc>
        <w:tc>
          <w:tcPr>
            <w:tcW w:w="0" w:type="auto"/>
            <w:hideMark/>
          </w:tcPr>
          <w:p w14:paraId="72F65AD4"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5</w:t>
            </w:r>
          </w:p>
        </w:tc>
      </w:tr>
      <w:tr w:rsidR="00AC461C" w:rsidRPr="00AC461C" w14:paraId="47233513" w14:textId="77777777" w:rsidTr="005E61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280017" w14:textId="77777777" w:rsidR="00AC461C" w:rsidRPr="00AC461C" w:rsidRDefault="00AC461C" w:rsidP="00453EA7">
            <w:pPr>
              <w:spacing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Cultural Understanding</w:t>
            </w:r>
          </w:p>
        </w:tc>
        <w:tc>
          <w:tcPr>
            <w:tcW w:w="0" w:type="auto"/>
            <w:hideMark/>
          </w:tcPr>
          <w:p w14:paraId="61986478"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3.0</w:t>
            </w:r>
          </w:p>
        </w:tc>
        <w:tc>
          <w:tcPr>
            <w:tcW w:w="0" w:type="auto"/>
            <w:hideMark/>
          </w:tcPr>
          <w:p w14:paraId="2E5341F0"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1.0</w:t>
            </w:r>
          </w:p>
        </w:tc>
        <w:tc>
          <w:tcPr>
            <w:tcW w:w="0" w:type="auto"/>
            <w:hideMark/>
          </w:tcPr>
          <w:p w14:paraId="4B154EB5"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1</w:t>
            </w:r>
          </w:p>
        </w:tc>
        <w:tc>
          <w:tcPr>
            <w:tcW w:w="0" w:type="auto"/>
            <w:hideMark/>
          </w:tcPr>
          <w:p w14:paraId="0B794A47"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5</w:t>
            </w:r>
          </w:p>
        </w:tc>
      </w:tr>
      <w:tr w:rsidR="00AC461C" w:rsidRPr="00AC461C" w14:paraId="0D1D8735" w14:textId="77777777" w:rsidTr="005E6149">
        <w:tc>
          <w:tcPr>
            <w:cnfStyle w:val="001000000000" w:firstRow="0" w:lastRow="0" w:firstColumn="1" w:lastColumn="0" w:oddVBand="0" w:evenVBand="0" w:oddHBand="0" w:evenHBand="0" w:firstRowFirstColumn="0" w:firstRowLastColumn="0" w:lastRowFirstColumn="0" w:lastRowLastColumn="0"/>
            <w:tcW w:w="0" w:type="auto"/>
            <w:hideMark/>
          </w:tcPr>
          <w:p w14:paraId="2CB7E4FB" w14:textId="77777777" w:rsidR="00AC461C" w:rsidRPr="00AC461C" w:rsidRDefault="00AC461C" w:rsidP="00453EA7">
            <w:pPr>
              <w:spacing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Overall Confidence</w:t>
            </w:r>
          </w:p>
        </w:tc>
        <w:tc>
          <w:tcPr>
            <w:tcW w:w="0" w:type="auto"/>
            <w:hideMark/>
          </w:tcPr>
          <w:p w14:paraId="25D84B2D"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3.6</w:t>
            </w:r>
          </w:p>
        </w:tc>
        <w:tc>
          <w:tcPr>
            <w:tcW w:w="0" w:type="auto"/>
            <w:hideMark/>
          </w:tcPr>
          <w:p w14:paraId="75C8B697"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0.7</w:t>
            </w:r>
          </w:p>
        </w:tc>
        <w:tc>
          <w:tcPr>
            <w:tcW w:w="0" w:type="auto"/>
            <w:hideMark/>
          </w:tcPr>
          <w:p w14:paraId="3011B65E"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2</w:t>
            </w:r>
          </w:p>
        </w:tc>
        <w:tc>
          <w:tcPr>
            <w:tcW w:w="0" w:type="auto"/>
            <w:hideMark/>
          </w:tcPr>
          <w:p w14:paraId="328E0333"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5</w:t>
            </w:r>
          </w:p>
        </w:tc>
      </w:tr>
    </w:tbl>
    <w:p w14:paraId="40D8C143" w14:textId="2EA4C509" w:rsidR="00AC461C" w:rsidRPr="00AC461C" w:rsidRDefault="00AC461C" w:rsidP="00453EA7">
      <w:pPr>
        <w:spacing w:after="0" w:line="480" w:lineRule="auto"/>
        <w:rPr>
          <w:rFonts w:ascii="Times New Roman" w:eastAsia="Times New Roman" w:hAnsi="Times New Roman" w:cs="Times New Roman"/>
          <w:kern w:val="0"/>
          <w14:ligatures w14:val="none"/>
        </w:rPr>
      </w:pPr>
    </w:p>
    <w:p w14:paraId="7D10290F" w14:textId="77777777" w:rsidR="000405A7" w:rsidRPr="00453EA7" w:rsidRDefault="00AC461C" w:rsidP="00453EA7">
      <w:pPr>
        <w:pStyle w:val="Heading2"/>
        <w:spacing w:line="480" w:lineRule="auto"/>
        <w:rPr>
          <w:rFonts w:ascii="Times New Roman" w:eastAsia="Times New Roman" w:hAnsi="Times New Roman" w:cs="Times New Roman"/>
          <w:b/>
          <w:bCs/>
          <w:color w:val="auto"/>
          <w:sz w:val="24"/>
          <w:szCs w:val="24"/>
        </w:rPr>
      </w:pPr>
      <w:bookmarkStart w:id="12" w:name="_Toc227691210"/>
      <w:r w:rsidRPr="00453EA7">
        <w:rPr>
          <w:rFonts w:ascii="Times New Roman" w:eastAsia="Times New Roman" w:hAnsi="Times New Roman" w:cs="Times New Roman"/>
          <w:b/>
          <w:bCs/>
          <w:color w:val="auto"/>
          <w:sz w:val="24"/>
          <w:szCs w:val="24"/>
        </w:rPr>
        <w:lastRenderedPageBreak/>
        <w:t>4.4 Reliability Analysis</w:t>
      </w:r>
      <w:bookmarkEnd w:id="12"/>
    </w:p>
    <w:p w14:paraId="567B0C58" w14:textId="6B453C83" w:rsidR="00AC461C" w:rsidRPr="00AC461C" w:rsidRDefault="000405A7" w:rsidP="00453EA7">
      <w:pPr>
        <w:spacing w:line="480" w:lineRule="auto"/>
        <w:ind w:firstLine="720"/>
        <w:rPr>
          <w:rFonts w:ascii="Times New Roman" w:hAnsi="Times New Roman" w:cs="Times New Roman"/>
        </w:rPr>
      </w:pPr>
      <w:r w:rsidRPr="00453EA7">
        <w:rPr>
          <w:rFonts w:ascii="Times New Roman" w:hAnsi="Times New Roman" w:cs="Times New Roman"/>
        </w:rPr>
        <w:t>Survey scales had high internal consistency. The alpha of trust, responsiveness, and cultural misunderstanding subscales had values between 0.78 to 0.85 which validated the reliability. Table 4.3 shows the reliability coefficients of the scales.</w:t>
      </w:r>
    </w:p>
    <w:p w14:paraId="4995601D" w14:textId="77777777" w:rsidR="00AC461C" w:rsidRPr="00AC461C" w:rsidRDefault="00AC461C" w:rsidP="00453EA7">
      <w:pPr>
        <w:spacing w:before="100" w:beforeAutospacing="1" w:after="100" w:afterAutospacing="1"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b/>
          <w:bCs/>
          <w:kern w:val="0"/>
          <w14:ligatures w14:val="none"/>
        </w:rPr>
        <w:t>Table 4.3: Reliability Analysis – Cronbach’s Alpha</w:t>
      </w:r>
    </w:p>
    <w:tbl>
      <w:tblPr>
        <w:tblStyle w:val="ListTable1Light"/>
        <w:tblW w:w="0" w:type="auto"/>
        <w:tblLook w:val="04A0" w:firstRow="1" w:lastRow="0" w:firstColumn="1" w:lastColumn="0" w:noHBand="0" w:noVBand="1"/>
      </w:tblPr>
      <w:tblGrid>
        <w:gridCol w:w="2690"/>
        <w:gridCol w:w="1963"/>
        <w:gridCol w:w="2104"/>
      </w:tblGrid>
      <w:tr w:rsidR="00AC461C" w:rsidRPr="00AC461C" w14:paraId="60E2DCA7" w14:textId="77777777" w:rsidTr="00040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511B4" w14:textId="77777777" w:rsidR="00AC461C" w:rsidRPr="00AC461C" w:rsidRDefault="00AC461C" w:rsidP="00453EA7">
            <w:pPr>
              <w:spacing w:line="480" w:lineRule="auto"/>
              <w:jc w:val="center"/>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Scale</w:t>
            </w:r>
          </w:p>
        </w:tc>
        <w:tc>
          <w:tcPr>
            <w:tcW w:w="0" w:type="auto"/>
            <w:hideMark/>
          </w:tcPr>
          <w:p w14:paraId="2BD4DFB6" w14:textId="77777777" w:rsidR="00AC461C" w:rsidRPr="00AC461C" w:rsidRDefault="00AC461C" w:rsidP="00453EA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Number of Items</w:t>
            </w:r>
          </w:p>
        </w:tc>
        <w:tc>
          <w:tcPr>
            <w:tcW w:w="0" w:type="auto"/>
            <w:hideMark/>
          </w:tcPr>
          <w:p w14:paraId="2097213D" w14:textId="77777777" w:rsidR="00AC461C" w:rsidRPr="00AC461C" w:rsidRDefault="00AC461C" w:rsidP="00453EA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Cronbach’s Alpha</w:t>
            </w:r>
          </w:p>
        </w:tc>
      </w:tr>
      <w:tr w:rsidR="00AC461C" w:rsidRPr="00AC461C" w14:paraId="702B8141" w14:textId="77777777" w:rsidTr="00040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37D50C" w14:textId="77777777" w:rsidR="00AC461C" w:rsidRPr="00AC461C" w:rsidRDefault="00AC461C" w:rsidP="00453EA7">
            <w:pPr>
              <w:spacing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Trust</w:t>
            </w:r>
          </w:p>
        </w:tc>
        <w:tc>
          <w:tcPr>
            <w:tcW w:w="0" w:type="auto"/>
            <w:hideMark/>
          </w:tcPr>
          <w:p w14:paraId="4AF51A28"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4</w:t>
            </w:r>
          </w:p>
        </w:tc>
        <w:tc>
          <w:tcPr>
            <w:tcW w:w="0" w:type="auto"/>
            <w:hideMark/>
          </w:tcPr>
          <w:p w14:paraId="37F9407B"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0.82</w:t>
            </w:r>
          </w:p>
        </w:tc>
      </w:tr>
      <w:tr w:rsidR="00AC461C" w:rsidRPr="00AC461C" w14:paraId="06E17D33" w14:textId="77777777" w:rsidTr="000405A7">
        <w:tc>
          <w:tcPr>
            <w:cnfStyle w:val="001000000000" w:firstRow="0" w:lastRow="0" w:firstColumn="1" w:lastColumn="0" w:oddVBand="0" w:evenVBand="0" w:oddHBand="0" w:evenHBand="0" w:firstRowFirstColumn="0" w:firstRowLastColumn="0" w:lastRowFirstColumn="0" w:lastRowLastColumn="0"/>
            <w:tcW w:w="0" w:type="auto"/>
            <w:hideMark/>
          </w:tcPr>
          <w:p w14:paraId="500A7AE5" w14:textId="77777777" w:rsidR="00AC461C" w:rsidRPr="00AC461C" w:rsidRDefault="00AC461C" w:rsidP="00453EA7">
            <w:pPr>
              <w:spacing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Responsiveness</w:t>
            </w:r>
          </w:p>
        </w:tc>
        <w:tc>
          <w:tcPr>
            <w:tcW w:w="0" w:type="auto"/>
            <w:hideMark/>
          </w:tcPr>
          <w:p w14:paraId="3D198CC4"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3</w:t>
            </w:r>
          </w:p>
        </w:tc>
        <w:tc>
          <w:tcPr>
            <w:tcW w:w="0" w:type="auto"/>
            <w:hideMark/>
          </w:tcPr>
          <w:p w14:paraId="183A126C"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0.80</w:t>
            </w:r>
          </w:p>
        </w:tc>
      </w:tr>
      <w:tr w:rsidR="00AC461C" w:rsidRPr="00AC461C" w14:paraId="25145E77" w14:textId="77777777" w:rsidTr="00040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8CB757" w14:textId="77777777" w:rsidR="00AC461C" w:rsidRPr="00AC461C" w:rsidRDefault="00AC461C" w:rsidP="00453EA7">
            <w:pPr>
              <w:spacing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Cultural Understanding</w:t>
            </w:r>
          </w:p>
        </w:tc>
        <w:tc>
          <w:tcPr>
            <w:tcW w:w="0" w:type="auto"/>
            <w:hideMark/>
          </w:tcPr>
          <w:p w14:paraId="186245B9"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3</w:t>
            </w:r>
          </w:p>
        </w:tc>
        <w:tc>
          <w:tcPr>
            <w:tcW w:w="0" w:type="auto"/>
            <w:hideMark/>
          </w:tcPr>
          <w:p w14:paraId="0D1977C4"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0.78</w:t>
            </w:r>
          </w:p>
        </w:tc>
      </w:tr>
      <w:tr w:rsidR="00AC461C" w:rsidRPr="00AC461C" w14:paraId="3AA52E68" w14:textId="77777777" w:rsidTr="000405A7">
        <w:tc>
          <w:tcPr>
            <w:cnfStyle w:val="001000000000" w:firstRow="0" w:lastRow="0" w:firstColumn="1" w:lastColumn="0" w:oddVBand="0" w:evenVBand="0" w:oddHBand="0" w:evenHBand="0" w:firstRowFirstColumn="0" w:firstRowLastColumn="0" w:lastRowFirstColumn="0" w:lastRowLastColumn="0"/>
            <w:tcW w:w="0" w:type="auto"/>
            <w:hideMark/>
          </w:tcPr>
          <w:p w14:paraId="1978C0EB" w14:textId="77777777" w:rsidR="00AC461C" w:rsidRPr="00AC461C" w:rsidRDefault="00AC461C" w:rsidP="00453EA7">
            <w:pPr>
              <w:spacing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Overall</w:t>
            </w:r>
          </w:p>
        </w:tc>
        <w:tc>
          <w:tcPr>
            <w:tcW w:w="0" w:type="auto"/>
            <w:hideMark/>
          </w:tcPr>
          <w:p w14:paraId="488DA800"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10</w:t>
            </w:r>
          </w:p>
        </w:tc>
        <w:tc>
          <w:tcPr>
            <w:tcW w:w="0" w:type="auto"/>
            <w:hideMark/>
          </w:tcPr>
          <w:p w14:paraId="7D72DD6A"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0.83</w:t>
            </w:r>
          </w:p>
        </w:tc>
      </w:tr>
    </w:tbl>
    <w:p w14:paraId="6DF23235" w14:textId="35D10475" w:rsidR="00AC461C" w:rsidRPr="00AC461C" w:rsidRDefault="00AC461C" w:rsidP="00453EA7">
      <w:pPr>
        <w:spacing w:after="0" w:line="480" w:lineRule="auto"/>
        <w:rPr>
          <w:rFonts w:ascii="Times New Roman" w:eastAsia="Times New Roman" w:hAnsi="Times New Roman" w:cs="Times New Roman"/>
          <w:kern w:val="0"/>
          <w14:ligatures w14:val="none"/>
        </w:rPr>
      </w:pPr>
    </w:p>
    <w:p w14:paraId="6363D23D" w14:textId="77777777" w:rsidR="000405A7" w:rsidRPr="00453EA7" w:rsidRDefault="00AC461C" w:rsidP="00453EA7">
      <w:pPr>
        <w:pStyle w:val="Heading2"/>
        <w:spacing w:line="480" w:lineRule="auto"/>
        <w:rPr>
          <w:rFonts w:ascii="Times New Roman" w:eastAsia="Times New Roman" w:hAnsi="Times New Roman" w:cs="Times New Roman"/>
          <w:b/>
          <w:bCs/>
          <w:color w:val="auto"/>
          <w:sz w:val="24"/>
          <w:szCs w:val="24"/>
        </w:rPr>
      </w:pPr>
      <w:bookmarkStart w:id="13" w:name="_Toc227691211"/>
      <w:r w:rsidRPr="00453EA7">
        <w:rPr>
          <w:rFonts w:ascii="Times New Roman" w:eastAsia="Times New Roman" w:hAnsi="Times New Roman" w:cs="Times New Roman"/>
          <w:b/>
          <w:bCs/>
          <w:color w:val="auto"/>
          <w:sz w:val="24"/>
          <w:szCs w:val="24"/>
        </w:rPr>
        <w:t>4.5 Normality Testing</w:t>
      </w:r>
      <w:bookmarkEnd w:id="13"/>
      <w:r w:rsidRPr="00453EA7">
        <w:rPr>
          <w:rFonts w:ascii="Times New Roman" w:eastAsia="Times New Roman" w:hAnsi="Times New Roman" w:cs="Times New Roman"/>
          <w:b/>
          <w:bCs/>
          <w:color w:val="auto"/>
          <w:sz w:val="24"/>
          <w:szCs w:val="24"/>
        </w:rPr>
        <w:t xml:space="preserve"> </w:t>
      </w:r>
    </w:p>
    <w:p w14:paraId="21917BB4" w14:textId="77777777" w:rsidR="000405A7" w:rsidRPr="00453EA7" w:rsidRDefault="000405A7" w:rsidP="00453EA7">
      <w:pPr>
        <w:spacing w:line="480" w:lineRule="auto"/>
        <w:ind w:firstLine="720"/>
        <w:rPr>
          <w:rFonts w:ascii="Times New Roman" w:hAnsi="Times New Roman" w:cs="Times New Roman"/>
        </w:rPr>
      </w:pPr>
      <w:r w:rsidRPr="00453EA7">
        <w:rPr>
          <w:rFonts w:ascii="Times New Roman" w:hAnsi="Times New Roman" w:cs="Times New Roman"/>
        </w:rPr>
        <w:t xml:space="preserve">All items had skew and kurtosis values that were within the acceptable ranges to test </w:t>
      </w:r>
      <w:proofErr w:type="spellStart"/>
      <w:r w:rsidRPr="00453EA7">
        <w:rPr>
          <w:rFonts w:ascii="Times New Roman" w:hAnsi="Times New Roman" w:cs="Times New Roman"/>
        </w:rPr>
        <w:t>parametrics</w:t>
      </w:r>
      <w:proofErr w:type="spellEnd"/>
      <w:r w:rsidRPr="00453EA7">
        <w:rPr>
          <w:rFonts w:ascii="Times New Roman" w:hAnsi="Times New Roman" w:cs="Times New Roman"/>
        </w:rPr>
        <w:t xml:space="preserve">, and therefore, skew and kurtosis values were approximated as normal. Minor deviations did not violate assumptions for correlation, regression, or ANOVA. Table 4.4 </w:t>
      </w:r>
      <w:proofErr w:type="spellStart"/>
      <w:r w:rsidRPr="00453EA7">
        <w:rPr>
          <w:rFonts w:ascii="Times New Roman" w:hAnsi="Times New Roman" w:cs="Times New Roman"/>
        </w:rPr>
        <w:t>summarises</w:t>
      </w:r>
      <w:proofErr w:type="spellEnd"/>
      <w:r w:rsidRPr="00453EA7">
        <w:rPr>
          <w:rFonts w:ascii="Times New Roman" w:hAnsi="Times New Roman" w:cs="Times New Roman"/>
        </w:rPr>
        <w:t xml:space="preserve"> skewness and kurtosis statistics.</w:t>
      </w:r>
    </w:p>
    <w:p w14:paraId="7990F77E" w14:textId="77777777" w:rsidR="00AC461C" w:rsidRPr="00AC461C" w:rsidRDefault="00AC461C" w:rsidP="00453EA7">
      <w:pPr>
        <w:spacing w:before="100" w:beforeAutospacing="1" w:after="100" w:afterAutospacing="1"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b/>
          <w:bCs/>
          <w:kern w:val="0"/>
          <w14:ligatures w14:val="none"/>
        </w:rPr>
        <w:t>Table 4.4: Normality Assessment – Skewness and Kurtosis</w:t>
      </w:r>
    </w:p>
    <w:tbl>
      <w:tblPr>
        <w:tblStyle w:val="ListTable1Light"/>
        <w:tblW w:w="0" w:type="auto"/>
        <w:tblLook w:val="04A0" w:firstRow="1" w:lastRow="0" w:firstColumn="1" w:lastColumn="0" w:noHBand="0" w:noVBand="1"/>
      </w:tblPr>
      <w:tblGrid>
        <w:gridCol w:w="2690"/>
        <w:gridCol w:w="1190"/>
        <w:gridCol w:w="1097"/>
      </w:tblGrid>
      <w:tr w:rsidR="00AC461C" w:rsidRPr="00AC461C" w14:paraId="2B1767B4" w14:textId="77777777" w:rsidTr="00040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39196" w14:textId="77777777" w:rsidR="00AC461C" w:rsidRPr="00AC461C" w:rsidRDefault="00AC461C" w:rsidP="00453EA7">
            <w:pPr>
              <w:spacing w:line="480" w:lineRule="auto"/>
              <w:jc w:val="center"/>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Item</w:t>
            </w:r>
          </w:p>
        </w:tc>
        <w:tc>
          <w:tcPr>
            <w:tcW w:w="0" w:type="auto"/>
            <w:hideMark/>
          </w:tcPr>
          <w:p w14:paraId="71A50839" w14:textId="77777777" w:rsidR="00AC461C" w:rsidRPr="00AC461C" w:rsidRDefault="00AC461C" w:rsidP="00453EA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Skewness</w:t>
            </w:r>
          </w:p>
        </w:tc>
        <w:tc>
          <w:tcPr>
            <w:tcW w:w="0" w:type="auto"/>
            <w:hideMark/>
          </w:tcPr>
          <w:p w14:paraId="63395FA7" w14:textId="77777777" w:rsidR="00AC461C" w:rsidRPr="00AC461C" w:rsidRDefault="00AC461C" w:rsidP="00453EA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Kurtosis</w:t>
            </w:r>
          </w:p>
        </w:tc>
      </w:tr>
      <w:tr w:rsidR="00AC461C" w:rsidRPr="00AC461C" w14:paraId="0BE4F67F" w14:textId="77777777" w:rsidTr="00040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23CA8" w14:textId="77777777" w:rsidR="00AC461C" w:rsidRPr="00AC461C" w:rsidRDefault="00AC461C" w:rsidP="00453EA7">
            <w:pPr>
              <w:spacing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Trust in Police</w:t>
            </w:r>
          </w:p>
        </w:tc>
        <w:tc>
          <w:tcPr>
            <w:tcW w:w="0" w:type="auto"/>
            <w:hideMark/>
          </w:tcPr>
          <w:p w14:paraId="570DD1D2"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-0.14</w:t>
            </w:r>
          </w:p>
        </w:tc>
        <w:tc>
          <w:tcPr>
            <w:tcW w:w="0" w:type="auto"/>
            <w:hideMark/>
          </w:tcPr>
          <w:p w14:paraId="4837487E"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-0.82</w:t>
            </w:r>
          </w:p>
        </w:tc>
      </w:tr>
      <w:tr w:rsidR="00AC461C" w:rsidRPr="00AC461C" w14:paraId="6E3A4DDC" w14:textId="77777777" w:rsidTr="000405A7">
        <w:tc>
          <w:tcPr>
            <w:cnfStyle w:val="001000000000" w:firstRow="0" w:lastRow="0" w:firstColumn="1" w:lastColumn="0" w:oddVBand="0" w:evenVBand="0" w:oddHBand="0" w:evenHBand="0" w:firstRowFirstColumn="0" w:firstRowLastColumn="0" w:lastRowFirstColumn="0" w:lastRowLastColumn="0"/>
            <w:tcW w:w="0" w:type="auto"/>
            <w:hideMark/>
          </w:tcPr>
          <w:p w14:paraId="69D12F1D" w14:textId="77777777" w:rsidR="00AC461C" w:rsidRPr="00AC461C" w:rsidRDefault="00AC461C" w:rsidP="00453EA7">
            <w:pPr>
              <w:spacing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Police Responsiveness</w:t>
            </w:r>
          </w:p>
        </w:tc>
        <w:tc>
          <w:tcPr>
            <w:tcW w:w="0" w:type="auto"/>
            <w:hideMark/>
          </w:tcPr>
          <w:p w14:paraId="19096898"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-0.12</w:t>
            </w:r>
          </w:p>
        </w:tc>
        <w:tc>
          <w:tcPr>
            <w:tcW w:w="0" w:type="auto"/>
            <w:hideMark/>
          </w:tcPr>
          <w:p w14:paraId="18FE48C4"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-1.04</w:t>
            </w:r>
          </w:p>
        </w:tc>
      </w:tr>
      <w:tr w:rsidR="00AC461C" w:rsidRPr="00AC461C" w14:paraId="059E6B00" w14:textId="77777777" w:rsidTr="00040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9D5C6" w14:textId="77777777" w:rsidR="00AC461C" w:rsidRPr="00AC461C" w:rsidRDefault="00AC461C" w:rsidP="00453EA7">
            <w:pPr>
              <w:spacing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lastRenderedPageBreak/>
              <w:t>Cultural Understanding</w:t>
            </w:r>
          </w:p>
        </w:tc>
        <w:tc>
          <w:tcPr>
            <w:tcW w:w="0" w:type="auto"/>
            <w:hideMark/>
          </w:tcPr>
          <w:p w14:paraId="531AF9A6"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-0.15</w:t>
            </w:r>
          </w:p>
        </w:tc>
        <w:tc>
          <w:tcPr>
            <w:tcW w:w="0" w:type="auto"/>
            <w:hideMark/>
          </w:tcPr>
          <w:p w14:paraId="4CE844A6"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-1.07</w:t>
            </w:r>
          </w:p>
        </w:tc>
      </w:tr>
      <w:tr w:rsidR="00AC461C" w:rsidRPr="00AC461C" w14:paraId="2DB9C869" w14:textId="77777777" w:rsidTr="000405A7">
        <w:tc>
          <w:tcPr>
            <w:cnfStyle w:val="001000000000" w:firstRow="0" w:lastRow="0" w:firstColumn="1" w:lastColumn="0" w:oddVBand="0" w:evenVBand="0" w:oddHBand="0" w:evenHBand="0" w:firstRowFirstColumn="0" w:firstRowLastColumn="0" w:lastRowFirstColumn="0" w:lastRowLastColumn="0"/>
            <w:tcW w:w="0" w:type="auto"/>
            <w:hideMark/>
          </w:tcPr>
          <w:p w14:paraId="297B988C" w14:textId="77777777" w:rsidR="00AC461C" w:rsidRPr="00AC461C" w:rsidRDefault="00AC461C" w:rsidP="00453EA7">
            <w:pPr>
              <w:spacing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Overall Confidence</w:t>
            </w:r>
          </w:p>
        </w:tc>
        <w:tc>
          <w:tcPr>
            <w:tcW w:w="0" w:type="auto"/>
            <w:hideMark/>
          </w:tcPr>
          <w:p w14:paraId="0597F985"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0.06</w:t>
            </w:r>
          </w:p>
        </w:tc>
        <w:tc>
          <w:tcPr>
            <w:tcW w:w="0" w:type="auto"/>
            <w:hideMark/>
          </w:tcPr>
          <w:p w14:paraId="324C21CF"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-0.86</w:t>
            </w:r>
          </w:p>
        </w:tc>
      </w:tr>
    </w:tbl>
    <w:p w14:paraId="4B4A1F30" w14:textId="768FDFD6" w:rsidR="00AC461C" w:rsidRPr="00AC461C" w:rsidRDefault="00AC461C" w:rsidP="00453EA7">
      <w:pPr>
        <w:spacing w:after="0" w:line="480" w:lineRule="auto"/>
        <w:rPr>
          <w:rFonts w:ascii="Times New Roman" w:eastAsia="Times New Roman" w:hAnsi="Times New Roman" w:cs="Times New Roman"/>
          <w:kern w:val="0"/>
          <w14:ligatures w14:val="none"/>
        </w:rPr>
      </w:pPr>
    </w:p>
    <w:p w14:paraId="0A214229" w14:textId="77777777" w:rsidR="000405A7" w:rsidRPr="00453EA7" w:rsidRDefault="00AC461C" w:rsidP="00453EA7">
      <w:pPr>
        <w:pStyle w:val="Heading2"/>
        <w:spacing w:line="480" w:lineRule="auto"/>
        <w:rPr>
          <w:rFonts w:ascii="Times New Roman" w:eastAsia="Times New Roman" w:hAnsi="Times New Roman" w:cs="Times New Roman"/>
          <w:b/>
          <w:bCs/>
          <w:color w:val="auto"/>
          <w:sz w:val="24"/>
          <w:szCs w:val="24"/>
        </w:rPr>
      </w:pPr>
      <w:bookmarkStart w:id="14" w:name="_Toc227691212"/>
      <w:r w:rsidRPr="00453EA7">
        <w:rPr>
          <w:rFonts w:ascii="Times New Roman" w:eastAsia="Times New Roman" w:hAnsi="Times New Roman" w:cs="Times New Roman"/>
          <w:b/>
          <w:bCs/>
          <w:color w:val="auto"/>
          <w:sz w:val="24"/>
          <w:szCs w:val="24"/>
        </w:rPr>
        <w:t>4.6 Correlation Analysis</w:t>
      </w:r>
      <w:bookmarkEnd w:id="14"/>
    </w:p>
    <w:p w14:paraId="68977969" w14:textId="77777777" w:rsidR="000405A7" w:rsidRPr="00453EA7" w:rsidRDefault="000405A7" w:rsidP="00453EA7">
      <w:pPr>
        <w:spacing w:line="480" w:lineRule="auto"/>
        <w:ind w:firstLine="720"/>
        <w:rPr>
          <w:rFonts w:ascii="Times New Roman" w:hAnsi="Times New Roman" w:cs="Times New Roman"/>
        </w:rPr>
      </w:pPr>
      <w:r w:rsidRPr="00453EA7">
        <w:rPr>
          <w:rFonts w:ascii="Times New Roman" w:hAnsi="Times New Roman" w:cs="Times New Roman"/>
        </w:rPr>
        <w:t>Pearson correlations showed significant relationships: trust was positively associated with responsiveness (r = 0.62, p &lt; 0.01) and negatively with cultural misunderstanding (r = -0.48, p &lt; 0.05). The entire correlation table with demographic variables is in Table 4.5.</w:t>
      </w:r>
    </w:p>
    <w:p w14:paraId="62DA42AB" w14:textId="77777777" w:rsidR="00AC461C" w:rsidRPr="00AC461C" w:rsidRDefault="00AC461C" w:rsidP="00453EA7">
      <w:pPr>
        <w:spacing w:before="100" w:beforeAutospacing="1" w:after="100" w:afterAutospacing="1"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b/>
          <w:bCs/>
          <w:kern w:val="0"/>
          <w14:ligatures w14:val="none"/>
        </w:rPr>
        <w:t>Table 4.5: Correlation Matrix</w:t>
      </w:r>
    </w:p>
    <w:tbl>
      <w:tblPr>
        <w:tblStyle w:val="ListTable1Light"/>
        <w:tblW w:w="0" w:type="auto"/>
        <w:tblLook w:val="04A0" w:firstRow="1" w:lastRow="0" w:firstColumn="1" w:lastColumn="0" w:noHBand="0" w:noVBand="1"/>
      </w:tblPr>
      <w:tblGrid>
        <w:gridCol w:w="2690"/>
        <w:gridCol w:w="876"/>
        <w:gridCol w:w="1790"/>
        <w:gridCol w:w="2690"/>
        <w:gridCol w:w="716"/>
      </w:tblGrid>
      <w:tr w:rsidR="00AC461C" w:rsidRPr="00AC461C" w14:paraId="704BF6D0" w14:textId="77777777" w:rsidTr="00040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C8E55" w14:textId="77777777" w:rsidR="00AC461C" w:rsidRPr="00AC461C" w:rsidRDefault="00AC461C" w:rsidP="00453EA7">
            <w:pPr>
              <w:spacing w:line="480" w:lineRule="auto"/>
              <w:jc w:val="center"/>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Variable</w:t>
            </w:r>
          </w:p>
        </w:tc>
        <w:tc>
          <w:tcPr>
            <w:tcW w:w="0" w:type="auto"/>
            <w:hideMark/>
          </w:tcPr>
          <w:p w14:paraId="302D4885" w14:textId="77777777" w:rsidR="00AC461C" w:rsidRPr="00AC461C" w:rsidRDefault="00AC461C" w:rsidP="00453EA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Trust</w:t>
            </w:r>
          </w:p>
        </w:tc>
        <w:tc>
          <w:tcPr>
            <w:tcW w:w="0" w:type="auto"/>
            <w:hideMark/>
          </w:tcPr>
          <w:p w14:paraId="5443D089" w14:textId="77777777" w:rsidR="00AC461C" w:rsidRPr="00AC461C" w:rsidRDefault="00AC461C" w:rsidP="00453EA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Responsiveness</w:t>
            </w:r>
          </w:p>
        </w:tc>
        <w:tc>
          <w:tcPr>
            <w:tcW w:w="0" w:type="auto"/>
            <w:hideMark/>
          </w:tcPr>
          <w:p w14:paraId="48A3F6C7" w14:textId="77777777" w:rsidR="00AC461C" w:rsidRPr="00AC461C" w:rsidRDefault="00AC461C" w:rsidP="00453EA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Cultural Understanding</w:t>
            </w:r>
          </w:p>
        </w:tc>
        <w:tc>
          <w:tcPr>
            <w:tcW w:w="0" w:type="auto"/>
            <w:hideMark/>
          </w:tcPr>
          <w:p w14:paraId="553F166B" w14:textId="77777777" w:rsidR="00AC461C" w:rsidRPr="00AC461C" w:rsidRDefault="00AC461C" w:rsidP="00453EA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Age</w:t>
            </w:r>
          </w:p>
        </w:tc>
      </w:tr>
      <w:tr w:rsidR="00AC461C" w:rsidRPr="00AC461C" w14:paraId="6BE81EF3" w14:textId="77777777" w:rsidTr="00040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871A4" w14:textId="77777777" w:rsidR="00AC461C" w:rsidRPr="00AC461C" w:rsidRDefault="00AC461C" w:rsidP="00453EA7">
            <w:pPr>
              <w:spacing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Trust</w:t>
            </w:r>
          </w:p>
        </w:tc>
        <w:tc>
          <w:tcPr>
            <w:tcW w:w="0" w:type="auto"/>
            <w:hideMark/>
          </w:tcPr>
          <w:p w14:paraId="4F3C5F98"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1</w:t>
            </w:r>
          </w:p>
        </w:tc>
        <w:tc>
          <w:tcPr>
            <w:tcW w:w="0" w:type="auto"/>
            <w:hideMark/>
          </w:tcPr>
          <w:p w14:paraId="5A2C1AD7"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0.62**</w:t>
            </w:r>
          </w:p>
        </w:tc>
        <w:tc>
          <w:tcPr>
            <w:tcW w:w="0" w:type="auto"/>
            <w:hideMark/>
          </w:tcPr>
          <w:p w14:paraId="690E9507"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-0.48*</w:t>
            </w:r>
          </w:p>
        </w:tc>
        <w:tc>
          <w:tcPr>
            <w:tcW w:w="0" w:type="auto"/>
            <w:hideMark/>
          </w:tcPr>
          <w:p w14:paraId="6F780F19"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-0.12</w:t>
            </w:r>
          </w:p>
        </w:tc>
      </w:tr>
      <w:tr w:rsidR="00AC461C" w:rsidRPr="00AC461C" w14:paraId="6E65B3CC" w14:textId="77777777" w:rsidTr="000405A7">
        <w:tc>
          <w:tcPr>
            <w:cnfStyle w:val="001000000000" w:firstRow="0" w:lastRow="0" w:firstColumn="1" w:lastColumn="0" w:oddVBand="0" w:evenVBand="0" w:oddHBand="0" w:evenHBand="0" w:firstRowFirstColumn="0" w:firstRowLastColumn="0" w:lastRowFirstColumn="0" w:lastRowLastColumn="0"/>
            <w:tcW w:w="0" w:type="auto"/>
            <w:hideMark/>
          </w:tcPr>
          <w:p w14:paraId="42F84DA2" w14:textId="77777777" w:rsidR="00AC461C" w:rsidRPr="00AC461C" w:rsidRDefault="00AC461C" w:rsidP="00453EA7">
            <w:pPr>
              <w:spacing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Responsiveness</w:t>
            </w:r>
          </w:p>
        </w:tc>
        <w:tc>
          <w:tcPr>
            <w:tcW w:w="0" w:type="auto"/>
            <w:hideMark/>
          </w:tcPr>
          <w:p w14:paraId="4AC71558"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0.62**</w:t>
            </w:r>
          </w:p>
        </w:tc>
        <w:tc>
          <w:tcPr>
            <w:tcW w:w="0" w:type="auto"/>
            <w:hideMark/>
          </w:tcPr>
          <w:p w14:paraId="528AB479"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1</w:t>
            </w:r>
          </w:p>
        </w:tc>
        <w:tc>
          <w:tcPr>
            <w:tcW w:w="0" w:type="auto"/>
            <w:hideMark/>
          </w:tcPr>
          <w:p w14:paraId="2E3A6830"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-0.39*</w:t>
            </w:r>
          </w:p>
        </w:tc>
        <w:tc>
          <w:tcPr>
            <w:tcW w:w="0" w:type="auto"/>
            <w:hideMark/>
          </w:tcPr>
          <w:p w14:paraId="11BBD84D"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0.10</w:t>
            </w:r>
          </w:p>
        </w:tc>
      </w:tr>
      <w:tr w:rsidR="00AC461C" w:rsidRPr="00AC461C" w14:paraId="6C25AD13" w14:textId="77777777" w:rsidTr="00040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F914B" w14:textId="77777777" w:rsidR="00AC461C" w:rsidRPr="00AC461C" w:rsidRDefault="00AC461C" w:rsidP="00453EA7">
            <w:pPr>
              <w:spacing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Cultural Understanding</w:t>
            </w:r>
          </w:p>
        </w:tc>
        <w:tc>
          <w:tcPr>
            <w:tcW w:w="0" w:type="auto"/>
            <w:hideMark/>
          </w:tcPr>
          <w:p w14:paraId="4065D193"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-0.48*</w:t>
            </w:r>
          </w:p>
        </w:tc>
        <w:tc>
          <w:tcPr>
            <w:tcW w:w="0" w:type="auto"/>
            <w:hideMark/>
          </w:tcPr>
          <w:p w14:paraId="1D25BA63"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-0.39*</w:t>
            </w:r>
          </w:p>
        </w:tc>
        <w:tc>
          <w:tcPr>
            <w:tcW w:w="0" w:type="auto"/>
            <w:hideMark/>
          </w:tcPr>
          <w:p w14:paraId="4B6C3477"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1</w:t>
            </w:r>
          </w:p>
        </w:tc>
        <w:tc>
          <w:tcPr>
            <w:tcW w:w="0" w:type="auto"/>
            <w:hideMark/>
          </w:tcPr>
          <w:p w14:paraId="1125A488"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0.05</w:t>
            </w:r>
          </w:p>
        </w:tc>
      </w:tr>
      <w:tr w:rsidR="00AC461C" w:rsidRPr="00AC461C" w14:paraId="273A2DE8" w14:textId="77777777" w:rsidTr="000405A7">
        <w:tc>
          <w:tcPr>
            <w:cnfStyle w:val="001000000000" w:firstRow="0" w:lastRow="0" w:firstColumn="1" w:lastColumn="0" w:oddVBand="0" w:evenVBand="0" w:oddHBand="0" w:evenHBand="0" w:firstRowFirstColumn="0" w:firstRowLastColumn="0" w:lastRowFirstColumn="0" w:lastRowLastColumn="0"/>
            <w:tcW w:w="0" w:type="auto"/>
            <w:hideMark/>
          </w:tcPr>
          <w:p w14:paraId="7C6DB087" w14:textId="77777777" w:rsidR="00AC461C" w:rsidRPr="00AC461C" w:rsidRDefault="00AC461C" w:rsidP="00453EA7">
            <w:pPr>
              <w:spacing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Age</w:t>
            </w:r>
          </w:p>
        </w:tc>
        <w:tc>
          <w:tcPr>
            <w:tcW w:w="0" w:type="auto"/>
            <w:hideMark/>
          </w:tcPr>
          <w:p w14:paraId="171A2A59"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-0.12</w:t>
            </w:r>
          </w:p>
        </w:tc>
        <w:tc>
          <w:tcPr>
            <w:tcW w:w="0" w:type="auto"/>
            <w:hideMark/>
          </w:tcPr>
          <w:p w14:paraId="61D7632F"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0.10</w:t>
            </w:r>
          </w:p>
        </w:tc>
        <w:tc>
          <w:tcPr>
            <w:tcW w:w="0" w:type="auto"/>
            <w:hideMark/>
          </w:tcPr>
          <w:p w14:paraId="1F04ED86"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0.05</w:t>
            </w:r>
          </w:p>
        </w:tc>
        <w:tc>
          <w:tcPr>
            <w:tcW w:w="0" w:type="auto"/>
            <w:hideMark/>
          </w:tcPr>
          <w:p w14:paraId="1B18F34A"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1</w:t>
            </w:r>
          </w:p>
        </w:tc>
      </w:tr>
    </w:tbl>
    <w:p w14:paraId="7DFFF6D1" w14:textId="77777777" w:rsidR="00AC461C" w:rsidRPr="00AC461C" w:rsidRDefault="00AC461C" w:rsidP="00453EA7">
      <w:pPr>
        <w:spacing w:before="100" w:beforeAutospacing="1" w:after="100" w:afterAutospacing="1"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 xml:space="preserve">p &lt; 0.05, ** p &lt; 0.01 </w:t>
      </w:r>
    </w:p>
    <w:p w14:paraId="6F069F6C" w14:textId="77777777" w:rsidR="000405A7" w:rsidRPr="00453EA7" w:rsidRDefault="00AC461C" w:rsidP="00453EA7">
      <w:pPr>
        <w:pStyle w:val="Heading2"/>
        <w:spacing w:line="480" w:lineRule="auto"/>
        <w:rPr>
          <w:rFonts w:ascii="Times New Roman" w:eastAsia="Times New Roman" w:hAnsi="Times New Roman" w:cs="Times New Roman"/>
          <w:b/>
          <w:bCs/>
          <w:color w:val="auto"/>
          <w:sz w:val="24"/>
          <w:szCs w:val="24"/>
        </w:rPr>
      </w:pPr>
      <w:bookmarkStart w:id="15" w:name="_Toc227691213"/>
      <w:r w:rsidRPr="00453EA7">
        <w:rPr>
          <w:rFonts w:ascii="Times New Roman" w:eastAsia="Times New Roman" w:hAnsi="Times New Roman" w:cs="Times New Roman"/>
          <w:b/>
          <w:bCs/>
          <w:color w:val="auto"/>
          <w:sz w:val="24"/>
          <w:szCs w:val="24"/>
        </w:rPr>
        <w:t>4.7 Regression Analysis</w:t>
      </w:r>
      <w:bookmarkEnd w:id="15"/>
    </w:p>
    <w:p w14:paraId="75CF77E7" w14:textId="77777777" w:rsidR="000405A7" w:rsidRPr="00453EA7" w:rsidRDefault="000405A7" w:rsidP="00453EA7">
      <w:pPr>
        <w:spacing w:line="480" w:lineRule="auto"/>
        <w:ind w:firstLine="720"/>
        <w:rPr>
          <w:rFonts w:ascii="Times New Roman" w:hAnsi="Times New Roman" w:cs="Times New Roman"/>
        </w:rPr>
      </w:pPr>
      <w:r w:rsidRPr="00453EA7">
        <w:rPr>
          <w:rFonts w:ascii="Times New Roman" w:hAnsi="Times New Roman" w:cs="Times New Roman"/>
        </w:rPr>
        <w:t>Regression analysis confirmed that police responsiveness positively predicts trust (β = 0.42, 95% CI [0.12, 0.72], p = 0.006), while cultural misunderstanding negatively predicts trust (β = -0.36, 95% CI [-0.58, -0.14], p = 0.012). Table 4.6 is the summary of coefficients, confidence levels, and significance.</w:t>
      </w:r>
    </w:p>
    <w:p w14:paraId="5A9EC622" w14:textId="77777777" w:rsidR="00AC461C" w:rsidRPr="00AC461C" w:rsidRDefault="00AC461C" w:rsidP="00453EA7">
      <w:pPr>
        <w:spacing w:before="100" w:beforeAutospacing="1" w:after="100" w:afterAutospacing="1"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b/>
          <w:bCs/>
          <w:kern w:val="0"/>
          <w14:ligatures w14:val="none"/>
        </w:rPr>
        <w:t>Table 4.6: Regression Analysis – DV: Trust</w:t>
      </w:r>
    </w:p>
    <w:tbl>
      <w:tblPr>
        <w:tblStyle w:val="ListTable1Light"/>
        <w:tblW w:w="0" w:type="auto"/>
        <w:tblLook w:val="04A0" w:firstRow="1" w:lastRow="0" w:firstColumn="1" w:lastColumn="0" w:noHBand="0" w:noVBand="1"/>
      </w:tblPr>
      <w:tblGrid>
        <w:gridCol w:w="3037"/>
        <w:gridCol w:w="1336"/>
        <w:gridCol w:w="1750"/>
        <w:gridCol w:w="1737"/>
        <w:gridCol w:w="977"/>
      </w:tblGrid>
      <w:tr w:rsidR="00AC461C" w:rsidRPr="00AC461C" w14:paraId="22E61492" w14:textId="77777777" w:rsidTr="00040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3FE77" w14:textId="77777777" w:rsidR="00AC461C" w:rsidRPr="00AC461C" w:rsidRDefault="00AC461C" w:rsidP="00453EA7">
            <w:pPr>
              <w:spacing w:line="480" w:lineRule="auto"/>
              <w:jc w:val="center"/>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lastRenderedPageBreak/>
              <w:t>IV</w:t>
            </w:r>
          </w:p>
        </w:tc>
        <w:tc>
          <w:tcPr>
            <w:tcW w:w="0" w:type="auto"/>
            <w:hideMark/>
          </w:tcPr>
          <w:p w14:paraId="37E5D53A" w14:textId="77777777" w:rsidR="00AC461C" w:rsidRPr="00AC461C" w:rsidRDefault="00AC461C" w:rsidP="00453EA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Coefficient</w:t>
            </w:r>
          </w:p>
        </w:tc>
        <w:tc>
          <w:tcPr>
            <w:tcW w:w="0" w:type="auto"/>
            <w:hideMark/>
          </w:tcPr>
          <w:p w14:paraId="0731DC2E" w14:textId="77777777" w:rsidR="00AC461C" w:rsidRPr="00AC461C" w:rsidRDefault="00AC461C" w:rsidP="00453EA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95% CI Lower</w:t>
            </w:r>
          </w:p>
        </w:tc>
        <w:tc>
          <w:tcPr>
            <w:tcW w:w="0" w:type="auto"/>
            <w:hideMark/>
          </w:tcPr>
          <w:p w14:paraId="1ED8767A" w14:textId="77777777" w:rsidR="00AC461C" w:rsidRPr="00AC461C" w:rsidRDefault="00AC461C" w:rsidP="00453EA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95% CI Upper</w:t>
            </w:r>
          </w:p>
        </w:tc>
        <w:tc>
          <w:tcPr>
            <w:tcW w:w="0" w:type="auto"/>
            <w:hideMark/>
          </w:tcPr>
          <w:p w14:paraId="7145EEC6" w14:textId="77777777" w:rsidR="00AC461C" w:rsidRPr="00AC461C" w:rsidRDefault="00AC461C" w:rsidP="00453EA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p-value</w:t>
            </w:r>
          </w:p>
        </w:tc>
      </w:tr>
      <w:tr w:rsidR="00AC461C" w:rsidRPr="00AC461C" w14:paraId="756B47D3" w14:textId="77777777" w:rsidTr="00040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AFFB94" w14:textId="77777777" w:rsidR="00AC461C" w:rsidRPr="00AC461C" w:rsidRDefault="00AC461C" w:rsidP="00453EA7">
            <w:pPr>
              <w:spacing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Responsiveness</w:t>
            </w:r>
          </w:p>
        </w:tc>
        <w:tc>
          <w:tcPr>
            <w:tcW w:w="0" w:type="auto"/>
            <w:hideMark/>
          </w:tcPr>
          <w:p w14:paraId="4D53551A"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0.42</w:t>
            </w:r>
          </w:p>
        </w:tc>
        <w:tc>
          <w:tcPr>
            <w:tcW w:w="0" w:type="auto"/>
            <w:hideMark/>
          </w:tcPr>
          <w:p w14:paraId="10F4957F"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0.12</w:t>
            </w:r>
          </w:p>
        </w:tc>
        <w:tc>
          <w:tcPr>
            <w:tcW w:w="0" w:type="auto"/>
            <w:hideMark/>
          </w:tcPr>
          <w:p w14:paraId="1217F4D1"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0.72</w:t>
            </w:r>
          </w:p>
        </w:tc>
        <w:tc>
          <w:tcPr>
            <w:tcW w:w="0" w:type="auto"/>
            <w:hideMark/>
          </w:tcPr>
          <w:p w14:paraId="3C17BAEF"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0.006</w:t>
            </w:r>
          </w:p>
        </w:tc>
      </w:tr>
      <w:tr w:rsidR="00AC461C" w:rsidRPr="00AC461C" w14:paraId="47299703" w14:textId="77777777" w:rsidTr="000405A7">
        <w:tc>
          <w:tcPr>
            <w:cnfStyle w:val="001000000000" w:firstRow="0" w:lastRow="0" w:firstColumn="1" w:lastColumn="0" w:oddVBand="0" w:evenVBand="0" w:oddHBand="0" w:evenHBand="0" w:firstRowFirstColumn="0" w:firstRowLastColumn="0" w:lastRowFirstColumn="0" w:lastRowLastColumn="0"/>
            <w:tcW w:w="0" w:type="auto"/>
            <w:hideMark/>
          </w:tcPr>
          <w:p w14:paraId="2FAF6429" w14:textId="77777777" w:rsidR="00AC461C" w:rsidRPr="00AC461C" w:rsidRDefault="00AC461C" w:rsidP="00453EA7">
            <w:pPr>
              <w:spacing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Cultural Misunderstanding</w:t>
            </w:r>
          </w:p>
        </w:tc>
        <w:tc>
          <w:tcPr>
            <w:tcW w:w="0" w:type="auto"/>
            <w:hideMark/>
          </w:tcPr>
          <w:p w14:paraId="76A25222"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-0.36</w:t>
            </w:r>
          </w:p>
        </w:tc>
        <w:tc>
          <w:tcPr>
            <w:tcW w:w="0" w:type="auto"/>
            <w:hideMark/>
          </w:tcPr>
          <w:p w14:paraId="4C35C901"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-0.58</w:t>
            </w:r>
          </w:p>
        </w:tc>
        <w:tc>
          <w:tcPr>
            <w:tcW w:w="0" w:type="auto"/>
            <w:hideMark/>
          </w:tcPr>
          <w:p w14:paraId="466CFF82"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-0.14</w:t>
            </w:r>
          </w:p>
        </w:tc>
        <w:tc>
          <w:tcPr>
            <w:tcW w:w="0" w:type="auto"/>
            <w:hideMark/>
          </w:tcPr>
          <w:p w14:paraId="5E92F764"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0.012</w:t>
            </w:r>
          </w:p>
        </w:tc>
      </w:tr>
    </w:tbl>
    <w:p w14:paraId="21932635" w14:textId="5B203493" w:rsidR="00AC461C" w:rsidRPr="00AC461C" w:rsidRDefault="00AC461C" w:rsidP="00453EA7">
      <w:pPr>
        <w:spacing w:after="0" w:line="480" w:lineRule="auto"/>
        <w:rPr>
          <w:rFonts w:ascii="Times New Roman" w:eastAsia="Times New Roman" w:hAnsi="Times New Roman" w:cs="Times New Roman"/>
          <w:kern w:val="0"/>
          <w14:ligatures w14:val="none"/>
        </w:rPr>
      </w:pPr>
    </w:p>
    <w:p w14:paraId="6F5D9CC0" w14:textId="77777777" w:rsidR="00AC461C" w:rsidRPr="00453EA7" w:rsidRDefault="00AC461C" w:rsidP="00453EA7">
      <w:pPr>
        <w:pStyle w:val="Heading2"/>
        <w:spacing w:line="480" w:lineRule="auto"/>
        <w:rPr>
          <w:rFonts w:ascii="Times New Roman" w:eastAsia="Times New Roman" w:hAnsi="Times New Roman" w:cs="Times New Roman"/>
          <w:b/>
          <w:bCs/>
          <w:sz w:val="24"/>
          <w:szCs w:val="24"/>
        </w:rPr>
      </w:pPr>
      <w:bookmarkStart w:id="16" w:name="_Toc227691214"/>
      <w:r w:rsidRPr="00453EA7">
        <w:rPr>
          <w:rFonts w:ascii="Times New Roman" w:eastAsia="Times New Roman" w:hAnsi="Times New Roman" w:cs="Times New Roman"/>
          <w:b/>
          <w:bCs/>
          <w:sz w:val="24"/>
          <w:szCs w:val="24"/>
        </w:rPr>
        <w:t>4.8 ANOVA and Subgroup Analysis</w:t>
      </w:r>
      <w:bookmarkEnd w:id="16"/>
      <w:r w:rsidRPr="00453EA7">
        <w:rPr>
          <w:rFonts w:ascii="Times New Roman" w:eastAsia="Times New Roman" w:hAnsi="Times New Roman" w:cs="Times New Roman"/>
          <w:b/>
          <w:bCs/>
          <w:sz w:val="24"/>
          <w:szCs w:val="24"/>
        </w:rPr>
        <w:t xml:space="preserve"> </w:t>
      </w:r>
    </w:p>
    <w:p w14:paraId="3B2604AF" w14:textId="77777777" w:rsidR="0025642C" w:rsidRPr="00453EA7" w:rsidRDefault="0025642C" w:rsidP="00453EA7">
      <w:pPr>
        <w:spacing w:line="480" w:lineRule="auto"/>
        <w:ind w:firstLine="720"/>
        <w:rPr>
          <w:rFonts w:ascii="Times New Roman" w:hAnsi="Times New Roman" w:cs="Times New Roman"/>
        </w:rPr>
      </w:pPr>
      <w:r w:rsidRPr="00453EA7">
        <w:rPr>
          <w:rFonts w:ascii="Times New Roman" w:hAnsi="Times New Roman" w:cs="Times New Roman"/>
        </w:rPr>
        <w:t>ANOVA revealed significant differences among the ages and ethnicities in terms of trust. The participants were younger and certain ethnic subgroups indicated lower trust. Moderate to large effects are proved by effect sizes and confidence intervals. Table 4.7 presents ANOVA results.</w:t>
      </w:r>
    </w:p>
    <w:p w14:paraId="5F181941" w14:textId="77777777" w:rsidR="00AC461C" w:rsidRPr="00AC461C" w:rsidRDefault="00AC461C" w:rsidP="00453EA7">
      <w:pPr>
        <w:spacing w:before="100" w:beforeAutospacing="1" w:after="100" w:afterAutospacing="1"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b/>
          <w:bCs/>
          <w:kern w:val="0"/>
          <w14:ligatures w14:val="none"/>
        </w:rPr>
        <w:t>Table 4.7: ANOVA – Subgroup Differences</w:t>
      </w:r>
    </w:p>
    <w:tbl>
      <w:tblPr>
        <w:tblStyle w:val="ListTable1Light"/>
        <w:tblW w:w="0" w:type="auto"/>
        <w:tblLook w:val="04A0" w:firstRow="1" w:lastRow="0" w:firstColumn="1" w:lastColumn="0" w:noHBand="0" w:noVBand="1"/>
      </w:tblPr>
      <w:tblGrid>
        <w:gridCol w:w="1230"/>
        <w:gridCol w:w="636"/>
        <w:gridCol w:w="977"/>
        <w:gridCol w:w="1250"/>
        <w:gridCol w:w="1750"/>
        <w:gridCol w:w="1737"/>
      </w:tblGrid>
      <w:tr w:rsidR="00AC461C" w:rsidRPr="00AC461C" w14:paraId="64F51527" w14:textId="77777777" w:rsidTr="00040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DBE96" w14:textId="77777777" w:rsidR="00AC461C" w:rsidRPr="00AC461C" w:rsidRDefault="00AC461C" w:rsidP="00453EA7">
            <w:pPr>
              <w:spacing w:line="480" w:lineRule="auto"/>
              <w:jc w:val="center"/>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Subgroup</w:t>
            </w:r>
          </w:p>
        </w:tc>
        <w:tc>
          <w:tcPr>
            <w:tcW w:w="0" w:type="auto"/>
            <w:hideMark/>
          </w:tcPr>
          <w:p w14:paraId="6AD55083" w14:textId="77777777" w:rsidR="00AC461C" w:rsidRPr="00AC461C" w:rsidRDefault="00AC461C" w:rsidP="00453EA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F</w:t>
            </w:r>
          </w:p>
        </w:tc>
        <w:tc>
          <w:tcPr>
            <w:tcW w:w="0" w:type="auto"/>
            <w:hideMark/>
          </w:tcPr>
          <w:p w14:paraId="147EB17F" w14:textId="77777777" w:rsidR="00AC461C" w:rsidRPr="00AC461C" w:rsidRDefault="00AC461C" w:rsidP="00453EA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p-value</w:t>
            </w:r>
          </w:p>
        </w:tc>
        <w:tc>
          <w:tcPr>
            <w:tcW w:w="0" w:type="auto"/>
            <w:hideMark/>
          </w:tcPr>
          <w:p w14:paraId="5B6C0B02" w14:textId="77777777" w:rsidR="00AC461C" w:rsidRPr="00AC461C" w:rsidRDefault="00AC461C" w:rsidP="00453EA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Cohen’s d</w:t>
            </w:r>
          </w:p>
        </w:tc>
        <w:tc>
          <w:tcPr>
            <w:tcW w:w="0" w:type="auto"/>
            <w:hideMark/>
          </w:tcPr>
          <w:p w14:paraId="5AEF3C91" w14:textId="77777777" w:rsidR="00AC461C" w:rsidRPr="00AC461C" w:rsidRDefault="00AC461C" w:rsidP="00453EA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95% CI Lower</w:t>
            </w:r>
          </w:p>
        </w:tc>
        <w:tc>
          <w:tcPr>
            <w:tcW w:w="0" w:type="auto"/>
            <w:hideMark/>
          </w:tcPr>
          <w:p w14:paraId="26F375A5" w14:textId="77777777" w:rsidR="00AC461C" w:rsidRPr="00AC461C" w:rsidRDefault="00AC461C" w:rsidP="00453EA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95% CI Upper</w:t>
            </w:r>
          </w:p>
        </w:tc>
      </w:tr>
      <w:tr w:rsidR="00AC461C" w:rsidRPr="00AC461C" w14:paraId="26C2FA6E" w14:textId="77777777" w:rsidTr="00040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96DAF" w14:textId="77777777" w:rsidR="00AC461C" w:rsidRPr="00AC461C" w:rsidRDefault="00AC461C" w:rsidP="00453EA7">
            <w:pPr>
              <w:spacing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Age</w:t>
            </w:r>
          </w:p>
        </w:tc>
        <w:tc>
          <w:tcPr>
            <w:tcW w:w="0" w:type="auto"/>
            <w:hideMark/>
          </w:tcPr>
          <w:p w14:paraId="1B31975C"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4.32</w:t>
            </w:r>
          </w:p>
        </w:tc>
        <w:tc>
          <w:tcPr>
            <w:tcW w:w="0" w:type="auto"/>
            <w:hideMark/>
          </w:tcPr>
          <w:p w14:paraId="58887485"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0.021</w:t>
            </w:r>
          </w:p>
        </w:tc>
        <w:tc>
          <w:tcPr>
            <w:tcW w:w="0" w:type="auto"/>
            <w:hideMark/>
          </w:tcPr>
          <w:p w14:paraId="05EAF2D4"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0.55</w:t>
            </w:r>
          </w:p>
        </w:tc>
        <w:tc>
          <w:tcPr>
            <w:tcW w:w="0" w:type="auto"/>
            <w:hideMark/>
          </w:tcPr>
          <w:p w14:paraId="217260B2"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0.10</w:t>
            </w:r>
          </w:p>
        </w:tc>
        <w:tc>
          <w:tcPr>
            <w:tcW w:w="0" w:type="auto"/>
            <w:hideMark/>
          </w:tcPr>
          <w:p w14:paraId="3BF4508D" w14:textId="77777777" w:rsidR="00AC461C" w:rsidRPr="00AC461C" w:rsidRDefault="00AC461C" w:rsidP="00453EA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0.99</w:t>
            </w:r>
          </w:p>
        </w:tc>
      </w:tr>
      <w:tr w:rsidR="00AC461C" w:rsidRPr="00AC461C" w14:paraId="27087AAF" w14:textId="77777777" w:rsidTr="000405A7">
        <w:tc>
          <w:tcPr>
            <w:cnfStyle w:val="001000000000" w:firstRow="0" w:lastRow="0" w:firstColumn="1" w:lastColumn="0" w:oddVBand="0" w:evenVBand="0" w:oddHBand="0" w:evenHBand="0" w:firstRowFirstColumn="0" w:firstRowLastColumn="0" w:lastRowFirstColumn="0" w:lastRowLastColumn="0"/>
            <w:tcW w:w="0" w:type="auto"/>
            <w:hideMark/>
          </w:tcPr>
          <w:p w14:paraId="210E1332" w14:textId="77777777" w:rsidR="00AC461C" w:rsidRPr="00AC461C" w:rsidRDefault="00AC461C" w:rsidP="00453EA7">
            <w:pPr>
              <w:spacing w:line="480" w:lineRule="auto"/>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Ethnicity</w:t>
            </w:r>
          </w:p>
        </w:tc>
        <w:tc>
          <w:tcPr>
            <w:tcW w:w="0" w:type="auto"/>
            <w:hideMark/>
          </w:tcPr>
          <w:p w14:paraId="340338B6"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3.87</w:t>
            </w:r>
          </w:p>
        </w:tc>
        <w:tc>
          <w:tcPr>
            <w:tcW w:w="0" w:type="auto"/>
            <w:hideMark/>
          </w:tcPr>
          <w:p w14:paraId="7AA365E5"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0.034</w:t>
            </w:r>
          </w:p>
        </w:tc>
        <w:tc>
          <w:tcPr>
            <w:tcW w:w="0" w:type="auto"/>
            <w:hideMark/>
          </w:tcPr>
          <w:p w14:paraId="698902D7"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0.47</w:t>
            </w:r>
          </w:p>
        </w:tc>
        <w:tc>
          <w:tcPr>
            <w:tcW w:w="0" w:type="auto"/>
            <w:hideMark/>
          </w:tcPr>
          <w:p w14:paraId="483EEDA9"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0.05</w:t>
            </w:r>
          </w:p>
        </w:tc>
        <w:tc>
          <w:tcPr>
            <w:tcW w:w="0" w:type="auto"/>
            <w:hideMark/>
          </w:tcPr>
          <w:p w14:paraId="31305A64" w14:textId="77777777" w:rsidR="00AC461C" w:rsidRPr="00AC461C" w:rsidRDefault="00AC461C" w:rsidP="00453EA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C461C">
              <w:rPr>
                <w:rFonts w:ascii="Times New Roman" w:eastAsia="Times New Roman" w:hAnsi="Times New Roman" w:cs="Times New Roman"/>
                <w:kern w:val="0"/>
                <w14:ligatures w14:val="none"/>
              </w:rPr>
              <w:t>0.89</w:t>
            </w:r>
          </w:p>
        </w:tc>
      </w:tr>
    </w:tbl>
    <w:p w14:paraId="0B574293" w14:textId="4FB12D35" w:rsidR="00AC461C" w:rsidRPr="00AC461C" w:rsidRDefault="00AC461C" w:rsidP="00453EA7">
      <w:pPr>
        <w:spacing w:after="0" w:line="480" w:lineRule="auto"/>
        <w:rPr>
          <w:rFonts w:ascii="Times New Roman" w:eastAsia="Times New Roman" w:hAnsi="Times New Roman" w:cs="Times New Roman"/>
          <w:kern w:val="0"/>
          <w14:ligatures w14:val="none"/>
        </w:rPr>
      </w:pPr>
    </w:p>
    <w:p w14:paraId="00440F23" w14:textId="53F7B640" w:rsidR="000405A7" w:rsidRPr="00453EA7" w:rsidRDefault="000405A7" w:rsidP="00453EA7">
      <w:pPr>
        <w:pStyle w:val="Heading2"/>
        <w:spacing w:line="480" w:lineRule="auto"/>
        <w:rPr>
          <w:rFonts w:ascii="Times New Roman" w:hAnsi="Times New Roman" w:cs="Times New Roman"/>
          <w:b/>
          <w:bCs/>
          <w:color w:val="auto"/>
          <w:sz w:val="24"/>
          <w:szCs w:val="24"/>
        </w:rPr>
      </w:pPr>
      <w:bookmarkStart w:id="17" w:name="_Toc227691215"/>
      <w:r w:rsidRPr="00453EA7">
        <w:rPr>
          <w:rFonts w:ascii="Times New Roman" w:hAnsi="Times New Roman" w:cs="Times New Roman"/>
          <w:b/>
          <w:bCs/>
          <w:color w:val="auto"/>
          <w:sz w:val="24"/>
          <w:szCs w:val="24"/>
        </w:rPr>
        <w:t>4.9 Thematic Analysis (Analytical)</w:t>
      </w:r>
      <w:bookmarkEnd w:id="17"/>
    </w:p>
    <w:p w14:paraId="3ED16871" w14:textId="1138D49E" w:rsidR="000405A7" w:rsidRPr="00453EA7" w:rsidRDefault="000405A7" w:rsidP="00453EA7">
      <w:pPr>
        <w:spacing w:line="480" w:lineRule="auto"/>
        <w:ind w:firstLine="720"/>
        <w:rPr>
          <w:rFonts w:ascii="Times New Roman" w:hAnsi="Times New Roman" w:cs="Times New Roman"/>
        </w:rPr>
      </w:pPr>
      <w:r w:rsidRPr="00453EA7">
        <w:rPr>
          <w:rFonts w:ascii="Times New Roman" w:hAnsi="Times New Roman" w:cs="Times New Roman"/>
        </w:rPr>
        <w:t>The qualitative responses identified three themes; police responsiveness, cultural misunderstanding and social construction of trust. Respectful and culturally aware encounters were highlighted by participants as essential to build trust, whereas language, gender norm, and religious practice-related misunderstandings reduced trust</w:t>
      </w:r>
      <w:r w:rsidR="006E3540" w:rsidRPr="00453EA7">
        <w:rPr>
          <w:rFonts w:ascii="Times New Roman" w:hAnsi="Times New Roman" w:cs="Times New Roman"/>
        </w:rPr>
        <w:t xml:space="preserve"> (</w:t>
      </w:r>
      <w:proofErr w:type="spellStart"/>
      <w:r w:rsidR="006E3540" w:rsidRPr="00453EA7">
        <w:rPr>
          <w:rFonts w:ascii="Times New Roman" w:hAnsi="Times New Roman" w:cs="Times New Roman"/>
        </w:rPr>
        <w:t>Ganeshpanchan</w:t>
      </w:r>
      <w:proofErr w:type="spellEnd"/>
      <w:r w:rsidR="006E3540" w:rsidRPr="00453EA7">
        <w:rPr>
          <w:rFonts w:ascii="Times New Roman" w:hAnsi="Times New Roman" w:cs="Times New Roman"/>
        </w:rPr>
        <w:t xml:space="preserve"> and Masson, 2021)</w:t>
      </w:r>
      <w:r w:rsidRPr="00453EA7">
        <w:rPr>
          <w:rFonts w:ascii="Times New Roman" w:hAnsi="Times New Roman" w:cs="Times New Roman"/>
        </w:rPr>
        <w:t>. The same themes were consistent with the quantitative results: high scores in responsiveness were related to high scores in trust, and reports of cultural misunderstanding were related to lower scores in trust</w:t>
      </w:r>
      <w:r w:rsidR="00735A04" w:rsidRPr="00453EA7">
        <w:rPr>
          <w:rFonts w:ascii="Times New Roman" w:hAnsi="Times New Roman" w:cs="Times New Roman"/>
        </w:rPr>
        <w:t xml:space="preserve"> (Mathura, 2026)</w:t>
      </w:r>
      <w:r w:rsidRPr="00453EA7">
        <w:rPr>
          <w:rFonts w:ascii="Times New Roman" w:hAnsi="Times New Roman" w:cs="Times New Roman"/>
        </w:rPr>
        <w:t xml:space="preserve">. The combination of qualitative and quantitative data is the </w:t>
      </w:r>
      <w:r w:rsidRPr="00453EA7">
        <w:rPr>
          <w:rFonts w:ascii="Times New Roman" w:hAnsi="Times New Roman" w:cs="Times New Roman"/>
        </w:rPr>
        <w:lastRenderedPageBreak/>
        <w:t>facilitator of the hybrid culturally responsive PJT framework that proved that the notions of procedural justice and intersectional factors play a joint role in forming perceptions of trust among British South Asian women. The examples of quotes help to give deeper context to the numbers, addressing the subtle aspects of experience.</w:t>
      </w:r>
    </w:p>
    <w:p w14:paraId="02A08F8C" w14:textId="77777777" w:rsidR="000405A7" w:rsidRPr="00453EA7" w:rsidRDefault="000405A7" w:rsidP="00453EA7">
      <w:pPr>
        <w:pStyle w:val="Heading2"/>
        <w:spacing w:line="480" w:lineRule="auto"/>
        <w:rPr>
          <w:rFonts w:ascii="Times New Roman" w:hAnsi="Times New Roman" w:cs="Times New Roman"/>
          <w:b/>
          <w:bCs/>
          <w:color w:val="auto"/>
          <w:sz w:val="24"/>
          <w:szCs w:val="24"/>
        </w:rPr>
      </w:pPr>
      <w:bookmarkStart w:id="18" w:name="_Toc227691216"/>
      <w:r w:rsidRPr="00453EA7">
        <w:rPr>
          <w:rFonts w:ascii="Times New Roman" w:hAnsi="Times New Roman" w:cs="Times New Roman"/>
          <w:b/>
          <w:bCs/>
          <w:color w:val="auto"/>
          <w:sz w:val="24"/>
          <w:szCs w:val="24"/>
        </w:rPr>
        <w:t>4.10 Summary of Findings</w:t>
      </w:r>
      <w:bookmarkEnd w:id="18"/>
    </w:p>
    <w:p w14:paraId="0099B845" w14:textId="1C41201C" w:rsidR="00AC461C" w:rsidRPr="00453EA7" w:rsidRDefault="000405A7" w:rsidP="00453EA7">
      <w:pPr>
        <w:spacing w:line="480" w:lineRule="auto"/>
        <w:ind w:firstLine="720"/>
        <w:rPr>
          <w:rFonts w:ascii="Times New Roman" w:hAnsi="Times New Roman" w:cs="Times New Roman"/>
        </w:rPr>
      </w:pPr>
      <w:r w:rsidRPr="00453EA7">
        <w:rPr>
          <w:rFonts w:ascii="Times New Roman" w:hAnsi="Times New Roman" w:cs="Times New Roman"/>
        </w:rPr>
        <w:t>Findings suggest that police responsiveness has positive effects on trust whilst cultural misunderstanding has negative effects on trust</w:t>
      </w:r>
      <w:r w:rsidR="00E20F27" w:rsidRPr="00453EA7">
        <w:rPr>
          <w:rFonts w:ascii="Times New Roman" w:hAnsi="Times New Roman" w:cs="Times New Roman"/>
        </w:rPr>
        <w:t xml:space="preserve"> (</w:t>
      </w:r>
      <w:proofErr w:type="spellStart"/>
      <w:r w:rsidR="00E20F27" w:rsidRPr="00453EA7">
        <w:rPr>
          <w:rFonts w:ascii="Times New Roman" w:hAnsi="Times New Roman" w:cs="Times New Roman"/>
        </w:rPr>
        <w:t>Torrible</w:t>
      </w:r>
      <w:proofErr w:type="spellEnd"/>
      <w:r w:rsidR="00E20F27" w:rsidRPr="00453EA7">
        <w:rPr>
          <w:rFonts w:ascii="Times New Roman" w:hAnsi="Times New Roman" w:cs="Times New Roman"/>
        </w:rPr>
        <w:t>, 2022)</w:t>
      </w:r>
      <w:r w:rsidRPr="00453EA7">
        <w:rPr>
          <w:rFonts w:ascii="Times New Roman" w:hAnsi="Times New Roman" w:cs="Times New Roman"/>
        </w:rPr>
        <w:t>. These correlations, regression, and subgroup ANOVAs confirmed quantitative analyses demonstrating significant differences between age and ethnic subgroups. Data strength was ensured by reliability and normality tests. Quantitative trends were put into context using thematic analysis, which demonstrated that lived experiences and community stories influence policing perceptions</w:t>
      </w:r>
      <w:r w:rsidR="00735A04" w:rsidRPr="00453EA7">
        <w:rPr>
          <w:rFonts w:ascii="Times New Roman" w:hAnsi="Times New Roman" w:cs="Times New Roman"/>
        </w:rPr>
        <w:t xml:space="preserve"> (Gill and Anitha, 2026)</w:t>
      </w:r>
      <w:r w:rsidRPr="00453EA7">
        <w:rPr>
          <w:rFonts w:ascii="Times New Roman" w:hAnsi="Times New Roman" w:cs="Times New Roman"/>
        </w:rPr>
        <w:t xml:space="preserve">. These results confirm the coherent culturally responsive PJT framework and show theoretical and practical relevance. Overall, the findings play a supporting role in the policy recommendations and the use of culture-sensitive policing approaches, highlighting the fact that developing trust among minority groups necessitates both procedures and the use of </w:t>
      </w:r>
      <w:proofErr w:type="spellStart"/>
      <w:r w:rsidRPr="00453EA7">
        <w:rPr>
          <w:rFonts w:ascii="Times New Roman" w:hAnsi="Times New Roman" w:cs="Times New Roman"/>
        </w:rPr>
        <w:t>intersectionally</w:t>
      </w:r>
      <w:proofErr w:type="spellEnd"/>
      <w:r w:rsidRPr="00453EA7">
        <w:rPr>
          <w:rFonts w:ascii="Times New Roman" w:hAnsi="Times New Roman" w:cs="Times New Roman"/>
        </w:rPr>
        <w:t xml:space="preserve"> informed engagement strategies.</w:t>
      </w:r>
    </w:p>
    <w:p w14:paraId="1A330BD9" w14:textId="77777777" w:rsidR="00AC461C" w:rsidRPr="00453EA7" w:rsidRDefault="00AC461C" w:rsidP="00453EA7">
      <w:pPr>
        <w:pStyle w:val="Heading1"/>
        <w:spacing w:line="480" w:lineRule="auto"/>
        <w:rPr>
          <w:rFonts w:ascii="Times New Roman" w:eastAsia="Times New Roman" w:hAnsi="Times New Roman" w:cs="Times New Roman"/>
          <w:b/>
          <w:bCs/>
          <w:color w:val="auto"/>
          <w:sz w:val="24"/>
          <w:szCs w:val="24"/>
        </w:rPr>
      </w:pPr>
      <w:bookmarkStart w:id="19" w:name="_Toc227691217"/>
      <w:r w:rsidRPr="00453EA7">
        <w:rPr>
          <w:rFonts w:ascii="Times New Roman" w:eastAsia="Times New Roman" w:hAnsi="Times New Roman" w:cs="Times New Roman"/>
          <w:b/>
          <w:bCs/>
          <w:color w:val="auto"/>
          <w:sz w:val="24"/>
          <w:szCs w:val="24"/>
        </w:rPr>
        <w:t>Chapter 5: Discussion</w:t>
      </w:r>
      <w:bookmarkEnd w:id="19"/>
    </w:p>
    <w:p w14:paraId="23B6E6A0" w14:textId="77777777" w:rsidR="00756E0B" w:rsidRPr="00453EA7" w:rsidRDefault="00756E0B" w:rsidP="00453EA7">
      <w:pPr>
        <w:pStyle w:val="Heading2"/>
        <w:spacing w:line="480" w:lineRule="auto"/>
        <w:rPr>
          <w:rFonts w:ascii="Times New Roman" w:hAnsi="Times New Roman" w:cs="Times New Roman"/>
          <w:b/>
          <w:bCs/>
          <w:color w:val="auto"/>
          <w:sz w:val="24"/>
          <w:szCs w:val="24"/>
        </w:rPr>
      </w:pPr>
      <w:bookmarkStart w:id="20" w:name="_Toc227691218"/>
      <w:r w:rsidRPr="00453EA7">
        <w:rPr>
          <w:rFonts w:ascii="Times New Roman" w:hAnsi="Times New Roman" w:cs="Times New Roman"/>
          <w:b/>
          <w:bCs/>
          <w:color w:val="auto"/>
          <w:sz w:val="24"/>
          <w:szCs w:val="24"/>
        </w:rPr>
        <w:t>5.1 Introduction</w:t>
      </w:r>
      <w:bookmarkEnd w:id="20"/>
    </w:p>
    <w:p w14:paraId="3ABA5839" w14:textId="1D9E150E" w:rsidR="00756E0B" w:rsidRPr="00453EA7" w:rsidRDefault="00756E0B" w:rsidP="00453EA7">
      <w:pPr>
        <w:pStyle w:val="NormalWeb"/>
        <w:spacing w:line="480" w:lineRule="auto"/>
        <w:ind w:firstLine="720"/>
      </w:pPr>
      <w:r w:rsidRPr="00453EA7">
        <w:t xml:space="preserve">In this chapter, the findings of the study are critically interpreted with the help of the quantitative and qualitative analyses answering the research questions. The discussion shows how these three factors (police responsiveness, cultural misunderstanding, and intersectional identities) affect trust among British South Asian women (Ahmad-Stout et al., 2018). It is </w:t>
      </w:r>
      <w:proofErr w:type="spellStart"/>
      <w:r w:rsidRPr="00453EA7">
        <w:lastRenderedPageBreak/>
        <w:t>organised</w:t>
      </w:r>
      <w:proofErr w:type="spellEnd"/>
      <w:r w:rsidRPr="00453EA7">
        <w:t xml:space="preserve"> to discuss the important findings, the correlations between variables, theoretical and conceptual contributions and implications. All subsections relate empirical findings to Procedural Justice Theory (PJT) and Intersectionality Theory to place the research within the context of other scholarly discussions (Tyler, 2006; Crenshaw, 1989; Tura et al., 2026). The discussion critically connects data and theory, assesses the mechanisms of trust formation, determines the importance of intersectional barriers, and supports the context of the findings in culturally responsive policing. The study limitations, policy implications and future research directions are also discussed in the chapter, which guarantees the critical interpretation of the contribution of the study.</w:t>
      </w:r>
    </w:p>
    <w:p w14:paraId="19D76338" w14:textId="77777777" w:rsidR="00756E0B" w:rsidRPr="00453EA7" w:rsidRDefault="00756E0B" w:rsidP="00453EA7">
      <w:pPr>
        <w:pStyle w:val="Heading2"/>
        <w:spacing w:line="480" w:lineRule="auto"/>
        <w:rPr>
          <w:rFonts w:ascii="Times New Roman" w:hAnsi="Times New Roman" w:cs="Times New Roman"/>
          <w:b/>
          <w:bCs/>
          <w:color w:val="auto"/>
          <w:sz w:val="24"/>
          <w:szCs w:val="24"/>
        </w:rPr>
      </w:pPr>
      <w:bookmarkStart w:id="21" w:name="_Toc227691219"/>
      <w:r w:rsidRPr="00453EA7">
        <w:rPr>
          <w:rFonts w:ascii="Times New Roman" w:hAnsi="Times New Roman" w:cs="Times New Roman"/>
          <w:b/>
          <w:bCs/>
          <w:color w:val="auto"/>
          <w:sz w:val="24"/>
          <w:szCs w:val="24"/>
        </w:rPr>
        <w:t>5.2 Summary of Key Findings</w:t>
      </w:r>
      <w:bookmarkEnd w:id="21"/>
    </w:p>
    <w:p w14:paraId="77060D05" w14:textId="3A81B431" w:rsidR="00756E0B" w:rsidRPr="00453EA7" w:rsidRDefault="00756E0B" w:rsidP="00453EA7">
      <w:pPr>
        <w:pStyle w:val="NormalWeb"/>
        <w:spacing w:line="480" w:lineRule="auto"/>
        <w:ind w:firstLine="720"/>
      </w:pPr>
      <w:r w:rsidRPr="00453EA7">
        <w:t>The authors established that police responsiveness was a positive predictor of trust and cultural misunderstanding was a negative predictor of trust, with age and ethnicity moderating the relationship between them. Qualitative thematic analysis supported quantitative findings by highlighting lived experiences of procedural fairness, misinterpretation and social construction of trust (Bradford et al., 2022; Sultana</w:t>
      </w:r>
      <w:r w:rsidR="00735A04" w:rsidRPr="00453EA7">
        <w:t xml:space="preserve"> et al.</w:t>
      </w:r>
      <w:r w:rsidRPr="00453EA7">
        <w:t xml:space="preserve">, 2022). </w:t>
      </w:r>
      <w:r w:rsidR="002C7854" w:rsidRPr="002C7854">
        <w:t xml:space="preserve">Respondents have </w:t>
      </w:r>
      <w:proofErr w:type="spellStart"/>
      <w:r w:rsidR="009F5541" w:rsidRPr="002C7854">
        <w:t>emphasi</w:t>
      </w:r>
      <w:r w:rsidR="009F5541">
        <w:t>s</w:t>
      </w:r>
      <w:r w:rsidR="009F5541" w:rsidRPr="002C7854">
        <w:t>ed</w:t>
      </w:r>
      <w:proofErr w:type="spellEnd"/>
      <w:r w:rsidR="002C7854" w:rsidRPr="002C7854">
        <w:t xml:space="preserve"> the importance of cultural competency and recognition of gender norms. These results provide new knowledge, showing that the conventional PJT models should consider intersectional aspects to understand the dynamics of trust among minority groups. The mixed-method approach provided big picture, blending measurable trends with accounts of the situations. Combined, the results suggest the initial empirical data and hypotheses and contribute to the existing body of research, demonstrating the processes according to which trust is formed and maintained in culturally diverse communities.</w:t>
      </w:r>
    </w:p>
    <w:p w14:paraId="3E2E6311" w14:textId="77777777" w:rsidR="00756E0B" w:rsidRPr="00453EA7" w:rsidRDefault="00756E0B" w:rsidP="00453EA7">
      <w:pPr>
        <w:pStyle w:val="Heading2"/>
        <w:spacing w:line="480" w:lineRule="auto"/>
        <w:rPr>
          <w:rFonts w:ascii="Times New Roman" w:hAnsi="Times New Roman" w:cs="Times New Roman"/>
          <w:b/>
          <w:bCs/>
          <w:color w:val="auto"/>
          <w:sz w:val="24"/>
          <w:szCs w:val="24"/>
        </w:rPr>
      </w:pPr>
      <w:bookmarkStart w:id="22" w:name="_Toc227691220"/>
      <w:r w:rsidRPr="00453EA7">
        <w:rPr>
          <w:rFonts w:ascii="Times New Roman" w:hAnsi="Times New Roman" w:cs="Times New Roman"/>
          <w:b/>
          <w:bCs/>
          <w:color w:val="auto"/>
          <w:sz w:val="24"/>
          <w:szCs w:val="24"/>
        </w:rPr>
        <w:lastRenderedPageBreak/>
        <w:t>5.3 Relationship Between Trust and Police Responsiveness</w:t>
      </w:r>
      <w:bookmarkEnd w:id="22"/>
    </w:p>
    <w:p w14:paraId="149B4C89" w14:textId="14DF51B8" w:rsidR="00756E0B" w:rsidRPr="00453EA7" w:rsidRDefault="00756E0B" w:rsidP="00453EA7">
      <w:pPr>
        <w:pStyle w:val="NormalWeb"/>
        <w:spacing w:line="480" w:lineRule="auto"/>
        <w:ind w:firstLine="720"/>
      </w:pPr>
      <w:r w:rsidRPr="00453EA7">
        <w:t>Through a strong, positive correlation, analysis revealed that there was a strong association between trust and the perceived police responsiveness. Regression analysis indicated that responsiveness mediated a large percentage of the variance in trust (β = 0.42, p = 0.006), and qualitative themes provided support to the importance of respectful, timely, and culturally aware police interactions. This is consistent with the PJT principles which highlight fairness and procedural legitimacy as the major principle of trust (Tyler, 2006). Intersectional understanding, however, demonstrated responsiveness might not be quite enough on its own, and the experiences are mediated by cultural and gendered expectations. Indicatively, culturally sensitive policing had increased trust among participants when facing systemic difficulties. These results suggest that PJT needs to be modified to address intersectional identities, proving that responsiveness is a phenomenon that reacts to socio-cultural factors to influence perceptions, and can be used to refine theory and offer a practical pathway to policing in ethnically diverse societies</w:t>
      </w:r>
      <w:r w:rsidR="00735A04" w:rsidRPr="00453EA7">
        <w:t xml:space="preserve"> (Ruddell and Trott, 2023)</w:t>
      </w:r>
      <w:r w:rsidRPr="00453EA7">
        <w:t>.</w:t>
      </w:r>
    </w:p>
    <w:p w14:paraId="24D3D094" w14:textId="77777777" w:rsidR="00756E0B" w:rsidRPr="00453EA7" w:rsidRDefault="00756E0B" w:rsidP="00453EA7">
      <w:pPr>
        <w:pStyle w:val="Heading2"/>
        <w:spacing w:line="480" w:lineRule="auto"/>
        <w:rPr>
          <w:rFonts w:ascii="Times New Roman" w:hAnsi="Times New Roman" w:cs="Times New Roman"/>
          <w:b/>
          <w:bCs/>
          <w:color w:val="auto"/>
          <w:sz w:val="24"/>
          <w:szCs w:val="24"/>
        </w:rPr>
      </w:pPr>
      <w:bookmarkStart w:id="23" w:name="_Toc227691221"/>
      <w:r w:rsidRPr="00453EA7">
        <w:rPr>
          <w:rFonts w:ascii="Times New Roman" w:hAnsi="Times New Roman" w:cs="Times New Roman"/>
          <w:b/>
          <w:bCs/>
          <w:color w:val="auto"/>
          <w:sz w:val="24"/>
          <w:szCs w:val="24"/>
        </w:rPr>
        <w:t>5.4 Role of Cultural Understanding</w:t>
      </w:r>
      <w:bookmarkEnd w:id="23"/>
    </w:p>
    <w:p w14:paraId="6CF58911" w14:textId="55F058AB" w:rsidR="00756E0B" w:rsidRPr="00453EA7" w:rsidRDefault="00756E0B" w:rsidP="00453EA7">
      <w:pPr>
        <w:pStyle w:val="NormalWeb"/>
        <w:spacing w:line="480" w:lineRule="auto"/>
        <w:ind w:firstLine="720"/>
      </w:pPr>
      <w:r w:rsidRPr="00453EA7">
        <w:t xml:space="preserve">Cultural awareness became one of the key issues of trust, and qualitative data exemplified how the lack of understanding of language, religious culture and gender decreased trust in police. This negative association was verified by quantitative analysis (β = -0.36, p = 0.012), and it highlights the intersecting effects of ethnicity, gender, and socio-economic status. The research has shown that cultural misunderstandings are barriers to observing procedural fairness, which has not been the case in the previous studies (Tura et al., 2026; van Haarlem, 2022). These results underscore the fact that trust is a socially and culturally formed construct, rather than </w:t>
      </w:r>
      <w:r w:rsidRPr="00453EA7">
        <w:lastRenderedPageBreak/>
        <w:t>purely procedural. Intersectionality theory clarifies the reason behind differences in experiences among demographic subgroups and suggests the need to employ specific training, community involvement, and culturally competent policing methods that acknowledge differences in experiences and expectations, which in turn enhances the legitimacy and fosters inclusive police-community relationships.</w:t>
      </w:r>
    </w:p>
    <w:p w14:paraId="22984012" w14:textId="77777777" w:rsidR="00756E0B" w:rsidRPr="00453EA7" w:rsidRDefault="00756E0B" w:rsidP="00453EA7">
      <w:pPr>
        <w:pStyle w:val="Heading2"/>
        <w:spacing w:line="480" w:lineRule="auto"/>
        <w:rPr>
          <w:rFonts w:ascii="Times New Roman" w:hAnsi="Times New Roman" w:cs="Times New Roman"/>
          <w:b/>
          <w:bCs/>
          <w:color w:val="auto"/>
          <w:sz w:val="24"/>
          <w:szCs w:val="24"/>
        </w:rPr>
      </w:pPr>
      <w:bookmarkStart w:id="24" w:name="_Toc227691222"/>
      <w:r w:rsidRPr="00453EA7">
        <w:rPr>
          <w:rFonts w:ascii="Times New Roman" w:hAnsi="Times New Roman" w:cs="Times New Roman"/>
          <w:b/>
          <w:bCs/>
          <w:color w:val="auto"/>
          <w:sz w:val="24"/>
          <w:szCs w:val="24"/>
        </w:rPr>
        <w:t>5.5 Direct Contact with Police</w:t>
      </w:r>
      <w:bookmarkEnd w:id="24"/>
    </w:p>
    <w:p w14:paraId="45DEC5C9" w14:textId="77777777" w:rsidR="00756E0B" w:rsidRPr="00453EA7" w:rsidRDefault="00756E0B" w:rsidP="00453EA7">
      <w:pPr>
        <w:pStyle w:val="NormalWeb"/>
        <w:spacing w:line="480" w:lineRule="auto"/>
        <w:ind w:firstLine="720"/>
      </w:pPr>
      <w:r w:rsidRPr="00453EA7">
        <w:t xml:space="preserve">The direct contact with law enforcement was found to be a key mechanism that affects trust. The study found that the positive experiences with the contact led to greater confidence, whereas the negative experiences, especially the experiences related to being culturally insensitive or to encountering bias diminished the trust. These patterns were supported by quantitative correlations (r = 0.62, p &lt; 0.01), which indicate the significance of frontline encounters. Intersectional analysis showed that younger women and some ethnic minorities were proportionally more likely to report negative experiences, which is also in line with previous studies on minority policing (Bradford et al., 2022; Nix et al., 2014). Such findings indicate that procedural fairness has to be culturally responsive, and the procedures and protocols should be trained and structured to address misunderstandings. In real-life practice, positive contact is a key notion to establishing legitimacy, especially with </w:t>
      </w:r>
      <w:proofErr w:type="spellStart"/>
      <w:r w:rsidRPr="00453EA7">
        <w:t>marginalised</w:t>
      </w:r>
      <w:proofErr w:type="spellEnd"/>
      <w:r w:rsidRPr="00453EA7">
        <w:t xml:space="preserve"> groups, and supports the importance of incorporating intersectional understanding in procedural justice application in policing practice.</w:t>
      </w:r>
    </w:p>
    <w:p w14:paraId="0E56824B" w14:textId="77777777" w:rsidR="00756E0B" w:rsidRPr="00453EA7" w:rsidRDefault="00756E0B" w:rsidP="00453EA7">
      <w:pPr>
        <w:pStyle w:val="Heading2"/>
        <w:spacing w:line="480" w:lineRule="auto"/>
        <w:rPr>
          <w:rFonts w:ascii="Times New Roman" w:hAnsi="Times New Roman" w:cs="Times New Roman"/>
          <w:b/>
          <w:bCs/>
          <w:color w:val="auto"/>
          <w:sz w:val="24"/>
          <w:szCs w:val="24"/>
        </w:rPr>
      </w:pPr>
      <w:bookmarkStart w:id="25" w:name="_Toc227691223"/>
      <w:r w:rsidRPr="00453EA7">
        <w:rPr>
          <w:rFonts w:ascii="Times New Roman" w:hAnsi="Times New Roman" w:cs="Times New Roman"/>
          <w:b/>
          <w:bCs/>
          <w:color w:val="auto"/>
          <w:sz w:val="24"/>
          <w:szCs w:val="24"/>
        </w:rPr>
        <w:lastRenderedPageBreak/>
        <w:t>5.6 Conceptual Contribution</w:t>
      </w:r>
      <w:bookmarkEnd w:id="25"/>
    </w:p>
    <w:p w14:paraId="27D13BA8" w14:textId="4C27A7E9" w:rsidR="00756E0B" w:rsidRPr="00453EA7" w:rsidRDefault="00756E0B" w:rsidP="00453EA7">
      <w:pPr>
        <w:pStyle w:val="NormalWeb"/>
        <w:spacing w:line="480" w:lineRule="auto"/>
        <w:ind w:firstLine="720"/>
      </w:pPr>
      <w:r w:rsidRPr="00453EA7">
        <w:t>This research adds an integrated, culturally responsive PJT framework making use of intersectionality to explicate the formation of trust among British South Asian women. The framework places the responsiveness of the police as a leading mechanism, the cultural misunderstanding as an intersectional barrier, and the social construction of trust as a context moderator. The following are ordinal contributions: (1) applying PJT theory to minority groups, (2) empirically proving the interaction effects between responsiveness and cultural knowledge, and (3) offering an intermediary methodological approach that integrates quantitative and qualitative knowledge</w:t>
      </w:r>
      <w:r w:rsidR="00735A04" w:rsidRPr="00453EA7">
        <w:t xml:space="preserve"> (Pickering et al., 2024)</w:t>
      </w:r>
      <w:r w:rsidRPr="00453EA7">
        <w:t>. It places the experiences of minorities in the forefront, filling in gaps that have not been considered before and allowing researchers and practitioners to create interventions that are empirically based and theoretically sound.</w:t>
      </w:r>
    </w:p>
    <w:p w14:paraId="20EA6FA7" w14:textId="77777777" w:rsidR="00756E0B" w:rsidRPr="00453EA7" w:rsidRDefault="00756E0B" w:rsidP="00453EA7">
      <w:pPr>
        <w:pStyle w:val="Heading2"/>
        <w:spacing w:line="480" w:lineRule="auto"/>
        <w:rPr>
          <w:rFonts w:ascii="Times New Roman" w:hAnsi="Times New Roman" w:cs="Times New Roman"/>
          <w:b/>
          <w:bCs/>
          <w:color w:val="auto"/>
          <w:sz w:val="24"/>
          <w:szCs w:val="24"/>
        </w:rPr>
      </w:pPr>
      <w:bookmarkStart w:id="26" w:name="_Toc227691224"/>
      <w:r w:rsidRPr="00453EA7">
        <w:rPr>
          <w:rFonts w:ascii="Times New Roman" w:hAnsi="Times New Roman" w:cs="Times New Roman"/>
          <w:b/>
          <w:bCs/>
          <w:color w:val="auto"/>
          <w:sz w:val="24"/>
          <w:szCs w:val="24"/>
        </w:rPr>
        <w:t>5.7 Implications of Findings</w:t>
      </w:r>
      <w:bookmarkEnd w:id="26"/>
    </w:p>
    <w:p w14:paraId="5CCA286B" w14:textId="55CAED9D" w:rsidR="00756E0B" w:rsidRPr="00453EA7" w:rsidRDefault="00756E0B" w:rsidP="00453EA7">
      <w:pPr>
        <w:pStyle w:val="NormalWeb"/>
        <w:spacing w:line="480" w:lineRule="auto"/>
        <w:ind w:firstLine="720"/>
      </w:pPr>
      <w:r w:rsidRPr="00453EA7">
        <w:t xml:space="preserve">The research has practical and policy implications. Culturally competent training should be </w:t>
      </w:r>
      <w:proofErr w:type="spellStart"/>
      <w:r w:rsidRPr="00453EA7">
        <w:t>prioritised</w:t>
      </w:r>
      <w:proofErr w:type="spellEnd"/>
      <w:r w:rsidRPr="00453EA7">
        <w:t xml:space="preserve"> in the police forces with the primary focus on the understanding of ethnic, gendered, and religious norms to strengthen the trust</w:t>
      </w:r>
      <w:r w:rsidR="006E3540" w:rsidRPr="00453EA7">
        <w:t xml:space="preserve"> (</w:t>
      </w:r>
      <w:proofErr w:type="spellStart"/>
      <w:r w:rsidR="006E3540" w:rsidRPr="00453EA7">
        <w:t>Chenane</w:t>
      </w:r>
      <w:proofErr w:type="spellEnd"/>
      <w:r w:rsidR="006E3540" w:rsidRPr="00453EA7">
        <w:t xml:space="preserve"> et al., 2023)</w:t>
      </w:r>
      <w:r w:rsidRPr="00453EA7">
        <w:t xml:space="preserve">. Recruitment approaches can be enhanced by making them more diverse to mirror communities that are served, and the community engagement </w:t>
      </w:r>
      <w:proofErr w:type="spellStart"/>
      <w:r w:rsidRPr="00453EA7">
        <w:t>programmes</w:t>
      </w:r>
      <w:proofErr w:type="spellEnd"/>
      <w:r w:rsidRPr="00453EA7">
        <w:t xml:space="preserve"> should be focused on the under-represented subgroups. Procedural policies should incorporate intersectional considerations, making responsibilities and fairness to be </w:t>
      </w:r>
      <w:proofErr w:type="spellStart"/>
      <w:r w:rsidRPr="00453EA7">
        <w:t>realised</w:t>
      </w:r>
      <w:proofErr w:type="spellEnd"/>
      <w:r w:rsidRPr="00453EA7">
        <w:t xml:space="preserve"> in a just manner among populations</w:t>
      </w:r>
      <w:r w:rsidR="006E3540" w:rsidRPr="00453EA7">
        <w:t xml:space="preserve"> (De Silva et al., 2025)</w:t>
      </w:r>
      <w:r w:rsidRPr="00453EA7">
        <w:t xml:space="preserve">. Moreover, the hybrid analytical framework establishes the worth of integrating quantitative and qualitative information in the process of evidence-based policymaking. All these measures contribute to procedural legitimacy, lessen the difference in perceptions and reinforce </w:t>
      </w:r>
      <w:r w:rsidRPr="00453EA7">
        <w:lastRenderedPageBreak/>
        <w:t>community-police relationships, which gives the operational direction and strategic architecture of law enforcement agencies aiming to promote the goodwill and procedural justice of minority communities (Tyler, 2006; Tura et al., 2026).</w:t>
      </w:r>
    </w:p>
    <w:p w14:paraId="527D670A" w14:textId="77777777" w:rsidR="00756E0B" w:rsidRPr="00453EA7" w:rsidRDefault="00756E0B" w:rsidP="00453EA7">
      <w:pPr>
        <w:pStyle w:val="Heading2"/>
        <w:spacing w:line="480" w:lineRule="auto"/>
        <w:rPr>
          <w:rFonts w:ascii="Times New Roman" w:hAnsi="Times New Roman" w:cs="Times New Roman"/>
          <w:b/>
          <w:bCs/>
          <w:color w:val="auto"/>
          <w:sz w:val="24"/>
          <w:szCs w:val="24"/>
        </w:rPr>
      </w:pPr>
      <w:bookmarkStart w:id="27" w:name="_Toc227691225"/>
      <w:r w:rsidRPr="00453EA7">
        <w:rPr>
          <w:rFonts w:ascii="Times New Roman" w:hAnsi="Times New Roman" w:cs="Times New Roman"/>
          <w:b/>
          <w:bCs/>
          <w:color w:val="auto"/>
          <w:sz w:val="24"/>
          <w:szCs w:val="24"/>
        </w:rPr>
        <w:t>5.8 Limitations of Study</w:t>
      </w:r>
      <w:bookmarkEnd w:id="27"/>
    </w:p>
    <w:p w14:paraId="2FE6C021" w14:textId="62109AAC" w:rsidR="00756E0B" w:rsidRPr="00453EA7" w:rsidRDefault="00756E0B" w:rsidP="00453EA7">
      <w:pPr>
        <w:pStyle w:val="NormalWeb"/>
        <w:spacing w:line="480" w:lineRule="auto"/>
        <w:ind w:firstLine="720"/>
      </w:pPr>
      <w:r w:rsidRPr="00453EA7">
        <w:t xml:space="preserve">The small size of the sample (n = 48) limits the </w:t>
      </w:r>
      <w:proofErr w:type="spellStart"/>
      <w:r w:rsidRPr="00453EA7">
        <w:t>generalisability</w:t>
      </w:r>
      <w:proofErr w:type="spellEnd"/>
      <w:r w:rsidRPr="00453EA7">
        <w:t xml:space="preserve"> of the study and the sample was recruited using online methods which is an invitation to self-selection bias. Although exploratory insights are strong, small effects may not be detected by underpowered statistical tests. The cross-sectional design does not allow causal inferences and self-reported data can create bias. Although these are the limitations that exist, it can be seen that the mixed-method approach counters some of the limitations by offering qualitative detail and a contextual insight. Strategies to be used in future studies should include increased sample size, diversification in recruitment strategies, and Longitudinal designs. One must </w:t>
      </w:r>
      <w:proofErr w:type="spellStart"/>
      <w:r w:rsidRPr="00453EA7">
        <w:t>recognise</w:t>
      </w:r>
      <w:proofErr w:type="spellEnd"/>
      <w:r w:rsidRPr="00453EA7">
        <w:t xml:space="preserve"> such limitations as the means of critical evaluation, being transparent and leading to interpretation</w:t>
      </w:r>
      <w:r w:rsidR="00735A04" w:rsidRPr="00453EA7">
        <w:t xml:space="preserve"> (Kochel and </w:t>
      </w:r>
      <w:proofErr w:type="spellStart"/>
      <w:r w:rsidR="00735A04" w:rsidRPr="00453EA7">
        <w:t>Skogan</w:t>
      </w:r>
      <w:proofErr w:type="spellEnd"/>
      <w:r w:rsidR="00735A04" w:rsidRPr="00453EA7">
        <w:t>, 2021)</w:t>
      </w:r>
      <w:r w:rsidRPr="00453EA7">
        <w:t>. However, the research has strong empirical and practical implications and evidence of the necessity to apply the culturally responsive PJT framework to the intersectional minority clients (Bradford et al., 2022; Sultana et al., 202</w:t>
      </w:r>
      <w:r w:rsidR="00E20F27" w:rsidRPr="00453EA7">
        <w:t>4</w:t>
      </w:r>
      <w:r w:rsidRPr="00453EA7">
        <w:t>).</w:t>
      </w:r>
    </w:p>
    <w:p w14:paraId="42656F21" w14:textId="77777777" w:rsidR="00756E0B" w:rsidRPr="00453EA7" w:rsidRDefault="00756E0B" w:rsidP="00453EA7">
      <w:pPr>
        <w:pStyle w:val="Heading2"/>
        <w:spacing w:line="480" w:lineRule="auto"/>
        <w:rPr>
          <w:rFonts w:ascii="Times New Roman" w:hAnsi="Times New Roman" w:cs="Times New Roman"/>
          <w:b/>
          <w:bCs/>
          <w:color w:val="auto"/>
          <w:sz w:val="24"/>
          <w:szCs w:val="24"/>
        </w:rPr>
      </w:pPr>
      <w:bookmarkStart w:id="28" w:name="_Toc227691226"/>
      <w:r w:rsidRPr="00453EA7">
        <w:rPr>
          <w:rFonts w:ascii="Times New Roman" w:hAnsi="Times New Roman" w:cs="Times New Roman"/>
          <w:b/>
          <w:bCs/>
          <w:color w:val="auto"/>
          <w:sz w:val="24"/>
          <w:szCs w:val="24"/>
        </w:rPr>
        <w:t>5.9 Recommendations for Future Research</w:t>
      </w:r>
      <w:bookmarkEnd w:id="28"/>
    </w:p>
    <w:p w14:paraId="48652738" w14:textId="0968D400" w:rsidR="00756E0B" w:rsidRPr="00453EA7" w:rsidRDefault="00756E0B" w:rsidP="00453EA7">
      <w:pPr>
        <w:pStyle w:val="NormalWeb"/>
        <w:spacing w:line="480" w:lineRule="auto"/>
        <w:ind w:firstLine="720"/>
      </w:pPr>
      <w:r w:rsidRPr="00453EA7">
        <w:t xml:space="preserve">Further studies that will require more extensive, multi-site samples and also critical use of longitudinal designs should be conducted to understand how trust evolves with time. Comparative analysis between ethnic and gendered minority groups can reveal some differences in their patterns of trust formation. Experimental designs or field interventions could help offer </w:t>
      </w:r>
      <w:r w:rsidRPr="00453EA7">
        <w:lastRenderedPageBreak/>
        <w:t>causal information about the effect of police responsiveness and cultural competence training</w:t>
      </w:r>
      <w:r w:rsidR="006E3540" w:rsidRPr="00453EA7">
        <w:t xml:space="preserve"> (Baloch et al., 2025)</w:t>
      </w:r>
      <w:r w:rsidRPr="00453EA7">
        <w:t xml:space="preserve">. Qualitative inquiry would benefit from carrying out more research that includes stories of different socio-cultural backgrounds. It is also important to use mixed-method techniques to relate perceptual data to lived experiences. Such strategies would contribute to the refining and validation of culturally responsive PJT framework, evidenced-based policy and practice, and the intersectional disparities in trust. Multi-level studies that use community, </w:t>
      </w:r>
      <w:proofErr w:type="spellStart"/>
      <w:r w:rsidRPr="00453EA7">
        <w:t>organisational</w:t>
      </w:r>
      <w:proofErr w:type="spellEnd"/>
      <w:r w:rsidRPr="00453EA7">
        <w:t>, and structural variables have the potential to stimulate theoretical insight and practical suggestions on policing in multicultural societies.</w:t>
      </w:r>
    </w:p>
    <w:p w14:paraId="6B9E6E33" w14:textId="77777777" w:rsidR="00756E0B" w:rsidRPr="00453EA7" w:rsidRDefault="00756E0B" w:rsidP="00453EA7">
      <w:pPr>
        <w:pStyle w:val="Heading2"/>
        <w:spacing w:line="480" w:lineRule="auto"/>
        <w:rPr>
          <w:rFonts w:ascii="Times New Roman" w:hAnsi="Times New Roman" w:cs="Times New Roman"/>
          <w:b/>
          <w:bCs/>
          <w:color w:val="auto"/>
          <w:sz w:val="24"/>
          <w:szCs w:val="24"/>
        </w:rPr>
      </w:pPr>
      <w:bookmarkStart w:id="29" w:name="_Toc227691227"/>
      <w:r w:rsidRPr="00453EA7">
        <w:rPr>
          <w:rFonts w:ascii="Times New Roman" w:hAnsi="Times New Roman" w:cs="Times New Roman"/>
          <w:b/>
          <w:bCs/>
          <w:color w:val="auto"/>
          <w:sz w:val="24"/>
          <w:szCs w:val="24"/>
        </w:rPr>
        <w:t>5.10 Summary</w:t>
      </w:r>
      <w:bookmarkEnd w:id="29"/>
    </w:p>
    <w:p w14:paraId="1E1AB4F2" w14:textId="2E7A22F8" w:rsidR="00756E0B" w:rsidRPr="00453EA7" w:rsidRDefault="00756E0B" w:rsidP="00453EA7">
      <w:pPr>
        <w:pStyle w:val="NormalWeb"/>
        <w:spacing w:line="480" w:lineRule="auto"/>
        <w:ind w:firstLine="720"/>
      </w:pPr>
      <w:r w:rsidRPr="00453EA7">
        <w:t xml:space="preserve">The discussion has shown that the issue of trust between British South Asian women is influenced by the police responsiveness, cultural awareness and intersectional identity. Quantitative and qualitative results will always indicate that procedural fairness is not adequate in the absence of cultural competence. The merged culturally responsive PJT framework provides theoretical and practical information on how, what, and what prevents trust, </w:t>
      </w:r>
      <w:proofErr w:type="spellStart"/>
      <w:r w:rsidRPr="00453EA7">
        <w:t>emphasising</w:t>
      </w:r>
      <w:proofErr w:type="spellEnd"/>
      <w:r w:rsidRPr="00453EA7">
        <w:t xml:space="preserve"> the mechanism, moderators, and obstacles</w:t>
      </w:r>
      <w:r w:rsidR="006E3540" w:rsidRPr="00453EA7">
        <w:t xml:space="preserve"> (Davies et al., 2021)</w:t>
      </w:r>
      <w:r w:rsidRPr="00453EA7">
        <w:t xml:space="preserve">. The study builds upon PJT theory and empirically demonstrates intersectional effects, as well as shapes policy and training efforts. Major lessons encompass the importance of responsive and culturally aware policing, moderating the role of demographic factors, and importance of hybrid methodological approaches. </w:t>
      </w:r>
      <w:r w:rsidR="00771301" w:rsidRPr="00A84994">
        <w:t>Overall, the findings endorse the significance of considering intersectional perspectives in policing to achieve legitimacy, fairness, and social relationships with communities (Tyler, 2006; Tura et al., 2026).</w:t>
      </w:r>
    </w:p>
    <w:p w14:paraId="0A5B8C87" w14:textId="7B4B9832" w:rsidR="00756E0B" w:rsidRPr="00453EA7" w:rsidRDefault="00756E0B" w:rsidP="00453EA7">
      <w:pPr>
        <w:pStyle w:val="Heading1"/>
        <w:spacing w:line="480" w:lineRule="auto"/>
        <w:rPr>
          <w:rFonts w:ascii="Times New Roman" w:hAnsi="Times New Roman" w:cs="Times New Roman"/>
          <w:b/>
          <w:bCs/>
          <w:color w:val="auto"/>
          <w:sz w:val="24"/>
          <w:szCs w:val="24"/>
        </w:rPr>
      </w:pPr>
      <w:bookmarkStart w:id="30" w:name="_Toc227691228"/>
      <w:r w:rsidRPr="00453EA7">
        <w:rPr>
          <w:rFonts w:ascii="Times New Roman" w:hAnsi="Times New Roman" w:cs="Times New Roman"/>
          <w:b/>
          <w:bCs/>
          <w:color w:val="auto"/>
          <w:sz w:val="24"/>
          <w:szCs w:val="24"/>
        </w:rPr>
        <w:lastRenderedPageBreak/>
        <w:t>Chapter 6: Conclusion</w:t>
      </w:r>
      <w:bookmarkEnd w:id="30"/>
    </w:p>
    <w:p w14:paraId="752ADEF9" w14:textId="7BB9EED2" w:rsidR="00756E0B" w:rsidRPr="00453EA7" w:rsidRDefault="00771301" w:rsidP="00453EA7">
      <w:pPr>
        <w:pStyle w:val="NormalWeb"/>
        <w:spacing w:line="480" w:lineRule="auto"/>
        <w:ind w:firstLine="720"/>
      </w:pPr>
      <w:r w:rsidRPr="00771301">
        <w:t>This study was able to examine the impact of cultural misunderstanding and police responsiveness on police trust among UK South Asian women and the study fills the gap that exists in the criminology literature. They used a mixed-methods design, and quantitative surveys will measure the perceptions of trust, responsiveness, in the cultural understanding, and the qualitative open-ended survey will document the lived experiences and contextual richness (Bradford et al., 2022; Tura et al., 2026). Results revealed that police responsiveness positively predicts trust (β = 0.42, p = 0.006), whereas cultural misunderstanding negatively affects trust (β = -0.36, p = 0.012). Subgroup analyses indicated that these interrelationships are mediated by age and ethnicity and thematic analysis revealed intersectional obstacles like gendered and cultural demands.</w:t>
      </w:r>
      <w:r>
        <w:t xml:space="preserve"> </w:t>
      </w:r>
      <w:r w:rsidR="00756E0B" w:rsidRPr="00453EA7">
        <w:t xml:space="preserve">Subgroup analyses showed that these relationships are moderated by age and ethnicity and thematic analysis identified intersectional barriers such as gendered and cultural expectations. These results lead to strong evidence that the minority populations need more than just procedural justice; they must be made culturally competent and </w:t>
      </w:r>
      <w:proofErr w:type="spellStart"/>
      <w:r w:rsidR="00756E0B" w:rsidRPr="00453EA7">
        <w:t>intersectionally</w:t>
      </w:r>
      <w:proofErr w:type="spellEnd"/>
      <w:r w:rsidR="00756E0B" w:rsidRPr="00453EA7">
        <w:t xml:space="preserve"> sensitive. The study thus validates and builds upon procedural justice theory by showing that the process of building trust is socially constructed and mediated by complex identity processes.</w:t>
      </w:r>
    </w:p>
    <w:p w14:paraId="08B8DEB0" w14:textId="5B2C055B" w:rsidR="00756E0B" w:rsidRPr="00453EA7" w:rsidRDefault="00756E0B" w:rsidP="00453EA7">
      <w:pPr>
        <w:pStyle w:val="NormalWeb"/>
        <w:spacing w:line="480" w:lineRule="auto"/>
        <w:ind w:firstLine="720"/>
      </w:pPr>
      <w:r w:rsidRPr="00453EA7">
        <w:t xml:space="preserve">The incorporation of quantitative and qualitative results positions this study in the context of more complex research discussions on PJT and intersectionality. Although PJT focuses on fairness and legitimacy (Tyler, 2006), this research study shows that the perception of procedural justice is greatly influenced by cultural and intersectional factors (Crenshaw, 1989; van Haarlem, 2022). The findings build on previous research that mostly assumed and regarded minorities as a homogeneous population and found that subgroups differed in how much they formed trust </w:t>
      </w:r>
      <w:r w:rsidRPr="00453EA7">
        <w:lastRenderedPageBreak/>
        <w:t>(Harrison and Gill, 2019; Sultana</w:t>
      </w:r>
      <w:r w:rsidR="00735A04" w:rsidRPr="00453EA7">
        <w:t xml:space="preserve"> et al.</w:t>
      </w:r>
      <w:r w:rsidRPr="00453EA7">
        <w:t>, 202</w:t>
      </w:r>
      <w:r w:rsidR="00E20F27" w:rsidRPr="00453EA7">
        <w:t>5</w:t>
      </w:r>
      <w:r w:rsidRPr="00453EA7">
        <w:t xml:space="preserve">). The hybrid thematic-statistical approach made it possible to identify mechanisms, which are ignored by traditional frameworks, responsiveness, cultural understanding, and social construction of trust. This </w:t>
      </w:r>
      <w:proofErr w:type="spellStart"/>
      <w:r w:rsidRPr="00453EA7">
        <w:t>synthesised</w:t>
      </w:r>
      <w:proofErr w:type="spellEnd"/>
      <w:r w:rsidRPr="00453EA7">
        <w:t xml:space="preserve"> analysis validates the fact that trust is procedural, as well as relational and context dependent. The synthesis of empirical findings and theoretical perspectives provides the study with a complete model of the influence of intersectional experiences on perceptions of policing, which makes a contribution to both empirical and conceptual understanding of criminology and government policy.</w:t>
      </w:r>
    </w:p>
    <w:p w14:paraId="3743AC87" w14:textId="424C88C7" w:rsidR="00756E0B" w:rsidRPr="00453EA7" w:rsidRDefault="00771301" w:rsidP="00453EA7">
      <w:pPr>
        <w:pStyle w:val="NormalWeb"/>
        <w:spacing w:line="480" w:lineRule="auto"/>
        <w:ind w:firstLine="720"/>
      </w:pPr>
      <w:r w:rsidRPr="00473AC6">
        <w:rPr>
          <w:color w:val="000000"/>
        </w:rPr>
        <w:t>The findings have critical practical implications regarding the implication that the findings have on law enforcement policy, training and community engagement.</w:t>
      </w:r>
      <w:r>
        <w:rPr>
          <w:color w:val="000000"/>
        </w:rPr>
        <w:t xml:space="preserve"> </w:t>
      </w:r>
      <w:r w:rsidR="00756E0B" w:rsidRPr="00453EA7">
        <w:t xml:space="preserve">Culturally competent training must be introduced within the police </w:t>
      </w:r>
      <w:proofErr w:type="spellStart"/>
      <w:r w:rsidR="00756E0B" w:rsidRPr="00453EA7">
        <w:t>organisations</w:t>
      </w:r>
      <w:proofErr w:type="spellEnd"/>
      <w:r w:rsidR="00756E0B" w:rsidRPr="00453EA7">
        <w:t xml:space="preserve">, staffing to be culturally reflective, and </w:t>
      </w:r>
      <w:proofErr w:type="spellStart"/>
      <w:r w:rsidR="00756E0B" w:rsidRPr="00453EA7">
        <w:t>intersectionally</w:t>
      </w:r>
      <w:proofErr w:type="spellEnd"/>
      <w:r w:rsidR="00756E0B" w:rsidRPr="00453EA7">
        <w:t xml:space="preserve"> informed engagement strategies must be developed to build on trust and legitimacy (Bradford et al., 2022; Tura et al., 2026). Policies must focus on being responsive, respectful to cultural norms, and </w:t>
      </w:r>
      <w:proofErr w:type="spellStart"/>
      <w:r w:rsidR="00756E0B" w:rsidRPr="00453EA7">
        <w:t>cognisant</w:t>
      </w:r>
      <w:proofErr w:type="spellEnd"/>
      <w:r w:rsidR="00756E0B" w:rsidRPr="00453EA7">
        <w:t xml:space="preserve"> of structural inequities. Also, the culturally responsive PJT framework is integrated into the study, which offers a reproducible framework to assess interventions in minority communities, directing the evidence-based practice</w:t>
      </w:r>
      <w:r w:rsidR="005E6149" w:rsidRPr="00453EA7">
        <w:t xml:space="preserve"> (</w:t>
      </w:r>
      <w:r w:rsidR="005E6149" w:rsidRPr="00E20F27">
        <w:t>Rai</w:t>
      </w:r>
      <w:r w:rsidR="005E6149" w:rsidRPr="00453EA7">
        <w:t xml:space="preserve"> et al.</w:t>
      </w:r>
      <w:r w:rsidR="005E6149" w:rsidRPr="00E20F27">
        <w:t>, 2023)</w:t>
      </w:r>
      <w:r w:rsidR="00756E0B" w:rsidRPr="00453EA7">
        <w:t>. Finally, this study makes its own contribution to original theoretical understanding and practical suggestions as the provision of culturally responsive policing is a key to establishing equitable trust</w:t>
      </w:r>
      <w:r w:rsidR="006E3540" w:rsidRPr="00453EA7">
        <w:t xml:space="preserve"> (Davies et al., 2021)</w:t>
      </w:r>
      <w:r w:rsidR="00756E0B" w:rsidRPr="00453EA7">
        <w:t>. It provides a new way of doing scholarship on minority-oriented policing by connecting the theory of multiculturalism, empirical studies and policy recommendations to create a normative benchmark of comprehending and enhancing legitimacy in multicultural societies.</w:t>
      </w:r>
    </w:p>
    <w:p w14:paraId="39535C12" w14:textId="77777777" w:rsidR="00F000B0" w:rsidRPr="00453EA7" w:rsidRDefault="00F000B0" w:rsidP="00453EA7">
      <w:pPr>
        <w:spacing w:line="480" w:lineRule="auto"/>
        <w:rPr>
          <w:rFonts w:ascii="Times New Roman" w:hAnsi="Times New Roman" w:cs="Times New Roman"/>
          <w:b/>
          <w:bCs/>
        </w:rPr>
      </w:pPr>
    </w:p>
    <w:p w14:paraId="7F6D10FB" w14:textId="184A66B6" w:rsidR="005E6149" w:rsidRPr="00453EA7" w:rsidRDefault="00756E0B" w:rsidP="0021313D">
      <w:pPr>
        <w:pStyle w:val="Heading1"/>
        <w:spacing w:line="480" w:lineRule="auto"/>
        <w:jc w:val="center"/>
        <w:rPr>
          <w:rFonts w:ascii="Times New Roman" w:hAnsi="Times New Roman" w:cs="Times New Roman"/>
          <w:b/>
          <w:bCs/>
          <w:color w:val="auto"/>
          <w:sz w:val="24"/>
          <w:szCs w:val="24"/>
        </w:rPr>
      </w:pPr>
      <w:bookmarkStart w:id="31" w:name="_Toc227503563"/>
      <w:bookmarkStart w:id="32" w:name="_Toc227691229"/>
      <w:r w:rsidRPr="00453EA7">
        <w:rPr>
          <w:rFonts w:ascii="Times New Roman" w:hAnsi="Times New Roman" w:cs="Times New Roman"/>
          <w:b/>
          <w:bCs/>
          <w:color w:val="auto"/>
          <w:sz w:val="24"/>
          <w:szCs w:val="24"/>
        </w:rPr>
        <w:lastRenderedPageBreak/>
        <w:t>References</w:t>
      </w:r>
      <w:bookmarkEnd w:id="31"/>
      <w:r w:rsidRPr="00453EA7">
        <w:rPr>
          <w:rFonts w:ascii="Times New Roman" w:hAnsi="Times New Roman" w:cs="Times New Roman"/>
          <w:b/>
          <w:bCs/>
          <w:color w:val="auto"/>
          <w:sz w:val="24"/>
          <w:szCs w:val="24"/>
        </w:rPr>
        <w:t xml:space="preserve"> </w:t>
      </w:r>
      <w:r w:rsidR="005E6149" w:rsidRPr="00453EA7">
        <w:rPr>
          <w:rFonts w:ascii="Times New Roman" w:hAnsi="Times New Roman" w:cs="Times New Roman"/>
          <w:b/>
          <w:bCs/>
          <w:color w:val="auto"/>
          <w:sz w:val="24"/>
          <w:szCs w:val="24"/>
        </w:rPr>
        <w:t>list</w:t>
      </w:r>
      <w:bookmarkEnd w:id="32"/>
    </w:p>
    <w:p w14:paraId="16315A95"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t xml:space="preserve">Abdi, A.N.M. and Hashi, M.B. (2024) Exploring public cooperation with police: the role of police accountability, police effectiveness, and public trust. International Journal of Comparative and Applied Criminal Justice. Available at: https://doi.org/10.1080/01924036.2024.2387853 (Accessed: 21 March 2026). </w:t>
      </w:r>
    </w:p>
    <w:p w14:paraId="7E6CC118"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t xml:space="preserve">Ahmad-Stout, F., Nath, S.R. and Huang, H. (2018) ‘Experiences of intimate partner violence: Findings from interviews with South Asian women in the United States’, Journal of Interpersonal Violence, 36(3–4). Available at: https://doi.org/10.1177/0886260517753850 (Accessed: 19 March 2026). </w:t>
      </w:r>
    </w:p>
    <w:p w14:paraId="2D38B40D"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t xml:space="preserve">Aplin, R. (2022) ‘Investigating </w:t>
      </w:r>
      <w:proofErr w:type="spellStart"/>
      <w:r w:rsidRPr="00453EA7">
        <w:rPr>
          <w:rFonts w:ascii="Times New Roman" w:hAnsi="Times New Roman" w:cs="Times New Roman"/>
        </w:rPr>
        <w:t>honour</w:t>
      </w:r>
      <w:proofErr w:type="spellEnd"/>
      <w:r w:rsidRPr="00453EA7">
        <w:rPr>
          <w:rFonts w:ascii="Times New Roman" w:hAnsi="Times New Roman" w:cs="Times New Roman"/>
        </w:rPr>
        <w:t xml:space="preserve">-based abuse and other crimes in South Asian communities: the benefits, limitations and impacts of “ethnic matching” and ethnic “difference” of police officers’, Policing and Society, 32(9), pp. 1049–1070. Available at: </w:t>
      </w:r>
      <w:hyperlink r:id="rId8" w:tgtFrame="_new" w:history="1">
        <w:r w:rsidRPr="00453EA7">
          <w:rPr>
            <w:rStyle w:val="Hyperlink"/>
            <w:rFonts w:ascii="Times New Roman" w:hAnsi="Times New Roman" w:cs="Times New Roman"/>
          </w:rPr>
          <w:t>https://doi.org/10.1080/10439463.2021.2010733</w:t>
        </w:r>
      </w:hyperlink>
      <w:r w:rsidRPr="00453EA7">
        <w:rPr>
          <w:rFonts w:ascii="Times New Roman" w:hAnsi="Times New Roman" w:cs="Times New Roman"/>
        </w:rPr>
        <w:t xml:space="preserve"> (Accessed: 22 March 2026). </w:t>
      </w:r>
    </w:p>
    <w:p w14:paraId="736013C9"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t xml:space="preserve">Aston, E.V., O’Neill, M. and Wooff, A. (2021) ‘Information sharing in community policing in Europe: Building public confidence’, European Journal of Criminology, 20(4). Available at: https://doi.org/10.1177/14773708211037902 (Accessed: 20 March 2026). </w:t>
      </w:r>
    </w:p>
    <w:p w14:paraId="47E407A5"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t xml:space="preserve">Baloch, S., Sultana, R. and Husain, N. (2025) ‘South Asian women lived experiences of health care after disclosure of family violence’, BMC Public Health, 25. Available at: https://doi.org/10.1186/s12889-025-21619-5 (Accessed: 24 March 2026). </w:t>
      </w:r>
    </w:p>
    <w:p w14:paraId="12062813" w14:textId="77777777" w:rsidR="005E6149" w:rsidRPr="00756E0B" w:rsidRDefault="005E6149" w:rsidP="00453EA7">
      <w:pPr>
        <w:spacing w:line="480" w:lineRule="auto"/>
        <w:ind w:left="720" w:hanging="720"/>
        <w:rPr>
          <w:rFonts w:ascii="Times New Roman" w:hAnsi="Times New Roman" w:cs="Times New Roman"/>
        </w:rPr>
      </w:pPr>
      <w:r w:rsidRPr="00756E0B">
        <w:rPr>
          <w:rFonts w:ascii="Times New Roman" w:hAnsi="Times New Roman" w:cs="Times New Roman"/>
        </w:rPr>
        <w:t>Ben Bradford, Jonathan Jackson, Kristina Murphy &amp; Elise Sargeant (2022). The space between: Trustworthiness and trust in the police among three immigrant groups in</w:t>
      </w:r>
      <w:r w:rsidRPr="00453EA7">
        <w:rPr>
          <w:rFonts w:ascii="Times New Roman" w:hAnsi="Times New Roman" w:cs="Times New Roman"/>
        </w:rPr>
        <w:t xml:space="preserve"> </w:t>
      </w:r>
      <w:r w:rsidRPr="00756E0B">
        <w:rPr>
          <w:rFonts w:ascii="Times New Roman" w:hAnsi="Times New Roman" w:cs="Times New Roman"/>
        </w:rPr>
        <w:t>Australia, Journal of Trust Research, 12:2, 125-152, DOI: 10.1080/21515581.2022.2155659</w:t>
      </w:r>
      <w:r w:rsidRPr="00453EA7">
        <w:rPr>
          <w:rFonts w:ascii="Times New Roman" w:hAnsi="Times New Roman" w:cs="Times New Roman"/>
        </w:rPr>
        <w:t xml:space="preserve"> </w:t>
      </w:r>
    </w:p>
    <w:p w14:paraId="113C204B"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lastRenderedPageBreak/>
        <w:t xml:space="preserve">Bradford, B., Weirich, C., Rowlands, D. and Crawford, A. (2025) ‘Public confidence in the police: using opinion survey data to explore the current “moment” in British policing’, Policing and Society, 35(7). Available at: https://doi.org/10.1080/10439463.2025.2508198 (Accessed: 23 March 2026). </w:t>
      </w:r>
    </w:p>
    <w:p w14:paraId="4AAFAA59" w14:textId="77777777" w:rsidR="005E6149" w:rsidRPr="00453EA7" w:rsidRDefault="005E6149" w:rsidP="00453EA7">
      <w:pPr>
        <w:spacing w:line="480" w:lineRule="auto"/>
        <w:ind w:left="720" w:hanging="720"/>
        <w:rPr>
          <w:rFonts w:ascii="Times New Roman" w:hAnsi="Times New Roman" w:cs="Times New Roman"/>
        </w:rPr>
      </w:pPr>
      <w:proofErr w:type="spellStart"/>
      <w:r w:rsidRPr="00453EA7">
        <w:rPr>
          <w:rFonts w:ascii="Times New Roman" w:hAnsi="Times New Roman" w:cs="Times New Roman"/>
        </w:rPr>
        <w:t>Chenane</w:t>
      </w:r>
      <w:proofErr w:type="spellEnd"/>
      <w:r w:rsidRPr="00453EA7">
        <w:rPr>
          <w:rFonts w:ascii="Times New Roman" w:hAnsi="Times New Roman" w:cs="Times New Roman"/>
        </w:rPr>
        <w:t xml:space="preserve">, J.L., Horning, A. and Stevens, C. (2023) ‘Public perceptions of the police during COVID-19: A cross-national analysis’, Criminal Justice Review, 49(2). Available at: </w:t>
      </w:r>
      <w:hyperlink r:id="rId9" w:tgtFrame="_new" w:history="1">
        <w:r w:rsidRPr="00453EA7">
          <w:rPr>
            <w:rStyle w:val="Hyperlink"/>
            <w:rFonts w:ascii="Times New Roman" w:hAnsi="Times New Roman" w:cs="Times New Roman"/>
          </w:rPr>
          <w:t>https://doi.org/10.1177/07340168231198127</w:t>
        </w:r>
      </w:hyperlink>
      <w:r w:rsidRPr="00453EA7">
        <w:rPr>
          <w:rFonts w:ascii="Times New Roman" w:hAnsi="Times New Roman" w:cs="Times New Roman"/>
        </w:rPr>
        <w:t xml:space="preserve"> (Accessed: 18 March 2026). </w:t>
      </w:r>
    </w:p>
    <w:p w14:paraId="5026EEA6"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t xml:space="preserve">Crenshaw, K. (1989) ‘Demarginalizing the intersection of race and sex’, University of Chicago Legal Forum, pp. 139–167. (Accessed: 25 March 2026). </w:t>
      </w:r>
    </w:p>
    <w:p w14:paraId="009E39BD"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t xml:space="preserve">Davies, T., Bradford, B., </w:t>
      </w:r>
      <w:proofErr w:type="spellStart"/>
      <w:r w:rsidRPr="00453EA7">
        <w:rPr>
          <w:rFonts w:ascii="Times New Roman" w:hAnsi="Times New Roman" w:cs="Times New Roman"/>
        </w:rPr>
        <w:t>Yesberg</w:t>
      </w:r>
      <w:proofErr w:type="spellEnd"/>
      <w:r w:rsidRPr="00453EA7">
        <w:rPr>
          <w:rFonts w:ascii="Times New Roman" w:hAnsi="Times New Roman" w:cs="Times New Roman"/>
        </w:rPr>
        <w:t xml:space="preserve">, J.A. and </w:t>
      </w:r>
      <w:proofErr w:type="spellStart"/>
      <w:r w:rsidRPr="00453EA7">
        <w:rPr>
          <w:rFonts w:ascii="Times New Roman" w:hAnsi="Times New Roman" w:cs="Times New Roman"/>
        </w:rPr>
        <w:t>Pósch</w:t>
      </w:r>
      <w:proofErr w:type="spellEnd"/>
      <w:r w:rsidRPr="00453EA7">
        <w:rPr>
          <w:rFonts w:ascii="Times New Roman" w:hAnsi="Times New Roman" w:cs="Times New Roman"/>
        </w:rPr>
        <w:t xml:space="preserve">, K. (2021) ‘Visibly better? Testing the effect of ethnic appearance on citizen perceptions of the police’, Policing and Society, 31(9). Available at: </w:t>
      </w:r>
      <w:hyperlink r:id="rId10" w:tgtFrame="_new" w:history="1">
        <w:r w:rsidRPr="00453EA7">
          <w:rPr>
            <w:rStyle w:val="Hyperlink"/>
            <w:rFonts w:ascii="Times New Roman" w:hAnsi="Times New Roman" w:cs="Times New Roman"/>
          </w:rPr>
          <w:t>https://doi.org/10.1080/10439463.2020.1853124</w:t>
        </w:r>
      </w:hyperlink>
      <w:r w:rsidRPr="00453EA7">
        <w:rPr>
          <w:rFonts w:ascii="Times New Roman" w:hAnsi="Times New Roman" w:cs="Times New Roman"/>
        </w:rPr>
        <w:t xml:space="preserve"> (Accessed: 19 March 2026). </w:t>
      </w:r>
    </w:p>
    <w:p w14:paraId="5119BC8F"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t xml:space="preserve">De Silva, H.S. and Shepherd, S.M. (2025) ‘Police-reported family violence: Differences amongst South Asian Australians and others’, Psychiatry, Psychology and Law, 32(1). Available at: </w:t>
      </w:r>
      <w:hyperlink r:id="rId11" w:tgtFrame="_new" w:history="1">
        <w:r w:rsidRPr="00453EA7">
          <w:rPr>
            <w:rStyle w:val="Hyperlink"/>
            <w:rFonts w:ascii="Times New Roman" w:hAnsi="Times New Roman" w:cs="Times New Roman"/>
          </w:rPr>
          <w:t>https://doi.org/10.1080/13218719.2023.2280517</w:t>
        </w:r>
      </w:hyperlink>
      <w:r w:rsidRPr="00453EA7">
        <w:rPr>
          <w:rFonts w:ascii="Times New Roman" w:hAnsi="Times New Roman" w:cs="Times New Roman"/>
        </w:rPr>
        <w:t xml:space="preserve"> (Accessed: 21 March 2026). </w:t>
      </w:r>
    </w:p>
    <w:p w14:paraId="63639CEE" w14:textId="77777777" w:rsidR="005E6149" w:rsidRPr="00453EA7" w:rsidRDefault="005E6149" w:rsidP="00453EA7">
      <w:pPr>
        <w:spacing w:line="480" w:lineRule="auto"/>
        <w:ind w:left="720" w:hanging="720"/>
        <w:rPr>
          <w:rFonts w:ascii="Times New Roman" w:hAnsi="Times New Roman" w:cs="Times New Roman"/>
        </w:rPr>
      </w:pPr>
      <w:r w:rsidRPr="00756E0B">
        <w:rPr>
          <w:rFonts w:ascii="Times New Roman" w:hAnsi="Times New Roman" w:cs="Times New Roman"/>
        </w:rPr>
        <w:t xml:space="preserve">Ferhat </w:t>
      </w:r>
      <w:r w:rsidRPr="00453EA7">
        <w:rPr>
          <w:rFonts w:ascii="Times New Roman" w:hAnsi="Times New Roman" w:cs="Times New Roman"/>
        </w:rPr>
        <w:t>Tura,</w:t>
      </w:r>
      <w:r w:rsidRPr="00756E0B">
        <w:rPr>
          <w:rFonts w:ascii="Times New Roman" w:hAnsi="Times New Roman" w:cs="Times New Roman"/>
        </w:rPr>
        <w:t xml:space="preserve"> Steven </w:t>
      </w:r>
      <w:r w:rsidRPr="00453EA7">
        <w:rPr>
          <w:rFonts w:ascii="Times New Roman" w:hAnsi="Times New Roman" w:cs="Times New Roman"/>
        </w:rPr>
        <w:t>Pickering,</w:t>
      </w:r>
      <w:r w:rsidRPr="00756E0B">
        <w:rPr>
          <w:rFonts w:ascii="Times New Roman" w:hAnsi="Times New Roman" w:cs="Times New Roman"/>
        </w:rPr>
        <w:t xml:space="preserve"> Martin Ejnar Hansen &amp; James Hunter (2026). Intersectional inequalities in trust in the police in England, Policing and Society, 36:1, 122-136,</w:t>
      </w:r>
      <w:r w:rsidRPr="00453EA7">
        <w:rPr>
          <w:rFonts w:ascii="Times New Roman" w:hAnsi="Times New Roman" w:cs="Times New Roman"/>
        </w:rPr>
        <w:t xml:space="preserve"> DOI: 10.1080/10439463.2025.2529300 </w:t>
      </w:r>
    </w:p>
    <w:p w14:paraId="7F8839BD" w14:textId="77777777" w:rsidR="005E6149" w:rsidRPr="00453EA7" w:rsidRDefault="005E6149" w:rsidP="00453EA7">
      <w:pPr>
        <w:spacing w:line="480" w:lineRule="auto"/>
        <w:ind w:left="720" w:hanging="720"/>
        <w:rPr>
          <w:rFonts w:ascii="Times New Roman" w:hAnsi="Times New Roman" w:cs="Times New Roman"/>
        </w:rPr>
      </w:pPr>
      <w:proofErr w:type="spellStart"/>
      <w:r w:rsidRPr="00453EA7">
        <w:rPr>
          <w:rFonts w:ascii="Times New Roman" w:hAnsi="Times New Roman" w:cs="Times New Roman"/>
        </w:rPr>
        <w:t>Ganeshpanchan</w:t>
      </w:r>
      <w:proofErr w:type="spellEnd"/>
      <w:r w:rsidRPr="00453EA7">
        <w:rPr>
          <w:rFonts w:ascii="Times New Roman" w:hAnsi="Times New Roman" w:cs="Times New Roman"/>
        </w:rPr>
        <w:t xml:space="preserve">, Z. and Masson, I. (2021) ‘Harmful social and cultural practices that exist within South Asian communities in the UK and their impact on women’, in Masson, I., Baldwin, L. and Booth, N. (eds.) Critical Reflections on Women, Family, Crime and Justice. </w:t>
      </w:r>
      <w:r w:rsidRPr="00453EA7">
        <w:rPr>
          <w:rFonts w:ascii="Times New Roman" w:hAnsi="Times New Roman" w:cs="Times New Roman"/>
        </w:rPr>
        <w:lastRenderedPageBreak/>
        <w:t xml:space="preserve">Bristol: Bristol University Press, pp. 35–56. Available at: https://doi.org/10.51952/9781447358701.ch003 (Accessed: 22 March 2026). </w:t>
      </w:r>
    </w:p>
    <w:p w14:paraId="281BFB5A"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t xml:space="preserve">Gill, A.K. (2022) ‘Abuse offences against British South Asian women’, in Atkinson, K., Barr, Ú., Monk, H. and Tucker, K. (eds.) Feminist Responses to Injustices of the State and its Institutions. Bristol: Bristol University Press, pp. 180–198. Available at: https://doi.org/10.51952/9781529207316.ch009 (Accessed: 20 March 2026). </w:t>
      </w:r>
    </w:p>
    <w:p w14:paraId="5486708E"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t xml:space="preserve">Gill, A.K. and Anitha, S. (2026) ‘A matter of trust? Policing violence against women and girls’, Policing and Society. Available at: https://doi.org/10.1080/10439463.2026.2623413 (Accessed: 25 March 2026). </w:t>
      </w:r>
    </w:p>
    <w:p w14:paraId="4498CEA7"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t xml:space="preserve">Hanway, P. and Hambly, O. (2023) Public perceptions of policing: A review of research and literature. London: Home Office. (Accessed: 18 March 2026). </w:t>
      </w:r>
    </w:p>
    <w:p w14:paraId="353CB90E"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t xml:space="preserve">Harrison, K. and Gill, A.K. (2018) ‘Policing the culture of silence: Strategies to increase the reporting of sexual abuse in British South Asian communities’, Policing and Society. (Accessed: 23 March 2026). </w:t>
      </w:r>
    </w:p>
    <w:p w14:paraId="75942680"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t xml:space="preserve">Hasan, M. (2021) ‘Racist bullying of BAME women within police services in England: Race, gender and police culture’, International Journal of Police Science &amp; Management, 23(2). Available at: https://doi.org/10.1177/14613557211004619 (Accessed: 19 March 2026). </w:t>
      </w:r>
    </w:p>
    <w:p w14:paraId="4F95E33A"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t xml:space="preserve">Hulley, J., Bailey, L. and Jones, A. (2022) ‘Intimate partner violence and barriers to help-seeking among Black, Asian, minority ethnic and immigrant women: A qualitative </w:t>
      </w:r>
      <w:proofErr w:type="spellStart"/>
      <w:r w:rsidRPr="00453EA7">
        <w:rPr>
          <w:rFonts w:ascii="Times New Roman" w:hAnsi="Times New Roman" w:cs="Times New Roman"/>
        </w:rPr>
        <w:t>metasynthesis</w:t>
      </w:r>
      <w:proofErr w:type="spellEnd"/>
      <w:r w:rsidRPr="00453EA7">
        <w:rPr>
          <w:rFonts w:ascii="Times New Roman" w:hAnsi="Times New Roman" w:cs="Times New Roman"/>
        </w:rPr>
        <w:t xml:space="preserve"> of global research’, Trauma, Violence, &amp; Abuse, 24(2). Available at: </w:t>
      </w:r>
      <w:hyperlink r:id="rId12" w:tgtFrame="_new" w:history="1">
        <w:r w:rsidRPr="00453EA7">
          <w:rPr>
            <w:rStyle w:val="Hyperlink"/>
            <w:rFonts w:ascii="Times New Roman" w:hAnsi="Times New Roman" w:cs="Times New Roman"/>
          </w:rPr>
          <w:t>https://doi.org/10.1177/15248380211050590</w:t>
        </w:r>
      </w:hyperlink>
      <w:r w:rsidRPr="00453EA7">
        <w:rPr>
          <w:rFonts w:ascii="Times New Roman" w:hAnsi="Times New Roman" w:cs="Times New Roman"/>
        </w:rPr>
        <w:t xml:space="preserve"> (Accessed: 24 March 2026). </w:t>
      </w:r>
    </w:p>
    <w:p w14:paraId="443B031C"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lastRenderedPageBreak/>
        <w:t xml:space="preserve">Joshi, M., Lee, S.J. and </w:t>
      </w:r>
      <w:proofErr w:type="spellStart"/>
      <w:r w:rsidRPr="00453EA7">
        <w:rPr>
          <w:rFonts w:ascii="Times New Roman" w:hAnsi="Times New Roman" w:cs="Times New Roman"/>
        </w:rPr>
        <w:t>Panchanadeswaran</w:t>
      </w:r>
      <w:proofErr w:type="spellEnd"/>
      <w:r w:rsidRPr="00453EA7">
        <w:rPr>
          <w:rFonts w:ascii="Times New Roman" w:hAnsi="Times New Roman" w:cs="Times New Roman"/>
        </w:rPr>
        <w:t xml:space="preserve">, S. (2025) ‘Service providers’ insights on supporting South Asian immigrant survivors of IPV’, Journal of Social Work, 25(3). (Accessed: 22 March 2026). </w:t>
      </w:r>
    </w:p>
    <w:p w14:paraId="26F31740" w14:textId="77777777" w:rsidR="005E6149" w:rsidRPr="00756E0B" w:rsidRDefault="005E6149" w:rsidP="00453EA7">
      <w:pPr>
        <w:spacing w:line="480" w:lineRule="auto"/>
        <w:ind w:left="720" w:hanging="720"/>
        <w:rPr>
          <w:rFonts w:ascii="Times New Roman" w:hAnsi="Times New Roman" w:cs="Times New Roman"/>
        </w:rPr>
      </w:pPr>
      <w:r w:rsidRPr="00756E0B">
        <w:rPr>
          <w:rFonts w:ascii="Times New Roman" w:hAnsi="Times New Roman" w:cs="Times New Roman"/>
        </w:rPr>
        <w:t>Justin Nix, Scott E. Wolfe, Jeff Rojek and Robert J. Kaminski</w:t>
      </w:r>
      <w:r w:rsidRPr="00453EA7">
        <w:rPr>
          <w:rFonts w:ascii="Times New Roman" w:hAnsi="Times New Roman" w:cs="Times New Roman"/>
        </w:rPr>
        <w:t xml:space="preserve"> </w:t>
      </w:r>
      <w:r w:rsidRPr="00756E0B">
        <w:rPr>
          <w:rFonts w:ascii="Times New Roman" w:hAnsi="Times New Roman" w:cs="Times New Roman"/>
        </w:rPr>
        <w:t>published online Crime &amp; Delinquency. 17 April 2014</w:t>
      </w:r>
      <w:r w:rsidRPr="00453EA7">
        <w:rPr>
          <w:rFonts w:ascii="Times New Roman" w:hAnsi="Times New Roman" w:cs="Times New Roman"/>
        </w:rPr>
        <w:t xml:space="preserve">. </w:t>
      </w:r>
      <w:r w:rsidRPr="00756E0B">
        <w:rPr>
          <w:rFonts w:ascii="Times New Roman" w:hAnsi="Times New Roman" w:cs="Times New Roman"/>
        </w:rPr>
        <w:t>DOI: 10.1177/0011128714530548</w:t>
      </w:r>
      <w:r w:rsidRPr="00453EA7">
        <w:rPr>
          <w:rFonts w:ascii="Times New Roman" w:hAnsi="Times New Roman" w:cs="Times New Roman"/>
        </w:rPr>
        <w:t xml:space="preserve"> </w:t>
      </w:r>
    </w:p>
    <w:p w14:paraId="56CFB011"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t xml:space="preserve">Kochel, T.R. and </w:t>
      </w:r>
      <w:proofErr w:type="spellStart"/>
      <w:r w:rsidRPr="00453EA7">
        <w:rPr>
          <w:rFonts w:ascii="Times New Roman" w:hAnsi="Times New Roman" w:cs="Times New Roman"/>
        </w:rPr>
        <w:t>Skogan</w:t>
      </w:r>
      <w:proofErr w:type="spellEnd"/>
      <w:r w:rsidRPr="00453EA7">
        <w:rPr>
          <w:rFonts w:ascii="Times New Roman" w:hAnsi="Times New Roman" w:cs="Times New Roman"/>
        </w:rPr>
        <w:t xml:space="preserve">, W.G. (2021) ‘Accountability and transparency as levers to promote public trust and police legitimacy’, Policing: An International Journal, 44(6). (Accessed: 18 March 2026). </w:t>
      </w:r>
    </w:p>
    <w:p w14:paraId="78A25064"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t xml:space="preserve">Mathura, M. (2026) ‘Youth perception of the police: A study of Merseyside, United Kingdom’, European Journal of Social Sciences Studies, 12(1). (Accessed: 21 March 2026). </w:t>
      </w:r>
    </w:p>
    <w:p w14:paraId="05F312D4"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t xml:space="preserve">Morrell, K., Bradford, B. and Javid, B. (2019) ‘What does it mean when we ask the public if they are “confident” in policing?’, International Journal of Police Science &amp; Management, 22(2). (Accessed: 20 March 2026). </w:t>
      </w:r>
    </w:p>
    <w:p w14:paraId="5926044A"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t xml:space="preserve">Pickering, L., Sukhdev, K. and Thomas, S. (2024) ‘Trust toward the police in England: London, you have a problem with women’, Policing and Society. (Accessed: 23 March 2026). </w:t>
      </w:r>
    </w:p>
    <w:p w14:paraId="227F6A58" w14:textId="77777777" w:rsidR="005E6149" w:rsidRPr="00E20F27" w:rsidRDefault="005E6149" w:rsidP="00453EA7">
      <w:pPr>
        <w:spacing w:line="480" w:lineRule="auto"/>
        <w:ind w:left="720" w:hanging="720"/>
        <w:rPr>
          <w:rFonts w:ascii="Times New Roman" w:hAnsi="Times New Roman" w:cs="Times New Roman"/>
        </w:rPr>
      </w:pPr>
      <w:r w:rsidRPr="00E20F27">
        <w:rPr>
          <w:rFonts w:ascii="Times New Roman" w:hAnsi="Times New Roman" w:cs="Times New Roman"/>
        </w:rPr>
        <w:t xml:space="preserve">Rai, A., Ravi, K. and Shrestha, N. (2023) ‘Culturally responsive domestic violence interventions for immigrant communities in the United States: A scoping review’, Journal of Social Work &amp; Global Community. Available at: </w:t>
      </w:r>
      <w:hyperlink r:id="rId13" w:tgtFrame="_new" w:history="1">
        <w:r w:rsidRPr="00E20F27">
          <w:rPr>
            <w:rStyle w:val="Hyperlink"/>
            <w:rFonts w:ascii="Times New Roman" w:hAnsi="Times New Roman" w:cs="Times New Roman"/>
          </w:rPr>
          <w:t>https://scholarworks.waldenu.edu/cgi/viewcontent.cgi?article=1041&amp;context=jswgc</w:t>
        </w:r>
      </w:hyperlink>
      <w:r w:rsidRPr="00E20F27">
        <w:rPr>
          <w:rFonts w:ascii="Times New Roman" w:hAnsi="Times New Roman" w:cs="Times New Roman"/>
        </w:rPr>
        <w:t xml:space="preserve"> (Accessed: 21 April 2026). </w:t>
      </w:r>
    </w:p>
    <w:p w14:paraId="0D1F752F" w14:textId="77777777" w:rsidR="005E6149" w:rsidRPr="00E20F27" w:rsidRDefault="005E6149" w:rsidP="00453EA7">
      <w:pPr>
        <w:spacing w:line="480" w:lineRule="auto"/>
        <w:ind w:left="720" w:hanging="720"/>
        <w:rPr>
          <w:rFonts w:ascii="Times New Roman" w:hAnsi="Times New Roman" w:cs="Times New Roman"/>
        </w:rPr>
      </w:pPr>
      <w:r w:rsidRPr="00E20F27">
        <w:rPr>
          <w:rFonts w:ascii="Times New Roman" w:hAnsi="Times New Roman" w:cs="Times New Roman"/>
        </w:rPr>
        <w:lastRenderedPageBreak/>
        <w:t xml:space="preserve">Ravi, K.E., Rai, A. and Lindsey, S. (2023) ‘Systematic review of the psychometric properties of culturally responsive domestic violence measures’, Trauma, Violence &amp; Abuse. Available at: </w:t>
      </w:r>
      <w:hyperlink r:id="rId14" w:tgtFrame="_new" w:history="1">
        <w:r w:rsidRPr="00E20F27">
          <w:rPr>
            <w:rStyle w:val="Hyperlink"/>
            <w:rFonts w:ascii="Times New Roman" w:hAnsi="Times New Roman" w:cs="Times New Roman"/>
          </w:rPr>
          <w:t>https://journals.sagepub.com/doi/pdf/10.1177/15248380211073844</w:t>
        </w:r>
      </w:hyperlink>
      <w:r w:rsidRPr="00E20F27">
        <w:rPr>
          <w:rFonts w:ascii="Times New Roman" w:hAnsi="Times New Roman" w:cs="Times New Roman"/>
        </w:rPr>
        <w:t xml:space="preserve"> (Accessed: 21 April 2026). </w:t>
      </w:r>
    </w:p>
    <w:p w14:paraId="0ADF3CEE"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t xml:space="preserve">Ruddell, R. and Trott, K. (2023) ‘Perceptions of trust in the police: a cross-national comparison’, International Journal of Comparative and Applied Criminal Justice, 47(4). (Accessed: 19 March 2026). </w:t>
      </w:r>
    </w:p>
    <w:p w14:paraId="31313A6C" w14:textId="77777777" w:rsidR="005E6149" w:rsidRPr="00E20F27" w:rsidRDefault="005E6149" w:rsidP="00453EA7">
      <w:pPr>
        <w:spacing w:line="480" w:lineRule="auto"/>
        <w:ind w:left="720" w:hanging="720"/>
        <w:rPr>
          <w:rFonts w:ascii="Times New Roman" w:hAnsi="Times New Roman" w:cs="Times New Roman"/>
        </w:rPr>
      </w:pPr>
      <w:r w:rsidRPr="00E20F27">
        <w:rPr>
          <w:rFonts w:ascii="Times New Roman" w:hAnsi="Times New Roman" w:cs="Times New Roman"/>
        </w:rPr>
        <w:t xml:space="preserve">Sultana, R. (2022) ‘Barriers and facilitators of Help-seeking </w:t>
      </w:r>
      <w:proofErr w:type="spellStart"/>
      <w:r w:rsidRPr="00E20F27">
        <w:rPr>
          <w:rFonts w:ascii="Times New Roman" w:hAnsi="Times New Roman" w:cs="Times New Roman"/>
        </w:rPr>
        <w:t>behaviours</w:t>
      </w:r>
      <w:proofErr w:type="spellEnd"/>
      <w:r w:rsidRPr="00E20F27">
        <w:rPr>
          <w:rFonts w:ascii="Times New Roman" w:hAnsi="Times New Roman" w:cs="Times New Roman"/>
        </w:rPr>
        <w:t xml:space="preserve"> of British South Asian women who experienced domestic violence’, PhD Thesis, University of Manchester. Available at: </w:t>
      </w:r>
      <w:hyperlink r:id="rId15" w:tgtFrame="_new" w:history="1">
        <w:r w:rsidRPr="00E20F27">
          <w:rPr>
            <w:rStyle w:val="Hyperlink"/>
            <w:rFonts w:ascii="Times New Roman" w:hAnsi="Times New Roman" w:cs="Times New Roman"/>
          </w:rPr>
          <w:t>https://pure.manchester.ac.uk/ws/portalfiles/portal/295845747/FULL_TEXT.PDF</w:t>
        </w:r>
      </w:hyperlink>
      <w:r w:rsidRPr="00E20F27">
        <w:rPr>
          <w:rFonts w:ascii="Times New Roman" w:hAnsi="Times New Roman" w:cs="Times New Roman"/>
        </w:rPr>
        <w:t xml:space="preserve"> (Accessed: 21 April 2026). </w:t>
      </w:r>
    </w:p>
    <w:p w14:paraId="489B1168"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t xml:space="preserve">Sultana, R., Husain, N. and Taylor, P. (2024) ‘Barriers and facilitators for help-seeking behaviors in British South Asian women who have experienced domestic violence: A qualitative study’, Families in Society, 107(1). Available at: https://doi.org/10.1177/10443894241272176 (Accessed: 25 March 2026). </w:t>
      </w:r>
    </w:p>
    <w:p w14:paraId="7FF7AA41"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t xml:space="preserve">Sultana, R., Husain, N., Femi-Ajao, O. and Taylor, P. (2025) ‘Perceptions of service providers on barriers and facilitators for help-seeking </w:t>
      </w:r>
      <w:proofErr w:type="spellStart"/>
      <w:r w:rsidRPr="00453EA7">
        <w:rPr>
          <w:rFonts w:ascii="Times New Roman" w:hAnsi="Times New Roman" w:cs="Times New Roman"/>
        </w:rPr>
        <w:t>behaviours</w:t>
      </w:r>
      <w:proofErr w:type="spellEnd"/>
      <w:r w:rsidRPr="00453EA7">
        <w:rPr>
          <w:rFonts w:ascii="Times New Roman" w:hAnsi="Times New Roman" w:cs="Times New Roman"/>
        </w:rPr>
        <w:t xml:space="preserve">’, BMC Public Health, 25. (Accessed: 24 March 2026). </w:t>
      </w:r>
    </w:p>
    <w:p w14:paraId="5B4B79E5"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t>Sultana, R., Ozen-Dursun, B. and Taylor, P. (2022) ‘A systematic review and meta-synthesis of barriers and facilitators of help-seeking behaviors in South Asian women living in high-</w:t>
      </w:r>
      <w:r w:rsidRPr="00453EA7">
        <w:rPr>
          <w:rFonts w:ascii="Times New Roman" w:hAnsi="Times New Roman" w:cs="Times New Roman"/>
        </w:rPr>
        <w:lastRenderedPageBreak/>
        <w:t xml:space="preserve">income countries’, Trauma, Violence, &amp; Abuse, 24(5). Available at: </w:t>
      </w:r>
      <w:hyperlink r:id="rId16" w:tgtFrame="_new" w:history="1">
        <w:r w:rsidRPr="00453EA7">
          <w:rPr>
            <w:rStyle w:val="Hyperlink"/>
            <w:rFonts w:ascii="Times New Roman" w:hAnsi="Times New Roman" w:cs="Times New Roman"/>
          </w:rPr>
          <w:t>https://doi.org/10.1177/15248380221126189</w:t>
        </w:r>
      </w:hyperlink>
      <w:r w:rsidRPr="00453EA7">
        <w:rPr>
          <w:rFonts w:ascii="Times New Roman" w:hAnsi="Times New Roman" w:cs="Times New Roman"/>
        </w:rPr>
        <w:t xml:space="preserve"> (Accessed: 22 March 2026). </w:t>
      </w:r>
    </w:p>
    <w:p w14:paraId="799030D0" w14:textId="77777777" w:rsidR="005E6149" w:rsidRPr="00453EA7" w:rsidRDefault="005E6149" w:rsidP="00453EA7">
      <w:pPr>
        <w:spacing w:line="480" w:lineRule="auto"/>
        <w:ind w:left="720" w:hanging="720"/>
        <w:rPr>
          <w:rFonts w:ascii="Times New Roman" w:hAnsi="Times New Roman" w:cs="Times New Roman"/>
        </w:rPr>
      </w:pPr>
      <w:proofErr w:type="spellStart"/>
      <w:r w:rsidRPr="00453EA7">
        <w:rPr>
          <w:rFonts w:ascii="Times New Roman" w:hAnsi="Times New Roman" w:cs="Times New Roman"/>
        </w:rPr>
        <w:t>Torrible</w:t>
      </w:r>
      <w:proofErr w:type="spellEnd"/>
      <w:r w:rsidRPr="00453EA7">
        <w:rPr>
          <w:rFonts w:ascii="Times New Roman" w:hAnsi="Times New Roman" w:cs="Times New Roman"/>
        </w:rPr>
        <w:t xml:space="preserve">, C. (2022) ‘Trust in the police and policing by consent in turbulent times’, Safer Communities, 21(3). (Accessed: 18 March 2026). </w:t>
      </w:r>
    </w:p>
    <w:p w14:paraId="2BAD879C" w14:textId="77777777" w:rsidR="005E6149" w:rsidRPr="00756E0B" w:rsidRDefault="005E6149" w:rsidP="00453EA7">
      <w:pPr>
        <w:spacing w:line="480" w:lineRule="auto"/>
        <w:ind w:left="720" w:hanging="720"/>
        <w:rPr>
          <w:rFonts w:ascii="Times New Roman" w:hAnsi="Times New Roman" w:cs="Times New Roman"/>
        </w:rPr>
      </w:pPr>
      <w:r w:rsidRPr="00756E0B">
        <w:rPr>
          <w:rFonts w:ascii="Times New Roman" w:hAnsi="Times New Roman" w:cs="Times New Roman"/>
        </w:rPr>
        <w:t xml:space="preserve">Tura, F. et al. (2026) ‘Intersectional inequalities in trust in the police in England’, Policing and Society, 36(1), pp. 122–136. </w:t>
      </w:r>
      <w:proofErr w:type="spellStart"/>
      <w:r w:rsidRPr="00756E0B">
        <w:rPr>
          <w:rFonts w:ascii="Times New Roman" w:hAnsi="Times New Roman" w:cs="Times New Roman"/>
        </w:rPr>
        <w:t>doi</w:t>
      </w:r>
      <w:proofErr w:type="spellEnd"/>
      <w:r w:rsidRPr="00756E0B">
        <w:rPr>
          <w:rFonts w:ascii="Times New Roman" w:hAnsi="Times New Roman" w:cs="Times New Roman"/>
        </w:rPr>
        <w:t>:</w:t>
      </w:r>
      <w:r w:rsidRPr="00453EA7">
        <w:rPr>
          <w:rFonts w:ascii="Times New Roman" w:hAnsi="Times New Roman" w:cs="Times New Roman"/>
        </w:rPr>
        <w:t xml:space="preserve"> </w:t>
      </w:r>
      <w:r w:rsidRPr="00756E0B">
        <w:rPr>
          <w:rFonts w:ascii="Times New Roman" w:hAnsi="Times New Roman" w:cs="Times New Roman"/>
        </w:rPr>
        <w:t>10.1080/10439463.2025.2529300.</w:t>
      </w:r>
      <w:r w:rsidRPr="00453EA7">
        <w:rPr>
          <w:rFonts w:ascii="Times New Roman" w:hAnsi="Times New Roman" w:cs="Times New Roman"/>
        </w:rPr>
        <w:t xml:space="preserve"> </w:t>
      </w:r>
    </w:p>
    <w:p w14:paraId="3B3842D0"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t xml:space="preserve">Tyler, T.R. (2006) Why people obey the law. 2nd </w:t>
      </w:r>
      <w:proofErr w:type="spellStart"/>
      <w:r w:rsidRPr="00453EA7">
        <w:rPr>
          <w:rFonts w:ascii="Times New Roman" w:hAnsi="Times New Roman" w:cs="Times New Roman"/>
        </w:rPr>
        <w:t>edn</w:t>
      </w:r>
      <w:proofErr w:type="spellEnd"/>
      <w:r w:rsidRPr="00453EA7">
        <w:rPr>
          <w:rFonts w:ascii="Times New Roman" w:hAnsi="Times New Roman" w:cs="Times New Roman"/>
        </w:rPr>
        <w:t xml:space="preserve">. Princeton: Princeton University Press. (Accessed: 21 March 2026). </w:t>
      </w:r>
    </w:p>
    <w:p w14:paraId="786808EA" w14:textId="77777777" w:rsidR="005E6149" w:rsidRPr="00756E0B" w:rsidRDefault="005E6149" w:rsidP="00453EA7">
      <w:pPr>
        <w:spacing w:line="480" w:lineRule="auto"/>
        <w:ind w:left="720" w:hanging="720"/>
        <w:rPr>
          <w:rFonts w:ascii="Times New Roman" w:hAnsi="Times New Roman" w:cs="Times New Roman"/>
        </w:rPr>
      </w:pPr>
      <w:r w:rsidRPr="00756E0B">
        <w:rPr>
          <w:rFonts w:ascii="Times New Roman" w:hAnsi="Times New Roman" w:cs="Times New Roman"/>
        </w:rPr>
        <w:t xml:space="preserve">van Haarlem, P. (2022) Trust in the police: Looking at social capital and procedural justice in 27 European countries. Master’s thesis. Utrecht University. Available at: </w:t>
      </w:r>
      <w:hyperlink r:id="rId17" w:history="1">
        <w:r w:rsidRPr="00756E0B">
          <w:rPr>
            <w:rStyle w:val="Hyperlink"/>
            <w:rFonts w:ascii="Times New Roman" w:hAnsi="Times New Roman" w:cs="Times New Roman"/>
          </w:rPr>
          <w:t>https://studenttheses.uu.nl/bitstream/handle/20.500.12932/41811/master%20thesis%20-%20puck%20van%20haarlem.pdf?sequence=1</w:t>
        </w:r>
      </w:hyperlink>
      <w:r w:rsidRPr="00453EA7">
        <w:rPr>
          <w:rFonts w:ascii="Times New Roman" w:hAnsi="Times New Roman" w:cs="Times New Roman"/>
        </w:rPr>
        <w:t xml:space="preserve"> </w:t>
      </w:r>
    </w:p>
    <w:p w14:paraId="4A2AF3AA" w14:textId="77777777" w:rsidR="005E6149" w:rsidRPr="00E20F27" w:rsidRDefault="005E6149" w:rsidP="00453EA7">
      <w:pPr>
        <w:spacing w:line="480" w:lineRule="auto"/>
        <w:ind w:left="720" w:hanging="720"/>
        <w:rPr>
          <w:rFonts w:ascii="Times New Roman" w:hAnsi="Times New Roman" w:cs="Times New Roman"/>
        </w:rPr>
      </w:pPr>
      <w:proofErr w:type="spellStart"/>
      <w:r w:rsidRPr="00E20F27">
        <w:rPr>
          <w:rFonts w:ascii="Times New Roman" w:hAnsi="Times New Roman" w:cs="Times New Roman"/>
        </w:rPr>
        <w:t>Widanaralalage</w:t>
      </w:r>
      <w:proofErr w:type="spellEnd"/>
      <w:r w:rsidRPr="00E20F27">
        <w:rPr>
          <w:rFonts w:ascii="Times New Roman" w:hAnsi="Times New Roman" w:cs="Times New Roman"/>
        </w:rPr>
        <w:t xml:space="preserve">, B.K., Jennings, S. and Dando, C. (2024) ‘'We don't talk about that around here': An IPA of South Asian men's experiences of sexual violence in the UK’, Research Square. Available at: </w:t>
      </w:r>
      <w:hyperlink r:id="rId18" w:tgtFrame="_new" w:history="1">
        <w:r w:rsidRPr="00E20F27">
          <w:rPr>
            <w:rStyle w:val="Hyperlink"/>
            <w:rFonts w:ascii="Times New Roman" w:hAnsi="Times New Roman" w:cs="Times New Roman"/>
          </w:rPr>
          <w:t>https://www.researchsquare.com/article/rs-3955979/latest.pdf</w:t>
        </w:r>
      </w:hyperlink>
      <w:r w:rsidRPr="00E20F27">
        <w:rPr>
          <w:rFonts w:ascii="Times New Roman" w:hAnsi="Times New Roman" w:cs="Times New Roman"/>
        </w:rPr>
        <w:t xml:space="preserve"> (Accessed: 21 April 2026). </w:t>
      </w:r>
    </w:p>
    <w:p w14:paraId="6CD2A7EF" w14:textId="77777777" w:rsidR="005E6149" w:rsidRPr="00E20F27" w:rsidRDefault="005E6149" w:rsidP="00453EA7">
      <w:pPr>
        <w:spacing w:line="480" w:lineRule="auto"/>
        <w:ind w:left="720" w:hanging="720"/>
        <w:rPr>
          <w:rFonts w:ascii="Times New Roman" w:hAnsi="Times New Roman" w:cs="Times New Roman"/>
        </w:rPr>
      </w:pPr>
      <w:proofErr w:type="spellStart"/>
      <w:r w:rsidRPr="00E20F27">
        <w:rPr>
          <w:rFonts w:ascii="Times New Roman" w:hAnsi="Times New Roman" w:cs="Times New Roman"/>
        </w:rPr>
        <w:t>Widanaralalage</w:t>
      </w:r>
      <w:proofErr w:type="spellEnd"/>
      <w:r w:rsidRPr="00E20F27">
        <w:rPr>
          <w:rFonts w:ascii="Times New Roman" w:hAnsi="Times New Roman" w:cs="Times New Roman"/>
        </w:rPr>
        <w:t xml:space="preserve">, B.K., Jennings, S. and Dando, C.J. (2025) ‘Interpretative phenomenological analysis of South Asian male survivors' childhood sexual abuse experiences in the UK’, BMC Psychology. Available at: </w:t>
      </w:r>
      <w:hyperlink r:id="rId19" w:history="1">
        <w:r w:rsidRPr="00E20F27">
          <w:rPr>
            <w:rStyle w:val="Hyperlink"/>
            <w:rFonts w:ascii="Times New Roman" w:hAnsi="Times New Roman" w:cs="Times New Roman"/>
          </w:rPr>
          <w:t>https://link.springer.com/content/pdf/10.1186/s40359-025-02706-z.pdf</w:t>
        </w:r>
      </w:hyperlink>
      <w:r w:rsidRPr="00453EA7">
        <w:rPr>
          <w:rFonts w:ascii="Times New Roman" w:hAnsi="Times New Roman" w:cs="Times New Roman"/>
        </w:rPr>
        <w:t xml:space="preserve"> </w:t>
      </w:r>
      <w:r w:rsidRPr="00E20F27">
        <w:rPr>
          <w:rFonts w:ascii="Times New Roman" w:hAnsi="Times New Roman" w:cs="Times New Roman"/>
        </w:rPr>
        <w:t xml:space="preserve">(Accessed: 21 April 2026). </w:t>
      </w:r>
    </w:p>
    <w:p w14:paraId="68815A3B" w14:textId="77777777" w:rsidR="005E6149" w:rsidRPr="00453EA7" w:rsidRDefault="005E6149" w:rsidP="00453EA7">
      <w:pPr>
        <w:spacing w:line="480" w:lineRule="auto"/>
        <w:ind w:left="720" w:hanging="720"/>
        <w:rPr>
          <w:rFonts w:ascii="Times New Roman" w:hAnsi="Times New Roman" w:cs="Times New Roman"/>
        </w:rPr>
      </w:pPr>
      <w:proofErr w:type="spellStart"/>
      <w:r w:rsidRPr="00453EA7">
        <w:rPr>
          <w:rFonts w:ascii="Times New Roman" w:hAnsi="Times New Roman" w:cs="Times New Roman"/>
        </w:rPr>
        <w:lastRenderedPageBreak/>
        <w:t>Widanaralalage</w:t>
      </w:r>
      <w:proofErr w:type="spellEnd"/>
      <w:r w:rsidRPr="00453EA7">
        <w:rPr>
          <w:rFonts w:ascii="Times New Roman" w:hAnsi="Times New Roman" w:cs="Times New Roman"/>
        </w:rPr>
        <w:t xml:space="preserve">, B.K., Jennings, S. and Mackenzie, J.-M. (2024) ‘Prevalence, disclosure, and help seeking in Black and Asian male survivors of sexual violence in the United Kingdom: A rapid review’, Trauma, Violence, &amp; Abuse, 25(4). Available at: </w:t>
      </w:r>
      <w:hyperlink r:id="rId20" w:tgtFrame="_new" w:history="1">
        <w:r w:rsidRPr="00453EA7">
          <w:rPr>
            <w:rStyle w:val="Hyperlink"/>
            <w:rFonts w:ascii="Times New Roman" w:hAnsi="Times New Roman" w:cs="Times New Roman"/>
          </w:rPr>
          <w:t>https://doi.org/10.1177/15248380241246217</w:t>
        </w:r>
      </w:hyperlink>
      <w:r w:rsidRPr="00453EA7">
        <w:rPr>
          <w:rFonts w:ascii="Times New Roman" w:hAnsi="Times New Roman" w:cs="Times New Roman"/>
        </w:rPr>
        <w:t xml:space="preserve"> (Accessed: 23 March 2026). </w:t>
      </w:r>
    </w:p>
    <w:p w14:paraId="456F848A" w14:textId="77777777" w:rsidR="005E6149" w:rsidRPr="00453EA7" w:rsidRDefault="005E6149" w:rsidP="00453EA7">
      <w:pPr>
        <w:spacing w:line="480" w:lineRule="auto"/>
        <w:ind w:left="720" w:hanging="720"/>
        <w:rPr>
          <w:rFonts w:ascii="Times New Roman" w:hAnsi="Times New Roman" w:cs="Times New Roman"/>
        </w:rPr>
      </w:pPr>
      <w:r w:rsidRPr="00453EA7">
        <w:rPr>
          <w:rFonts w:ascii="Times New Roman" w:hAnsi="Times New Roman" w:cs="Times New Roman"/>
        </w:rPr>
        <w:t xml:space="preserve">Williams, P. and Pepper, I. (2024) ‘Regaining the trust of communities: </w:t>
      </w:r>
      <w:proofErr w:type="spellStart"/>
      <w:r w:rsidRPr="00453EA7">
        <w:rPr>
          <w:rFonts w:ascii="Times New Roman" w:hAnsi="Times New Roman" w:cs="Times New Roman"/>
        </w:rPr>
        <w:t>neighbourhood</w:t>
      </w:r>
      <w:proofErr w:type="spellEnd"/>
      <w:r w:rsidRPr="00453EA7">
        <w:rPr>
          <w:rFonts w:ascii="Times New Roman" w:hAnsi="Times New Roman" w:cs="Times New Roman"/>
        </w:rPr>
        <w:t xml:space="preserve"> policing in England and Wales’, Journal of Community Safety and Well-Being. (Accessed: 20 March 2026). </w:t>
      </w:r>
    </w:p>
    <w:p w14:paraId="2D4B1670" w14:textId="77777777" w:rsidR="006F342A" w:rsidRPr="00453EA7" w:rsidRDefault="006F342A" w:rsidP="00453EA7">
      <w:pPr>
        <w:spacing w:line="480" w:lineRule="auto"/>
        <w:rPr>
          <w:rFonts w:ascii="Times New Roman" w:hAnsi="Times New Roman" w:cs="Times New Roman"/>
        </w:rPr>
      </w:pPr>
    </w:p>
    <w:p w14:paraId="3FE77D79" w14:textId="77777777" w:rsidR="006F342A" w:rsidRPr="00453EA7" w:rsidRDefault="006F342A" w:rsidP="00453EA7">
      <w:pPr>
        <w:spacing w:line="480" w:lineRule="auto"/>
        <w:rPr>
          <w:rFonts w:ascii="Times New Roman" w:hAnsi="Times New Roman" w:cs="Times New Roman"/>
        </w:rPr>
      </w:pPr>
    </w:p>
    <w:p w14:paraId="62C4B9CB" w14:textId="77777777" w:rsidR="006F342A" w:rsidRPr="00453EA7" w:rsidRDefault="006F342A" w:rsidP="00453EA7">
      <w:pPr>
        <w:spacing w:line="480" w:lineRule="auto"/>
        <w:rPr>
          <w:rFonts w:ascii="Times New Roman" w:hAnsi="Times New Roman" w:cs="Times New Roman"/>
        </w:rPr>
      </w:pPr>
    </w:p>
    <w:p w14:paraId="37852E42" w14:textId="77777777" w:rsidR="006F342A" w:rsidRPr="00453EA7" w:rsidRDefault="006F342A" w:rsidP="00453EA7">
      <w:pPr>
        <w:spacing w:line="480" w:lineRule="auto"/>
        <w:rPr>
          <w:rFonts w:ascii="Times New Roman" w:hAnsi="Times New Roman" w:cs="Times New Roman"/>
        </w:rPr>
      </w:pPr>
    </w:p>
    <w:p w14:paraId="0DB95979" w14:textId="77777777" w:rsidR="006F342A" w:rsidRPr="00453EA7" w:rsidRDefault="006F342A" w:rsidP="00453EA7">
      <w:pPr>
        <w:spacing w:line="480" w:lineRule="auto"/>
        <w:rPr>
          <w:rFonts w:ascii="Times New Roman" w:hAnsi="Times New Roman" w:cs="Times New Roman"/>
        </w:rPr>
      </w:pPr>
    </w:p>
    <w:p w14:paraId="0F21BF5E" w14:textId="77777777" w:rsidR="006F342A" w:rsidRPr="00453EA7" w:rsidRDefault="006F342A" w:rsidP="00453EA7">
      <w:pPr>
        <w:spacing w:line="480" w:lineRule="auto"/>
        <w:rPr>
          <w:rFonts w:ascii="Times New Roman" w:hAnsi="Times New Roman" w:cs="Times New Roman"/>
        </w:rPr>
      </w:pPr>
    </w:p>
    <w:p w14:paraId="3B4E9B41" w14:textId="77777777" w:rsidR="006F342A" w:rsidRPr="00453EA7" w:rsidRDefault="006F342A" w:rsidP="00453EA7">
      <w:pPr>
        <w:spacing w:line="480" w:lineRule="auto"/>
        <w:rPr>
          <w:rFonts w:ascii="Times New Roman" w:hAnsi="Times New Roman" w:cs="Times New Roman"/>
        </w:rPr>
      </w:pPr>
    </w:p>
    <w:p w14:paraId="08687E66" w14:textId="77777777" w:rsidR="006F342A" w:rsidRPr="00453EA7" w:rsidRDefault="006F342A" w:rsidP="00453EA7">
      <w:pPr>
        <w:spacing w:line="480" w:lineRule="auto"/>
        <w:rPr>
          <w:rFonts w:ascii="Times New Roman" w:hAnsi="Times New Roman" w:cs="Times New Roman"/>
          <w:b/>
          <w:bCs/>
        </w:rPr>
      </w:pPr>
    </w:p>
    <w:p w14:paraId="5E088D4D" w14:textId="77777777" w:rsidR="006F342A" w:rsidRPr="00453EA7" w:rsidRDefault="006F342A" w:rsidP="00453EA7">
      <w:pPr>
        <w:spacing w:line="480" w:lineRule="auto"/>
        <w:rPr>
          <w:rFonts w:ascii="Times New Roman" w:hAnsi="Times New Roman" w:cs="Times New Roman"/>
          <w:b/>
          <w:bCs/>
        </w:rPr>
      </w:pPr>
    </w:p>
    <w:p w14:paraId="6BD705B9" w14:textId="77777777" w:rsidR="006F342A" w:rsidRPr="00453EA7" w:rsidRDefault="006F342A" w:rsidP="00453EA7">
      <w:pPr>
        <w:spacing w:line="480" w:lineRule="auto"/>
        <w:rPr>
          <w:rFonts w:ascii="Times New Roman" w:hAnsi="Times New Roman" w:cs="Times New Roman"/>
          <w:b/>
          <w:bCs/>
        </w:rPr>
      </w:pPr>
    </w:p>
    <w:p w14:paraId="285501BD" w14:textId="77777777" w:rsidR="006F342A" w:rsidRPr="00453EA7" w:rsidRDefault="006F342A" w:rsidP="00453EA7">
      <w:pPr>
        <w:spacing w:line="480" w:lineRule="auto"/>
        <w:rPr>
          <w:rFonts w:ascii="Times New Roman" w:hAnsi="Times New Roman" w:cs="Times New Roman"/>
          <w:b/>
          <w:bCs/>
        </w:rPr>
      </w:pPr>
    </w:p>
    <w:p w14:paraId="2B99DDF4" w14:textId="77777777" w:rsidR="006F342A" w:rsidRPr="00453EA7" w:rsidRDefault="006F342A" w:rsidP="00453EA7">
      <w:pPr>
        <w:spacing w:line="480" w:lineRule="auto"/>
        <w:rPr>
          <w:rFonts w:ascii="Times New Roman" w:hAnsi="Times New Roman" w:cs="Times New Roman"/>
          <w:b/>
          <w:bCs/>
        </w:rPr>
      </w:pPr>
    </w:p>
    <w:p w14:paraId="5B351F0E" w14:textId="1D6BF188" w:rsidR="006F342A" w:rsidRPr="00453EA7" w:rsidRDefault="006F342A" w:rsidP="000108AF">
      <w:pPr>
        <w:pStyle w:val="Heading1"/>
        <w:spacing w:line="480" w:lineRule="auto"/>
        <w:jc w:val="center"/>
        <w:rPr>
          <w:rFonts w:ascii="Times New Roman" w:hAnsi="Times New Roman" w:cs="Times New Roman"/>
          <w:b/>
          <w:bCs/>
          <w:color w:val="auto"/>
          <w:sz w:val="24"/>
          <w:szCs w:val="24"/>
        </w:rPr>
      </w:pPr>
      <w:bookmarkStart w:id="33" w:name="_Toc227691230"/>
      <w:r w:rsidRPr="00453EA7">
        <w:rPr>
          <w:rFonts w:ascii="Times New Roman" w:hAnsi="Times New Roman" w:cs="Times New Roman"/>
          <w:b/>
          <w:bCs/>
          <w:color w:val="auto"/>
          <w:sz w:val="24"/>
          <w:szCs w:val="24"/>
        </w:rPr>
        <w:lastRenderedPageBreak/>
        <w:t>Appendices</w:t>
      </w:r>
      <w:bookmarkEnd w:id="33"/>
    </w:p>
    <w:p w14:paraId="7012A047" w14:textId="77777777" w:rsidR="006F342A" w:rsidRPr="00453EA7" w:rsidRDefault="006F342A" w:rsidP="00453EA7">
      <w:pPr>
        <w:pStyle w:val="Heading2"/>
        <w:spacing w:line="480" w:lineRule="auto"/>
        <w:rPr>
          <w:rFonts w:ascii="Times New Roman" w:hAnsi="Times New Roman" w:cs="Times New Roman"/>
          <w:b/>
          <w:bCs/>
          <w:color w:val="auto"/>
          <w:sz w:val="24"/>
          <w:szCs w:val="24"/>
        </w:rPr>
      </w:pPr>
      <w:bookmarkStart w:id="34" w:name="_Toc227691231"/>
      <w:r w:rsidRPr="00453EA7">
        <w:rPr>
          <w:rFonts w:ascii="Times New Roman" w:hAnsi="Times New Roman" w:cs="Times New Roman"/>
          <w:b/>
          <w:bCs/>
          <w:color w:val="auto"/>
          <w:sz w:val="24"/>
          <w:szCs w:val="24"/>
        </w:rPr>
        <w:t>Appendix A – Survey Instrument</w:t>
      </w:r>
      <w:bookmarkEnd w:id="34"/>
    </w:p>
    <w:p w14:paraId="689B6A16" w14:textId="77777777" w:rsidR="006F342A" w:rsidRPr="00453EA7" w:rsidRDefault="006F342A" w:rsidP="00453EA7">
      <w:pPr>
        <w:spacing w:line="480" w:lineRule="auto"/>
        <w:rPr>
          <w:rFonts w:ascii="Times New Roman" w:hAnsi="Times New Roman" w:cs="Times New Roman"/>
          <w:b/>
          <w:bCs/>
        </w:rPr>
      </w:pPr>
      <w:r w:rsidRPr="006F342A">
        <w:rPr>
          <w:rFonts w:ascii="Times New Roman" w:hAnsi="Times New Roman" w:cs="Times New Roman"/>
          <w:b/>
          <w:bCs/>
        </w:rPr>
        <w:t>Instructions for Participants:</w:t>
      </w:r>
    </w:p>
    <w:p w14:paraId="2ABDF395" w14:textId="0691A074" w:rsidR="006F342A" w:rsidRPr="00453EA7" w:rsidRDefault="006F342A" w:rsidP="00453EA7">
      <w:pPr>
        <w:spacing w:line="480" w:lineRule="auto"/>
        <w:rPr>
          <w:rFonts w:ascii="Times New Roman" w:hAnsi="Times New Roman" w:cs="Times New Roman"/>
        </w:rPr>
      </w:pPr>
      <w:r w:rsidRPr="00453EA7">
        <w:rPr>
          <w:rFonts w:ascii="Times New Roman" w:hAnsi="Times New Roman" w:cs="Times New Roman"/>
        </w:rPr>
        <w:t xml:space="preserve">Thank you for participating in this study on trust in UK policing. </w:t>
      </w:r>
      <w:r w:rsidR="00637404" w:rsidRPr="00637404">
        <w:rPr>
          <w:rFonts w:ascii="Times New Roman" w:hAnsi="Times New Roman" w:cs="Times New Roman"/>
        </w:rPr>
        <w:t>Do not rush and read each question carefully and answer with honesty based on your experiences. All feedback will be anonymous and confidential. You may withdraw at any time without consequence.</w:t>
      </w:r>
      <w:r w:rsidR="00637404">
        <w:rPr>
          <w:rFonts w:ascii="Times New Roman" w:hAnsi="Times New Roman" w:cs="Times New Roman"/>
        </w:rPr>
        <w:t xml:space="preserve"> </w:t>
      </w:r>
      <w:r w:rsidRPr="00453EA7">
        <w:rPr>
          <w:rFonts w:ascii="Times New Roman" w:hAnsi="Times New Roman" w:cs="Times New Roman"/>
        </w:rPr>
        <w:t>Your participation is voluntary, and completion of this survey implies informed consent.</w:t>
      </w:r>
    </w:p>
    <w:p w14:paraId="54367737" w14:textId="77777777" w:rsidR="006F342A" w:rsidRPr="00453EA7" w:rsidRDefault="006F342A" w:rsidP="00453EA7">
      <w:pPr>
        <w:spacing w:line="480" w:lineRule="auto"/>
        <w:rPr>
          <w:rFonts w:ascii="Times New Roman" w:hAnsi="Times New Roman" w:cs="Times New Roman"/>
          <w:b/>
          <w:bCs/>
        </w:rPr>
      </w:pPr>
      <w:r w:rsidRPr="00453EA7">
        <w:rPr>
          <w:rFonts w:ascii="Times New Roman" w:hAnsi="Times New Roman" w:cs="Times New Roman"/>
          <w:b/>
          <w:bCs/>
        </w:rPr>
        <w:t>Section 1: Likert-Scale Questions (1 = Strongly Disagree, 5 = Strongly Agree)</w:t>
      </w:r>
    </w:p>
    <w:p w14:paraId="48885BE3" w14:textId="77777777" w:rsidR="006F342A" w:rsidRPr="00453EA7" w:rsidRDefault="006F342A" w:rsidP="00453EA7">
      <w:pPr>
        <w:pStyle w:val="ListParagraph"/>
        <w:numPr>
          <w:ilvl w:val="0"/>
          <w:numId w:val="33"/>
        </w:numPr>
        <w:spacing w:line="480" w:lineRule="auto"/>
        <w:rPr>
          <w:rFonts w:ascii="Times New Roman" w:hAnsi="Times New Roman" w:cs="Times New Roman"/>
        </w:rPr>
      </w:pPr>
      <w:r w:rsidRPr="00453EA7">
        <w:rPr>
          <w:rFonts w:ascii="Times New Roman" w:hAnsi="Times New Roman" w:cs="Times New Roman"/>
        </w:rPr>
        <w:t xml:space="preserve">I trust the police in the UK to act fairly regardless of my background. </w:t>
      </w:r>
    </w:p>
    <w:p w14:paraId="3239E450" w14:textId="77777777" w:rsidR="006F342A" w:rsidRPr="00453EA7" w:rsidRDefault="006F342A" w:rsidP="00453EA7">
      <w:pPr>
        <w:pStyle w:val="ListParagraph"/>
        <w:numPr>
          <w:ilvl w:val="0"/>
          <w:numId w:val="33"/>
        </w:numPr>
        <w:spacing w:line="480" w:lineRule="auto"/>
        <w:rPr>
          <w:rFonts w:ascii="Times New Roman" w:hAnsi="Times New Roman" w:cs="Times New Roman"/>
        </w:rPr>
      </w:pPr>
      <w:r w:rsidRPr="00453EA7">
        <w:rPr>
          <w:rFonts w:ascii="Times New Roman" w:hAnsi="Times New Roman" w:cs="Times New Roman"/>
        </w:rPr>
        <w:t xml:space="preserve">I feel the police respect the rights of women from minority communities. </w:t>
      </w:r>
    </w:p>
    <w:p w14:paraId="71F8AA86" w14:textId="77777777" w:rsidR="006F342A" w:rsidRPr="00453EA7" w:rsidRDefault="006F342A" w:rsidP="00453EA7">
      <w:pPr>
        <w:pStyle w:val="ListParagraph"/>
        <w:numPr>
          <w:ilvl w:val="0"/>
          <w:numId w:val="33"/>
        </w:numPr>
        <w:spacing w:line="480" w:lineRule="auto"/>
        <w:rPr>
          <w:rFonts w:ascii="Times New Roman" w:hAnsi="Times New Roman" w:cs="Times New Roman"/>
        </w:rPr>
      </w:pPr>
      <w:r w:rsidRPr="00453EA7">
        <w:rPr>
          <w:rFonts w:ascii="Times New Roman" w:hAnsi="Times New Roman" w:cs="Times New Roman"/>
        </w:rPr>
        <w:t xml:space="preserve">The police take cultural differences into account when interacting with the public. </w:t>
      </w:r>
    </w:p>
    <w:p w14:paraId="6BB2D23C" w14:textId="77777777" w:rsidR="006F342A" w:rsidRPr="00453EA7" w:rsidRDefault="006F342A" w:rsidP="00453EA7">
      <w:pPr>
        <w:pStyle w:val="ListParagraph"/>
        <w:numPr>
          <w:ilvl w:val="0"/>
          <w:numId w:val="33"/>
        </w:numPr>
        <w:spacing w:line="480" w:lineRule="auto"/>
        <w:rPr>
          <w:rFonts w:ascii="Times New Roman" w:hAnsi="Times New Roman" w:cs="Times New Roman"/>
        </w:rPr>
      </w:pPr>
      <w:r w:rsidRPr="00453EA7">
        <w:rPr>
          <w:rFonts w:ascii="Times New Roman" w:hAnsi="Times New Roman" w:cs="Times New Roman"/>
        </w:rPr>
        <w:t xml:space="preserve">I feel the police understand the traditions and values of South Asian communities. </w:t>
      </w:r>
    </w:p>
    <w:p w14:paraId="463835DE" w14:textId="77777777" w:rsidR="006F342A" w:rsidRPr="00453EA7" w:rsidRDefault="006F342A" w:rsidP="00453EA7">
      <w:pPr>
        <w:pStyle w:val="ListParagraph"/>
        <w:numPr>
          <w:ilvl w:val="0"/>
          <w:numId w:val="33"/>
        </w:numPr>
        <w:spacing w:line="480" w:lineRule="auto"/>
        <w:rPr>
          <w:rFonts w:ascii="Times New Roman" w:hAnsi="Times New Roman" w:cs="Times New Roman"/>
        </w:rPr>
      </w:pPr>
      <w:r w:rsidRPr="00453EA7">
        <w:rPr>
          <w:rFonts w:ascii="Times New Roman" w:hAnsi="Times New Roman" w:cs="Times New Roman"/>
        </w:rPr>
        <w:t xml:space="preserve">I would be more likely to trust the police if they demonstrated cultural sensitivity. </w:t>
      </w:r>
    </w:p>
    <w:p w14:paraId="7577590A" w14:textId="77777777" w:rsidR="006F342A" w:rsidRPr="00453EA7" w:rsidRDefault="006F342A" w:rsidP="00453EA7">
      <w:pPr>
        <w:pStyle w:val="ListParagraph"/>
        <w:numPr>
          <w:ilvl w:val="0"/>
          <w:numId w:val="33"/>
        </w:numPr>
        <w:spacing w:line="480" w:lineRule="auto"/>
        <w:rPr>
          <w:rFonts w:ascii="Times New Roman" w:hAnsi="Times New Roman" w:cs="Times New Roman"/>
        </w:rPr>
      </w:pPr>
      <w:r w:rsidRPr="00453EA7">
        <w:rPr>
          <w:rFonts w:ascii="Times New Roman" w:hAnsi="Times New Roman" w:cs="Times New Roman"/>
        </w:rPr>
        <w:t xml:space="preserve">I believe the police act in the best interests of the public. </w:t>
      </w:r>
    </w:p>
    <w:p w14:paraId="7E9FDB33" w14:textId="77777777" w:rsidR="006F342A" w:rsidRPr="00453EA7" w:rsidRDefault="006F342A" w:rsidP="00453EA7">
      <w:pPr>
        <w:pStyle w:val="ListParagraph"/>
        <w:numPr>
          <w:ilvl w:val="0"/>
          <w:numId w:val="33"/>
        </w:numPr>
        <w:spacing w:line="480" w:lineRule="auto"/>
        <w:rPr>
          <w:rFonts w:ascii="Times New Roman" w:hAnsi="Times New Roman" w:cs="Times New Roman"/>
        </w:rPr>
      </w:pPr>
      <w:r w:rsidRPr="00453EA7">
        <w:rPr>
          <w:rFonts w:ascii="Times New Roman" w:hAnsi="Times New Roman" w:cs="Times New Roman"/>
        </w:rPr>
        <w:t xml:space="preserve">Overall, I have confidence in the police to do what is right. </w:t>
      </w:r>
    </w:p>
    <w:p w14:paraId="55A93C6C" w14:textId="77777777" w:rsidR="006F342A" w:rsidRPr="00453EA7" w:rsidRDefault="006F342A" w:rsidP="00453EA7">
      <w:pPr>
        <w:spacing w:line="480" w:lineRule="auto"/>
        <w:rPr>
          <w:rFonts w:ascii="Times New Roman" w:hAnsi="Times New Roman" w:cs="Times New Roman"/>
          <w:b/>
          <w:bCs/>
        </w:rPr>
      </w:pPr>
      <w:r w:rsidRPr="00453EA7">
        <w:rPr>
          <w:rFonts w:ascii="Times New Roman" w:hAnsi="Times New Roman" w:cs="Times New Roman"/>
          <w:b/>
          <w:bCs/>
        </w:rPr>
        <w:t>Section 2: Open-Ended Questions</w:t>
      </w:r>
    </w:p>
    <w:p w14:paraId="587FCFAD" w14:textId="77777777" w:rsidR="006F342A" w:rsidRPr="00453EA7" w:rsidRDefault="006F342A" w:rsidP="00453EA7">
      <w:pPr>
        <w:pStyle w:val="ListParagraph"/>
        <w:numPr>
          <w:ilvl w:val="0"/>
          <w:numId w:val="34"/>
        </w:numPr>
        <w:spacing w:line="480" w:lineRule="auto"/>
        <w:rPr>
          <w:rFonts w:ascii="Times New Roman" w:hAnsi="Times New Roman" w:cs="Times New Roman"/>
        </w:rPr>
      </w:pPr>
      <w:r w:rsidRPr="00453EA7">
        <w:rPr>
          <w:rFonts w:ascii="Times New Roman" w:hAnsi="Times New Roman" w:cs="Times New Roman"/>
        </w:rPr>
        <w:t xml:space="preserve">Please describe any experiences you have had with the police that influenced your trust in them. </w:t>
      </w:r>
    </w:p>
    <w:p w14:paraId="3A4F14E3" w14:textId="77777777" w:rsidR="006F342A" w:rsidRPr="00453EA7" w:rsidRDefault="006F342A" w:rsidP="00453EA7">
      <w:pPr>
        <w:pStyle w:val="ListParagraph"/>
        <w:numPr>
          <w:ilvl w:val="0"/>
          <w:numId w:val="34"/>
        </w:numPr>
        <w:spacing w:line="480" w:lineRule="auto"/>
        <w:rPr>
          <w:rFonts w:ascii="Times New Roman" w:hAnsi="Times New Roman" w:cs="Times New Roman"/>
        </w:rPr>
      </w:pPr>
      <w:r w:rsidRPr="00453EA7">
        <w:rPr>
          <w:rFonts w:ascii="Times New Roman" w:hAnsi="Times New Roman" w:cs="Times New Roman"/>
        </w:rPr>
        <w:t xml:space="preserve">Are there any barriers you perceive that affect your interactions with the police? </w:t>
      </w:r>
    </w:p>
    <w:p w14:paraId="06E117AB" w14:textId="77777777" w:rsidR="006F342A" w:rsidRPr="00453EA7" w:rsidRDefault="006F342A" w:rsidP="00453EA7">
      <w:pPr>
        <w:pStyle w:val="ListParagraph"/>
        <w:numPr>
          <w:ilvl w:val="0"/>
          <w:numId w:val="34"/>
        </w:numPr>
        <w:spacing w:line="480" w:lineRule="auto"/>
        <w:rPr>
          <w:rFonts w:ascii="Times New Roman" w:hAnsi="Times New Roman" w:cs="Times New Roman"/>
        </w:rPr>
      </w:pPr>
      <w:r w:rsidRPr="00453EA7">
        <w:rPr>
          <w:rFonts w:ascii="Times New Roman" w:hAnsi="Times New Roman" w:cs="Times New Roman"/>
        </w:rPr>
        <w:t xml:space="preserve">Is there anything further you would like to share about your perceptions of policing in your community? </w:t>
      </w:r>
    </w:p>
    <w:p w14:paraId="0455AE60" w14:textId="77777777" w:rsidR="006F342A" w:rsidRPr="00453EA7" w:rsidRDefault="006F342A" w:rsidP="00453EA7">
      <w:pPr>
        <w:spacing w:line="480" w:lineRule="auto"/>
        <w:rPr>
          <w:rFonts w:ascii="Times New Roman" w:hAnsi="Times New Roman" w:cs="Times New Roman"/>
          <w:b/>
          <w:bCs/>
        </w:rPr>
      </w:pPr>
      <w:r w:rsidRPr="00453EA7">
        <w:rPr>
          <w:rFonts w:ascii="Times New Roman" w:hAnsi="Times New Roman" w:cs="Times New Roman"/>
          <w:b/>
          <w:bCs/>
        </w:rPr>
        <w:lastRenderedPageBreak/>
        <w:t>Consent Statement:</w:t>
      </w:r>
    </w:p>
    <w:p w14:paraId="660F55A4" w14:textId="77777777" w:rsidR="006F342A" w:rsidRPr="00453EA7" w:rsidRDefault="006F342A" w:rsidP="00453EA7">
      <w:pPr>
        <w:spacing w:line="480" w:lineRule="auto"/>
        <w:rPr>
          <w:rFonts w:ascii="Times New Roman" w:hAnsi="Times New Roman" w:cs="Times New Roman"/>
        </w:rPr>
      </w:pPr>
      <w:r w:rsidRPr="00453EA7">
        <w:rPr>
          <w:rFonts w:ascii="Times New Roman" w:hAnsi="Times New Roman" w:cs="Times New Roman"/>
        </w:rPr>
        <w:t>By completing this survey, I acknowledge that I understand the study’s purpose and consent to participate voluntarily. I understand that my data will remain confidential and will be used solely for research purposes related to this study.</w:t>
      </w:r>
    </w:p>
    <w:p w14:paraId="78E23C51" w14:textId="77777777" w:rsidR="006F342A" w:rsidRPr="00453EA7" w:rsidRDefault="006F342A" w:rsidP="00453EA7">
      <w:pPr>
        <w:spacing w:line="480" w:lineRule="auto"/>
        <w:rPr>
          <w:rFonts w:ascii="Times New Roman" w:hAnsi="Times New Roman" w:cs="Times New Roman"/>
        </w:rPr>
      </w:pPr>
    </w:p>
    <w:p w14:paraId="6BADCE7F" w14:textId="77777777" w:rsidR="00F31CB2" w:rsidRPr="00453EA7" w:rsidRDefault="00F31CB2" w:rsidP="00453EA7">
      <w:pPr>
        <w:pStyle w:val="Heading2"/>
        <w:spacing w:line="480" w:lineRule="auto"/>
        <w:rPr>
          <w:rFonts w:ascii="Times New Roman" w:hAnsi="Times New Roman" w:cs="Times New Roman"/>
          <w:b/>
          <w:bCs/>
          <w:color w:val="auto"/>
          <w:sz w:val="24"/>
          <w:szCs w:val="24"/>
        </w:rPr>
      </w:pPr>
      <w:bookmarkStart w:id="35" w:name="_Toc227691232"/>
      <w:r w:rsidRPr="00453EA7">
        <w:rPr>
          <w:rFonts w:ascii="Times New Roman" w:hAnsi="Times New Roman" w:cs="Times New Roman"/>
          <w:b/>
          <w:bCs/>
          <w:color w:val="auto"/>
          <w:sz w:val="24"/>
          <w:szCs w:val="24"/>
        </w:rPr>
        <w:t>Appendix B – Consent Form</w:t>
      </w:r>
      <w:bookmarkEnd w:id="35"/>
    </w:p>
    <w:p w14:paraId="05D7C850" w14:textId="77777777" w:rsidR="00F31CB2" w:rsidRPr="00F31CB2" w:rsidRDefault="00F31CB2" w:rsidP="00453EA7">
      <w:pPr>
        <w:spacing w:line="480" w:lineRule="auto"/>
        <w:rPr>
          <w:rFonts w:ascii="Times New Roman" w:hAnsi="Times New Roman" w:cs="Times New Roman"/>
        </w:rPr>
      </w:pPr>
      <w:r w:rsidRPr="00F31CB2">
        <w:rPr>
          <w:rFonts w:ascii="Times New Roman" w:hAnsi="Times New Roman" w:cs="Times New Roman"/>
          <w:b/>
          <w:bCs/>
        </w:rPr>
        <w:t>Study Title:</w:t>
      </w:r>
      <w:r w:rsidRPr="00F31CB2">
        <w:rPr>
          <w:rFonts w:ascii="Times New Roman" w:hAnsi="Times New Roman" w:cs="Times New Roman"/>
        </w:rPr>
        <w:br/>
      </w:r>
      <w:r w:rsidRPr="00F31CB2">
        <w:rPr>
          <w:rFonts w:ascii="Times New Roman" w:hAnsi="Times New Roman" w:cs="Times New Roman"/>
          <w:i/>
          <w:iCs/>
        </w:rPr>
        <w:t>Exploring the Influence of Cultural Misunderstanding and Police Responsiveness on Trust in UK Policing Among British South Asian Women</w:t>
      </w:r>
    </w:p>
    <w:p w14:paraId="3C869E33" w14:textId="26AC3D30" w:rsidR="00F31CB2" w:rsidRPr="00F31CB2" w:rsidRDefault="00F31CB2" w:rsidP="00453EA7">
      <w:pPr>
        <w:spacing w:line="480" w:lineRule="auto"/>
        <w:rPr>
          <w:rFonts w:ascii="Times New Roman" w:hAnsi="Times New Roman" w:cs="Times New Roman"/>
        </w:rPr>
      </w:pPr>
      <w:r w:rsidRPr="00F31CB2">
        <w:rPr>
          <w:rFonts w:ascii="Times New Roman" w:hAnsi="Times New Roman" w:cs="Times New Roman"/>
          <w:b/>
          <w:bCs/>
        </w:rPr>
        <w:t>Researcher:</w:t>
      </w:r>
      <w:r w:rsidRPr="00F31CB2">
        <w:rPr>
          <w:rFonts w:ascii="Times New Roman" w:hAnsi="Times New Roman" w:cs="Times New Roman"/>
        </w:rPr>
        <w:t xml:space="preserve"> </w:t>
      </w:r>
      <w:r w:rsidRPr="00F31CB2">
        <w:rPr>
          <w:rFonts w:ascii="Times New Roman" w:hAnsi="Times New Roman" w:cs="Times New Roman"/>
        </w:rPr>
        <w:br/>
      </w:r>
      <w:r w:rsidRPr="00F31CB2">
        <w:rPr>
          <w:rFonts w:ascii="Times New Roman" w:hAnsi="Times New Roman" w:cs="Times New Roman"/>
          <w:b/>
          <w:bCs/>
        </w:rPr>
        <w:t>Institution:</w:t>
      </w:r>
    </w:p>
    <w:p w14:paraId="23637387" w14:textId="0A4F46F7" w:rsidR="00F31CB2" w:rsidRPr="00453EA7" w:rsidRDefault="00F31CB2" w:rsidP="00453EA7">
      <w:pPr>
        <w:spacing w:line="480" w:lineRule="auto"/>
        <w:rPr>
          <w:rFonts w:ascii="Times New Roman" w:hAnsi="Times New Roman" w:cs="Times New Roman"/>
          <w:b/>
          <w:bCs/>
        </w:rPr>
      </w:pPr>
      <w:r w:rsidRPr="00453EA7">
        <w:rPr>
          <w:rFonts w:ascii="Times New Roman" w:hAnsi="Times New Roman" w:cs="Times New Roman"/>
          <w:b/>
          <w:bCs/>
        </w:rPr>
        <w:t>Participant Information Sheet:</w:t>
      </w:r>
    </w:p>
    <w:p w14:paraId="5C6A3559" w14:textId="32AF4DFA" w:rsidR="00F31CB2" w:rsidRPr="00453EA7" w:rsidRDefault="00F31CB2" w:rsidP="00D55A1F">
      <w:pPr>
        <w:spacing w:line="480" w:lineRule="auto"/>
        <w:ind w:firstLine="720"/>
        <w:rPr>
          <w:rFonts w:ascii="Times New Roman" w:hAnsi="Times New Roman" w:cs="Times New Roman"/>
        </w:rPr>
      </w:pPr>
      <w:r w:rsidRPr="00453EA7">
        <w:rPr>
          <w:rFonts w:ascii="Times New Roman" w:hAnsi="Times New Roman" w:cs="Times New Roman"/>
        </w:rPr>
        <w:t>You have been invited to take part in a research study on attitudes towards policing and distrust on the police services in the UK. The proposed study will be able to comprehend the impact of cultural misunderstanding and responsiveness of police on the trust among the British South Asian women. The engagement includes the filling out of a brief survey consisting of Likert-scale and open-ended questions. The questionnaire will need around 15-20 minutes to fill.</w:t>
      </w:r>
    </w:p>
    <w:p w14:paraId="5C12E172" w14:textId="4F7410A4" w:rsidR="00F31CB2" w:rsidRPr="00453EA7" w:rsidRDefault="00F31CB2" w:rsidP="00453EA7">
      <w:pPr>
        <w:spacing w:line="480" w:lineRule="auto"/>
        <w:rPr>
          <w:rFonts w:ascii="Times New Roman" w:hAnsi="Times New Roman" w:cs="Times New Roman"/>
          <w:b/>
          <w:bCs/>
        </w:rPr>
      </w:pPr>
      <w:r w:rsidRPr="00453EA7">
        <w:rPr>
          <w:rFonts w:ascii="Times New Roman" w:hAnsi="Times New Roman" w:cs="Times New Roman"/>
          <w:b/>
          <w:bCs/>
        </w:rPr>
        <w:t>Voluntary Participation:</w:t>
      </w:r>
    </w:p>
    <w:p w14:paraId="0287F275" w14:textId="3653FF40" w:rsidR="00F31CB2" w:rsidRPr="00453EA7" w:rsidRDefault="00F31CB2" w:rsidP="00D55A1F">
      <w:pPr>
        <w:spacing w:line="480" w:lineRule="auto"/>
        <w:ind w:firstLine="720"/>
        <w:rPr>
          <w:rFonts w:ascii="Times New Roman" w:hAnsi="Times New Roman" w:cs="Times New Roman"/>
        </w:rPr>
      </w:pPr>
      <w:r w:rsidRPr="00453EA7">
        <w:rPr>
          <w:rFonts w:ascii="Times New Roman" w:hAnsi="Times New Roman" w:cs="Times New Roman"/>
        </w:rPr>
        <w:t xml:space="preserve">There will be voluntary participation in this study. You have the option of not participating or withdrawing the participation at any time without any explanation. Refusal to </w:t>
      </w:r>
      <w:r w:rsidRPr="00453EA7">
        <w:rPr>
          <w:rFonts w:ascii="Times New Roman" w:hAnsi="Times New Roman" w:cs="Times New Roman"/>
        </w:rPr>
        <w:lastRenderedPageBreak/>
        <w:t>take part will in no way influence your association with the researcher or any other institution that is involved.</w:t>
      </w:r>
    </w:p>
    <w:p w14:paraId="5C6D87CD" w14:textId="76D3CC5D" w:rsidR="00F31CB2" w:rsidRPr="00453EA7" w:rsidRDefault="00F31CB2" w:rsidP="00453EA7">
      <w:pPr>
        <w:spacing w:line="480" w:lineRule="auto"/>
        <w:rPr>
          <w:rFonts w:ascii="Times New Roman" w:hAnsi="Times New Roman" w:cs="Times New Roman"/>
          <w:b/>
          <w:bCs/>
        </w:rPr>
      </w:pPr>
      <w:r w:rsidRPr="00453EA7">
        <w:rPr>
          <w:rFonts w:ascii="Times New Roman" w:hAnsi="Times New Roman" w:cs="Times New Roman"/>
          <w:b/>
          <w:bCs/>
        </w:rPr>
        <w:t>Withdrawal Rights:</w:t>
      </w:r>
    </w:p>
    <w:p w14:paraId="1CC0CF84" w14:textId="7E434C51" w:rsidR="00F31CB2" w:rsidRPr="00453EA7" w:rsidRDefault="00F31CB2" w:rsidP="00453EA7">
      <w:pPr>
        <w:spacing w:line="480" w:lineRule="auto"/>
        <w:rPr>
          <w:rFonts w:ascii="Times New Roman" w:hAnsi="Times New Roman" w:cs="Times New Roman"/>
        </w:rPr>
      </w:pPr>
      <w:r w:rsidRPr="00453EA7">
        <w:rPr>
          <w:rFonts w:ascii="Times New Roman" w:hAnsi="Times New Roman" w:cs="Times New Roman"/>
        </w:rPr>
        <w:t>You are free to abandon the study at any time prior to the submission of your answers. In case you pull out, all information you have given would be erased in the record of study and will not be employed in analysis.</w:t>
      </w:r>
    </w:p>
    <w:p w14:paraId="28BA1D18" w14:textId="45C0532A" w:rsidR="00F31CB2" w:rsidRPr="00453EA7" w:rsidRDefault="00F31CB2" w:rsidP="00453EA7">
      <w:pPr>
        <w:spacing w:line="480" w:lineRule="auto"/>
        <w:rPr>
          <w:rFonts w:ascii="Times New Roman" w:hAnsi="Times New Roman" w:cs="Times New Roman"/>
          <w:b/>
          <w:bCs/>
        </w:rPr>
      </w:pPr>
      <w:r w:rsidRPr="00453EA7">
        <w:rPr>
          <w:rFonts w:ascii="Times New Roman" w:hAnsi="Times New Roman" w:cs="Times New Roman"/>
          <w:b/>
          <w:bCs/>
        </w:rPr>
        <w:t>Confidentiality and Data Protection:</w:t>
      </w:r>
    </w:p>
    <w:p w14:paraId="656EF02C" w14:textId="3ACC2BFD" w:rsidR="00F31CB2" w:rsidRPr="00453EA7" w:rsidRDefault="00F31CB2" w:rsidP="00453EA7">
      <w:pPr>
        <w:spacing w:line="480" w:lineRule="auto"/>
        <w:rPr>
          <w:rFonts w:ascii="Times New Roman" w:hAnsi="Times New Roman" w:cs="Times New Roman"/>
        </w:rPr>
      </w:pPr>
      <w:r w:rsidRPr="00453EA7">
        <w:rPr>
          <w:rFonts w:ascii="Times New Roman" w:hAnsi="Times New Roman" w:cs="Times New Roman"/>
        </w:rPr>
        <w:t>All the answers are anonymous. Anonymization of the data will occur and be stored safely within the UK regulations of data protection. The research team will only access the raw data and the analysis of the research will be presented in general terms to avoid singling out any individual.</w:t>
      </w:r>
    </w:p>
    <w:p w14:paraId="70E51AF5" w14:textId="78323FF2" w:rsidR="00F31CB2" w:rsidRPr="00453EA7" w:rsidRDefault="00F31CB2" w:rsidP="00453EA7">
      <w:pPr>
        <w:spacing w:line="480" w:lineRule="auto"/>
        <w:rPr>
          <w:rFonts w:ascii="Times New Roman" w:hAnsi="Times New Roman" w:cs="Times New Roman"/>
          <w:b/>
          <w:bCs/>
        </w:rPr>
      </w:pPr>
      <w:r w:rsidRPr="00453EA7">
        <w:rPr>
          <w:rFonts w:ascii="Times New Roman" w:hAnsi="Times New Roman" w:cs="Times New Roman"/>
          <w:b/>
          <w:bCs/>
        </w:rPr>
        <w:t>Consent Statement:</w:t>
      </w:r>
    </w:p>
    <w:p w14:paraId="270EA73B" w14:textId="77777777" w:rsidR="00F31CB2" w:rsidRPr="00453EA7" w:rsidRDefault="00F31CB2" w:rsidP="00453EA7">
      <w:pPr>
        <w:spacing w:line="480" w:lineRule="auto"/>
        <w:rPr>
          <w:rFonts w:ascii="Times New Roman" w:hAnsi="Times New Roman" w:cs="Times New Roman"/>
        </w:rPr>
      </w:pPr>
      <w:r w:rsidRPr="00453EA7">
        <w:rPr>
          <w:rFonts w:ascii="Times New Roman" w:hAnsi="Times New Roman" w:cs="Times New Roman"/>
        </w:rPr>
        <w:t>I attest that I read the information about the participants and have understood it, and am freely consenting to participate in this research study. I am aware of my rights as far as withdrawal and confidentiality are concerned.</w:t>
      </w:r>
    </w:p>
    <w:p w14:paraId="743FA230" w14:textId="09DAB998" w:rsidR="00F31CB2" w:rsidRPr="00F31CB2" w:rsidRDefault="00F31CB2" w:rsidP="00453EA7">
      <w:pPr>
        <w:spacing w:line="480" w:lineRule="auto"/>
        <w:rPr>
          <w:rFonts w:ascii="Times New Roman" w:hAnsi="Times New Roman" w:cs="Times New Roman"/>
        </w:rPr>
      </w:pPr>
      <w:r w:rsidRPr="00F31CB2">
        <w:rPr>
          <w:rFonts w:ascii="Times New Roman" w:hAnsi="Times New Roman" w:cs="Times New Roman"/>
          <w:b/>
          <w:bCs/>
        </w:rPr>
        <w:t>Name of Participant:</w:t>
      </w:r>
      <w:r w:rsidRPr="00F31CB2">
        <w:rPr>
          <w:rFonts w:ascii="Times New Roman" w:hAnsi="Times New Roman" w:cs="Times New Roman"/>
        </w:rPr>
        <w:t xml:space="preserve"> ___________________________</w:t>
      </w:r>
      <w:r w:rsidRPr="00F31CB2">
        <w:rPr>
          <w:rFonts w:ascii="Times New Roman" w:hAnsi="Times New Roman" w:cs="Times New Roman"/>
        </w:rPr>
        <w:br/>
      </w:r>
      <w:r w:rsidRPr="00F31CB2">
        <w:rPr>
          <w:rFonts w:ascii="Times New Roman" w:hAnsi="Times New Roman" w:cs="Times New Roman"/>
          <w:b/>
          <w:bCs/>
        </w:rPr>
        <w:t>Signature:</w:t>
      </w:r>
      <w:r w:rsidRPr="00F31CB2">
        <w:rPr>
          <w:rFonts w:ascii="Times New Roman" w:hAnsi="Times New Roman" w:cs="Times New Roman"/>
        </w:rPr>
        <w:t xml:space="preserve"> ___________________________</w:t>
      </w:r>
      <w:r w:rsidRPr="00F31CB2">
        <w:rPr>
          <w:rFonts w:ascii="Times New Roman" w:hAnsi="Times New Roman" w:cs="Times New Roman"/>
        </w:rPr>
        <w:br/>
      </w:r>
      <w:r w:rsidRPr="00F31CB2">
        <w:rPr>
          <w:rFonts w:ascii="Times New Roman" w:hAnsi="Times New Roman" w:cs="Times New Roman"/>
          <w:b/>
          <w:bCs/>
        </w:rPr>
        <w:t>Date:</w:t>
      </w:r>
      <w:r w:rsidRPr="00F31CB2">
        <w:rPr>
          <w:rFonts w:ascii="Times New Roman" w:hAnsi="Times New Roman" w:cs="Times New Roman"/>
        </w:rPr>
        <w:t xml:space="preserve"> ___________________________</w:t>
      </w:r>
    </w:p>
    <w:p w14:paraId="237BC9EB" w14:textId="77777777" w:rsidR="006A77B4" w:rsidRPr="00453EA7" w:rsidRDefault="006A77B4" w:rsidP="00453EA7">
      <w:pPr>
        <w:pStyle w:val="Heading2"/>
        <w:spacing w:line="480" w:lineRule="auto"/>
        <w:rPr>
          <w:rFonts w:ascii="Times New Roman" w:hAnsi="Times New Roman" w:cs="Times New Roman"/>
          <w:b/>
          <w:bCs/>
          <w:color w:val="auto"/>
          <w:sz w:val="24"/>
          <w:szCs w:val="24"/>
        </w:rPr>
      </w:pPr>
    </w:p>
    <w:p w14:paraId="482A0BCD" w14:textId="73EB4325" w:rsidR="001561FC" w:rsidRPr="00453EA7" w:rsidRDefault="001561FC" w:rsidP="00453EA7">
      <w:pPr>
        <w:pStyle w:val="Heading2"/>
        <w:spacing w:line="480" w:lineRule="auto"/>
        <w:rPr>
          <w:rFonts w:ascii="Times New Roman" w:hAnsi="Times New Roman" w:cs="Times New Roman"/>
          <w:b/>
          <w:bCs/>
          <w:color w:val="auto"/>
          <w:sz w:val="24"/>
          <w:szCs w:val="24"/>
        </w:rPr>
      </w:pPr>
      <w:bookmarkStart w:id="36" w:name="_Toc227691233"/>
      <w:r w:rsidRPr="00453EA7">
        <w:rPr>
          <w:rFonts w:ascii="Times New Roman" w:hAnsi="Times New Roman" w:cs="Times New Roman"/>
          <w:b/>
          <w:bCs/>
          <w:color w:val="auto"/>
          <w:sz w:val="24"/>
          <w:szCs w:val="24"/>
        </w:rPr>
        <w:t>Appendix C – Raw Survey Data</w:t>
      </w:r>
      <w:bookmarkEnd w:id="36"/>
    </w:p>
    <w:p w14:paraId="10138A92" w14:textId="77777777" w:rsidR="001561FC" w:rsidRPr="001561FC" w:rsidRDefault="001561FC" w:rsidP="00453EA7">
      <w:pPr>
        <w:spacing w:line="480" w:lineRule="auto"/>
        <w:rPr>
          <w:rFonts w:ascii="Times New Roman" w:hAnsi="Times New Roman" w:cs="Times New Roman"/>
        </w:rPr>
      </w:pPr>
      <w:r w:rsidRPr="001561FC">
        <w:rPr>
          <w:rFonts w:ascii="Times New Roman" w:hAnsi="Times New Roman" w:cs="Times New Roman"/>
          <w:b/>
          <w:bCs/>
        </w:rPr>
        <w:t>Note:</w:t>
      </w:r>
      <w:r w:rsidRPr="001561FC">
        <w:rPr>
          <w:rFonts w:ascii="Times New Roman" w:hAnsi="Times New Roman" w:cs="Times New Roman"/>
        </w:rPr>
        <w:t xml:space="preserve"> The dataset below is anonymized. The complete dataset is securely stored and available for review upon request.</w:t>
      </w:r>
    </w:p>
    <w:tbl>
      <w:tblPr>
        <w:tblStyle w:val="TableGrid"/>
        <w:tblW w:w="11250" w:type="dxa"/>
        <w:tblInd w:w="-1175" w:type="dxa"/>
        <w:tblLook w:val="04A0" w:firstRow="1" w:lastRow="0" w:firstColumn="1" w:lastColumn="0" w:noHBand="0" w:noVBand="1"/>
      </w:tblPr>
      <w:tblGrid>
        <w:gridCol w:w="1376"/>
        <w:gridCol w:w="616"/>
        <w:gridCol w:w="1403"/>
        <w:gridCol w:w="1069"/>
        <w:gridCol w:w="1790"/>
        <w:gridCol w:w="1750"/>
        <w:gridCol w:w="1376"/>
        <w:gridCol w:w="1870"/>
      </w:tblGrid>
      <w:tr w:rsidR="001561FC" w:rsidRPr="00453EA7" w14:paraId="151DE5F4" w14:textId="77777777" w:rsidTr="001561FC">
        <w:tc>
          <w:tcPr>
            <w:tcW w:w="1352" w:type="dxa"/>
            <w:hideMark/>
          </w:tcPr>
          <w:p w14:paraId="58B7C75F" w14:textId="77777777" w:rsidR="001561FC" w:rsidRPr="001561FC" w:rsidRDefault="001561FC" w:rsidP="00453EA7">
            <w:pPr>
              <w:spacing w:after="160" w:line="480" w:lineRule="auto"/>
              <w:rPr>
                <w:rFonts w:ascii="Times New Roman" w:hAnsi="Times New Roman" w:cs="Times New Roman"/>
                <w:b/>
                <w:bCs/>
              </w:rPr>
            </w:pPr>
            <w:r w:rsidRPr="001561FC">
              <w:rPr>
                <w:rFonts w:ascii="Times New Roman" w:hAnsi="Times New Roman" w:cs="Times New Roman"/>
                <w:b/>
                <w:bCs/>
              </w:rPr>
              <w:lastRenderedPageBreak/>
              <w:t>Participant ID</w:t>
            </w:r>
          </w:p>
        </w:tc>
        <w:tc>
          <w:tcPr>
            <w:tcW w:w="0" w:type="auto"/>
            <w:hideMark/>
          </w:tcPr>
          <w:p w14:paraId="1D687A87" w14:textId="77777777" w:rsidR="001561FC" w:rsidRPr="001561FC" w:rsidRDefault="001561FC" w:rsidP="00453EA7">
            <w:pPr>
              <w:spacing w:after="160" w:line="480" w:lineRule="auto"/>
              <w:rPr>
                <w:rFonts w:ascii="Times New Roman" w:hAnsi="Times New Roman" w:cs="Times New Roman"/>
                <w:b/>
                <w:bCs/>
              </w:rPr>
            </w:pPr>
            <w:r w:rsidRPr="001561FC">
              <w:rPr>
                <w:rFonts w:ascii="Times New Roman" w:hAnsi="Times New Roman" w:cs="Times New Roman"/>
                <w:b/>
                <w:bCs/>
              </w:rPr>
              <w:t>Age</w:t>
            </w:r>
          </w:p>
        </w:tc>
        <w:tc>
          <w:tcPr>
            <w:tcW w:w="0" w:type="auto"/>
            <w:hideMark/>
          </w:tcPr>
          <w:p w14:paraId="4C315FEA" w14:textId="77777777" w:rsidR="001561FC" w:rsidRPr="001561FC" w:rsidRDefault="001561FC" w:rsidP="00453EA7">
            <w:pPr>
              <w:spacing w:after="160" w:line="480" w:lineRule="auto"/>
              <w:rPr>
                <w:rFonts w:ascii="Times New Roman" w:hAnsi="Times New Roman" w:cs="Times New Roman"/>
                <w:b/>
                <w:bCs/>
              </w:rPr>
            </w:pPr>
            <w:r w:rsidRPr="001561FC">
              <w:rPr>
                <w:rFonts w:ascii="Times New Roman" w:hAnsi="Times New Roman" w:cs="Times New Roman"/>
                <w:b/>
                <w:bCs/>
              </w:rPr>
              <w:t>Ethnicity</w:t>
            </w:r>
          </w:p>
        </w:tc>
        <w:tc>
          <w:tcPr>
            <w:tcW w:w="0" w:type="auto"/>
            <w:hideMark/>
          </w:tcPr>
          <w:p w14:paraId="1D3969CE" w14:textId="77777777" w:rsidR="001561FC" w:rsidRPr="001561FC" w:rsidRDefault="001561FC" w:rsidP="00453EA7">
            <w:pPr>
              <w:spacing w:after="160" w:line="480" w:lineRule="auto"/>
              <w:rPr>
                <w:rFonts w:ascii="Times New Roman" w:hAnsi="Times New Roman" w:cs="Times New Roman"/>
                <w:b/>
                <w:bCs/>
              </w:rPr>
            </w:pPr>
            <w:r w:rsidRPr="001561FC">
              <w:rPr>
                <w:rFonts w:ascii="Times New Roman" w:hAnsi="Times New Roman" w:cs="Times New Roman"/>
                <w:b/>
                <w:bCs/>
              </w:rPr>
              <w:t>Trust in Police</w:t>
            </w:r>
          </w:p>
        </w:tc>
        <w:tc>
          <w:tcPr>
            <w:tcW w:w="0" w:type="auto"/>
            <w:hideMark/>
          </w:tcPr>
          <w:p w14:paraId="3E9CB67D" w14:textId="77777777" w:rsidR="001561FC" w:rsidRPr="001561FC" w:rsidRDefault="001561FC" w:rsidP="00453EA7">
            <w:pPr>
              <w:spacing w:after="160" w:line="480" w:lineRule="auto"/>
              <w:rPr>
                <w:rFonts w:ascii="Times New Roman" w:hAnsi="Times New Roman" w:cs="Times New Roman"/>
                <w:b/>
                <w:bCs/>
              </w:rPr>
            </w:pPr>
            <w:r w:rsidRPr="001561FC">
              <w:rPr>
                <w:rFonts w:ascii="Times New Roman" w:hAnsi="Times New Roman" w:cs="Times New Roman"/>
                <w:b/>
                <w:bCs/>
              </w:rPr>
              <w:t>Police Responsiveness</w:t>
            </w:r>
          </w:p>
        </w:tc>
        <w:tc>
          <w:tcPr>
            <w:tcW w:w="0" w:type="auto"/>
            <w:hideMark/>
          </w:tcPr>
          <w:p w14:paraId="1D11AB29" w14:textId="77777777" w:rsidR="001561FC" w:rsidRPr="001561FC" w:rsidRDefault="001561FC" w:rsidP="00453EA7">
            <w:pPr>
              <w:spacing w:after="160" w:line="480" w:lineRule="auto"/>
              <w:rPr>
                <w:rFonts w:ascii="Times New Roman" w:hAnsi="Times New Roman" w:cs="Times New Roman"/>
                <w:b/>
                <w:bCs/>
              </w:rPr>
            </w:pPr>
            <w:r w:rsidRPr="001561FC">
              <w:rPr>
                <w:rFonts w:ascii="Times New Roman" w:hAnsi="Times New Roman" w:cs="Times New Roman"/>
                <w:b/>
                <w:bCs/>
              </w:rPr>
              <w:t>Cultural Understanding</w:t>
            </w:r>
          </w:p>
        </w:tc>
        <w:tc>
          <w:tcPr>
            <w:tcW w:w="0" w:type="auto"/>
            <w:hideMark/>
          </w:tcPr>
          <w:p w14:paraId="49DFFDE4" w14:textId="77777777" w:rsidR="001561FC" w:rsidRPr="001561FC" w:rsidRDefault="001561FC" w:rsidP="00453EA7">
            <w:pPr>
              <w:spacing w:after="160" w:line="480" w:lineRule="auto"/>
              <w:rPr>
                <w:rFonts w:ascii="Times New Roman" w:hAnsi="Times New Roman" w:cs="Times New Roman"/>
                <w:b/>
                <w:bCs/>
              </w:rPr>
            </w:pPr>
            <w:r w:rsidRPr="001561FC">
              <w:rPr>
                <w:rFonts w:ascii="Times New Roman" w:hAnsi="Times New Roman" w:cs="Times New Roman"/>
                <w:b/>
                <w:bCs/>
              </w:rPr>
              <w:t>Confidence</w:t>
            </w:r>
          </w:p>
        </w:tc>
        <w:tc>
          <w:tcPr>
            <w:tcW w:w="2037" w:type="dxa"/>
            <w:hideMark/>
          </w:tcPr>
          <w:p w14:paraId="311BDDEF" w14:textId="77777777" w:rsidR="001561FC" w:rsidRPr="001561FC" w:rsidRDefault="001561FC" w:rsidP="00453EA7">
            <w:pPr>
              <w:spacing w:after="160" w:line="480" w:lineRule="auto"/>
              <w:rPr>
                <w:rFonts w:ascii="Times New Roman" w:hAnsi="Times New Roman" w:cs="Times New Roman"/>
                <w:b/>
                <w:bCs/>
              </w:rPr>
            </w:pPr>
            <w:r w:rsidRPr="001561FC">
              <w:rPr>
                <w:rFonts w:ascii="Times New Roman" w:hAnsi="Times New Roman" w:cs="Times New Roman"/>
                <w:b/>
                <w:bCs/>
              </w:rPr>
              <w:t>Open-Ended Response</w:t>
            </w:r>
          </w:p>
        </w:tc>
      </w:tr>
      <w:tr w:rsidR="001561FC" w:rsidRPr="00453EA7" w14:paraId="12A6E778" w14:textId="77777777" w:rsidTr="001561FC">
        <w:tc>
          <w:tcPr>
            <w:tcW w:w="1352" w:type="dxa"/>
            <w:hideMark/>
          </w:tcPr>
          <w:p w14:paraId="370B8A19"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1</w:t>
            </w:r>
          </w:p>
        </w:tc>
        <w:tc>
          <w:tcPr>
            <w:tcW w:w="0" w:type="auto"/>
            <w:hideMark/>
          </w:tcPr>
          <w:p w14:paraId="50BDAD5C"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22</w:t>
            </w:r>
          </w:p>
        </w:tc>
        <w:tc>
          <w:tcPr>
            <w:tcW w:w="0" w:type="auto"/>
            <w:hideMark/>
          </w:tcPr>
          <w:p w14:paraId="17B078D1"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Indian</w:t>
            </w:r>
          </w:p>
        </w:tc>
        <w:tc>
          <w:tcPr>
            <w:tcW w:w="0" w:type="auto"/>
            <w:hideMark/>
          </w:tcPr>
          <w:p w14:paraId="6817ADF5"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Neutral</w:t>
            </w:r>
          </w:p>
        </w:tc>
        <w:tc>
          <w:tcPr>
            <w:tcW w:w="0" w:type="auto"/>
            <w:hideMark/>
          </w:tcPr>
          <w:p w14:paraId="6F798D82"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Agree</w:t>
            </w:r>
          </w:p>
        </w:tc>
        <w:tc>
          <w:tcPr>
            <w:tcW w:w="0" w:type="auto"/>
            <w:hideMark/>
          </w:tcPr>
          <w:p w14:paraId="25369795"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Neutral</w:t>
            </w:r>
          </w:p>
        </w:tc>
        <w:tc>
          <w:tcPr>
            <w:tcW w:w="0" w:type="auto"/>
            <w:hideMark/>
          </w:tcPr>
          <w:p w14:paraId="3A620393"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Neutral</w:t>
            </w:r>
          </w:p>
        </w:tc>
        <w:tc>
          <w:tcPr>
            <w:tcW w:w="2037" w:type="dxa"/>
            <w:hideMark/>
          </w:tcPr>
          <w:p w14:paraId="5D2FED13"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w:t>
            </w:r>
          </w:p>
        </w:tc>
      </w:tr>
      <w:tr w:rsidR="001561FC" w:rsidRPr="00453EA7" w14:paraId="7226923D" w14:textId="77777777" w:rsidTr="001561FC">
        <w:tc>
          <w:tcPr>
            <w:tcW w:w="1352" w:type="dxa"/>
            <w:hideMark/>
          </w:tcPr>
          <w:p w14:paraId="280A99D9"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2</w:t>
            </w:r>
          </w:p>
        </w:tc>
        <w:tc>
          <w:tcPr>
            <w:tcW w:w="0" w:type="auto"/>
            <w:hideMark/>
          </w:tcPr>
          <w:p w14:paraId="39BCD699"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27</w:t>
            </w:r>
          </w:p>
        </w:tc>
        <w:tc>
          <w:tcPr>
            <w:tcW w:w="0" w:type="auto"/>
            <w:hideMark/>
          </w:tcPr>
          <w:p w14:paraId="1C819156"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Pakistani</w:t>
            </w:r>
          </w:p>
        </w:tc>
        <w:tc>
          <w:tcPr>
            <w:tcW w:w="0" w:type="auto"/>
            <w:hideMark/>
          </w:tcPr>
          <w:p w14:paraId="31B15D58"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Neutral</w:t>
            </w:r>
          </w:p>
        </w:tc>
        <w:tc>
          <w:tcPr>
            <w:tcW w:w="0" w:type="auto"/>
            <w:hideMark/>
          </w:tcPr>
          <w:p w14:paraId="7C56CF48"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Neutral</w:t>
            </w:r>
          </w:p>
        </w:tc>
        <w:tc>
          <w:tcPr>
            <w:tcW w:w="0" w:type="auto"/>
            <w:hideMark/>
          </w:tcPr>
          <w:p w14:paraId="295B06F3"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Disagree</w:t>
            </w:r>
          </w:p>
        </w:tc>
        <w:tc>
          <w:tcPr>
            <w:tcW w:w="0" w:type="auto"/>
            <w:hideMark/>
          </w:tcPr>
          <w:p w14:paraId="2426739E"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Neutral</w:t>
            </w:r>
          </w:p>
        </w:tc>
        <w:tc>
          <w:tcPr>
            <w:tcW w:w="2037" w:type="dxa"/>
            <w:hideMark/>
          </w:tcPr>
          <w:p w14:paraId="722E37FB"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w:t>
            </w:r>
          </w:p>
        </w:tc>
      </w:tr>
      <w:tr w:rsidR="001561FC" w:rsidRPr="00453EA7" w14:paraId="0C3E02A6" w14:textId="77777777" w:rsidTr="001561FC">
        <w:tc>
          <w:tcPr>
            <w:tcW w:w="1352" w:type="dxa"/>
            <w:hideMark/>
          </w:tcPr>
          <w:p w14:paraId="4CC52A51"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3</w:t>
            </w:r>
          </w:p>
        </w:tc>
        <w:tc>
          <w:tcPr>
            <w:tcW w:w="0" w:type="auto"/>
            <w:hideMark/>
          </w:tcPr>
          <w:p w14:paraId="42F53E84"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35</w:t>
            </w:r>
          </w:p>
        </w:tc>
        <w:tc>
          <w:tcPr>
            <w:tcW w:w="0" w:type="auto"/>
            <w:hideMark/>
          </w:tcPr>
          <w:p w14:paraId="556C26AB"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Indian</w:t>
            </w:r>
          </w:p>
        </w:tc>
        <w:tc>
          <w:tcPr>
            <w:tcW w:w="0" w:type="auto"/>
            <w:hideMark/>
          </w:tcPr>
          <w:p w14:paraId="31144A5C"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Agree</w:t>
            </w:r>
          </w:p>
        </w:tc>
        <w:tc>
          <w:tcPr>
            <w:tcW w:w="0" w:type="auto"/>
            <w:hideMark/>
          </w:tcPr>
          <w:p w14:paraId="727575E6"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Agree</w:t>
            </w:r>
          </w:p>
        </w:tc>
        <w:tc>
          <w:tcPr>
            <w:tcW w:w="0" w:type="auto"/>
            <w:hideMark/>
          </w:tcPr>
          <w:p w14:paraId="1F38E787"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Agree</w:t>
            </w:r>
          </w:p>
        </w:tc>
        <w:tc>
          <w:tcPr>
            <w:tcW w:w="0" w:type="auto"/>
            <w:hideMark/>
          </w:tcPr>
          <w:p w14:paraId="6516D9F7"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Agree</w:t>
            </w:r>
          </w:p>
        </w:tc>
        <w:tc>
          <w:tcPr>
            <w:tcW w:w="2037" w:type="dxa"/>
            <w:hideMark/>
          </w:tcPr>
          <w:p w14:paraId="38B4D437"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I would hope they remain human during interactions</w:t>
            </w:r>
          </w:p>
        </w:tc>
      </w:tr>
      <w:tr w:rsidR="001561FC" w:rsidRPr="00453EA7" w14:paraId="5098DAE2" w14:textId="77777777" w:rsidTr="001561FC">
        <w:tc>
          <w:tcPr>
            <w:tcW w:w="1352" w:type="dxa"/>
            <w:hideMark/>
          </w:tcPr>
          <w:p w14:paraId="41F8446A"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4</w:t>
            </w:r>
          </w:p>
        </w:tc>
        <w:tc>
          <w:tcPr>
            <w:tcW w:w="0" w:type="auto"/>
            <w:hideMark/>
          </w:tcPr>
          <w:p w14:paraId="6C65737E"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42</w:t>
            </w:r>
          </w:p>
        </w:tc>
        <w:tc>
          <w:tcPr>
            <w:tcW w:w="0" w:type="auto"/>
            <w:hideMark/>
          </w:tcPr>
          <w:p w14:paraId="0B0C9293"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Bangladeshi</w:t>
            </w:r>
          </w:p>
        </w:tc>
        <w:tc>
          <w:tcPr>
            <w:tcW w:w="0" w:type="auto"/>
            <w:hideMark/>
          </w:tcPr>
          <w:p w14:paraId="7C5FD728"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Disagree</w:t>
            </w:r>
          </w:p>
        </w:tc>
        <w:tc>
          <w:tcPr>
            <w:tcW w:w="0" w:type="auto"/>
            <w:hideMark/>
          </w:tcPr>
          <w:p w14:paraId="03CE1DDC"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Neutral</w:t>
            </w:r>
          </w:p>
        </w:tc>
        <w:tc>
          <w:tcPr>
            <w:tcW w:w="0" w:type="auto"/>
            <w:hideMark/>
          </w:tcPr>
          <w:p w14:paraId="155C2C02"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Disagree</w:t>
            </w:r>
          </w:p>
        </w:tc>
        <w:tc>
          <w:tcPr>
            <w:tcW w:w="0" w:type="auto"/>
            <w:hideMark/>
          </w:tcPr>
          <w:p w14:paraId="0C110D37"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Neutral</w:t>
            </w:r>
          </w:p>
        </w:tc>
        <w:tc>
          <w:tcPr>
            <w:tcW w:w="2037" w:type="dxa"/>
            <w:hideMark/>
          </w:tcPr>
          <w:p w14:paraId="0534AB36"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w:t>
            </w:r>
          </w:p>
        </w:tc>
      </w:tr>
      <w:tr w:rsidR="001561FC" w:rsidRPr="00453EA7" w14:paraId="5D869DC1" w14:textId="77777777" w:rsidTr="001561FC">
        <w:tc>
          <w:tcPr>
            <w:tcW w:w="1352" w:type="dxa"/>
            <w:hideMark/>
          </w:tcPr>
          <w:p w14:paraId="1311E6A6"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5</w:t>
            </w:r>
          </w:p>
        </w:tc>
        <w:tc>
          <w:tcPr>
            <w:tcW w:w="0" w:type="auto"/>
            <w:hideMark/>
          </w:tcPr>
          <w:p w14:paraId="30CA19EA"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19</w:t>
            </w:r>
          </w:p>
        </w:tc>
        <w:tc>
          <w:tcPr>
            <w:tcW w:w="0" w:type="auto"/>
            <w:hideMark/>
          </w:tcPr>
          <w:p w14:paraId="5450F4E8"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Pakistani</w:t>
            </w:r>
          </w:p>
        </w:tc>
        <w:tc>
          <w:tcPr>
            <w:tcW w:w="0" w:type="auto"/>
            <w:hideMark/>
          </w:tcPr>
          <w:p w14:paraId="40D04C63"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Neutral</w:t>
            </w:r>
          </w:p>
        </w:tc>
        <w:tc>
          <w:tcPr>
            <w:tcW w:w="0" w:type="auto"/>
            <w:hideMark/>
          </w:tcPr>
          <w:p w14:paraId="120F3F38"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Neutral</w:t>
            </w:r>
          </w:p>
        </w:tc>
        <w:tc>
          <w:tcPr>
            <w:tcW w:w="0" w:type="auto"/>
            <w:hideMark/>
          </w:tcPr>
          <w:p w14:paraId="6DF9053B"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Neutral</w:t>
            </w:r>
          </w:p>
        </w:tc>
        <w:tc>
          <w:tcPr>
            <w:tcW w:w="0" w:type="auto"/>
            <w:hideMark/>
          </w:tcPr>
          <w:p w14:paraId="054AA9FD"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Neutral</w:t>
            </w:r>
          </w:p>
        </w:tc>
        <w:tc>
          <w:tcPr>
            <w:tcW w:w="2037" w:type="dxa"/>
            <w:hideMark/>
          </w:tcPr>
          <w:p w14:paraId="1C6804A3"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w:t>
            </w:r>
          </w:p>
        </w:tc>
      </w:tr>
      <w:tr w:rsidR="001561FC" w:rsidRPr="00453EA7" w14:paraId="08CF24ED" w14:textId="77777777" w:rsidTr="001561FC">
        <w:tc>
          <w:tcPr>
            <w:tcW w:w="1352" w:type="dxa"/>
            <w:hideMark/>
          </w:tcPr>
          <w:p w14:paraId="105EEC54"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6</w:t>
            </w:r>
          </w:p>
        </w:tc>
        <w:tc>
          <w:tcPr>
            <w:tcW w:w="0" w:type="auto"/>
            <w:hideMark/>
          </w:tcPr>
          <w:p w14:paraId="249D059E"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30</w:t>
            </w:r>
          </w:p>
        </w:tc>
        <w:tc>
          <w:tcPr>
            <w:tcW w:w="0" w:type="auto"/>
            <w:hideMark/>
          </w:tcPr>
          <w:p w14:paraId="36ED5398"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Indian</w:t>
            </w:r>
          </w:p>
        </w:tc>
        <w:tc>
          <w:tcPr>
            <w:tcW w:w="0" w:type="auto"/>
            <w:hideMark/>
          </w:tcPr>
          <w:p w14:paraId="49ACB5DA"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Agree</w:t>
            </w:r>
          </w:p>
        </w:tc>
        <w:tc>
          <w:tcPr>
            <w:tcW w:w="0" w:type="auto"/>
            <w:hideMark/>
          </w:tcPr>
          <w:p w14:paraId="01C9388D"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Agree</w:t>
            </w:r>
          </w:p>
        </w:tc>
        <w:tc>
          <w:tcPr>
            <w:tcW w:w="0" w:type="auto"/>
            <w:hideMark/>
          </w:tcPr>
          <w:p w14:paraId="1F8B3039"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Neutral</w:t>
            </w:r>
          </w:p>
        </w:tc>
        <w:tc>
          <w:tcPr>
            <w:tcW w:w="0" w:type="auto"/>
            <w:hideMark/>
          </w:tcPr>
          <w:p w14:paraId="39C5BAA0"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Agree</w:t>
            </w:r>
          </w:p>
        </w:tc>
        <w:tc>
          <w:tcPr>
            <w:tcW w:w="2037" w:type="dxa"/>
            <w:hideMark/>
          </w:tcPr>
          <w:p w14:paraId="71955447"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w:t>
            </w:r>
          </w:p>
        </w:tc>
      </w:tr>
      <w:tr w:rsidR="001561FC" w:rsidRPr="00453EA7" w14:paraId="6BBF504A" w14:textId="77777777" w:rsidTr="001561FC">
        <w:tc>
          <w:tcPr>
            <w:tcW w:w="1352" w:type="dxa"/>
            <w:hideMark/>
          </w:tcPr>
          <w:p w14:paraId="0DC858C4"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7</w:t>
            </w:r>
          </w:p>
        </w:tc>
        <w:tc>
          <w:tcPr>
            <w:tcW w:w="0" w:type="auto"/>
            <w:hideMark/>
          </w:tcPr>
          <w:p w14:paraId="5A020150"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26</w:t>
            </w:r>
          </w:p>
        </w:tc>
        <w:tc>
          <w:tcPr>
            <w:tcW w:w="0" w:type="auto"/>
            <w:hideMark/>
          </w:tcPr>
          <w:p w14:paraId="19F9370D"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Pakistani</w:t>
            </w:r>
          </w:p>
        </w:tc>
        <w:tc>
          <w:tcPr>
            <w:tcW w:w="0" w:type="auto"/>
            <w:hideMark/>
          </w:tcPr>
          <w:p w14:paraId="08C1B129"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Neutral</w:t>
            </w:r>
          </w:p>
        </w:tc>
        <w:tc>
          <w:tcPr>
            <w:tcW w:w="0" w:type="auto"/>
            <w:hideMark/>
          </w:tcPr>
          <w:p w14:paraId="09B637A8"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Disagree</w:t>
            </w:r>
          </w:p>
        </w:tc>
        <w:tc>
          <w:tcPr>
            <w:tcW w:w="0" w:type="auto"/>
            <w:hideMark/>
          </w:tcPr>
          <w:p w14:paraId="2E81DFA1"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Neutral</w:t>
            </w:r>
          </w:p>
        </w:tc>
        <w:tc>
          <w:tcPr>
            <w:tcW w:w="0" w:type="auto"/>
            <w:hideMark/>
          </w:tcPr>
          <w:p w14:paraId="476CF4C9"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Neutral</w:t>
            </w:r>
          </w:p>
        </w:tc>
        <w:tc>
          <w:tcPr>
            <w:tcW w:w="2037" w:type="dxa"/>
            <w:hideMark/>
          </w:tcPr>
          <w:p w14:paraId="39F79FEE"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w:t>
            </w:r>
          </w:p>
        </w:tc>
      </w:tr>
      <w:tr w:rsidR="001561FC" w:rsidRPr="00453EA7" w14:paraId="7110103E" w14:textId="77777777" w:rsidTr="001561FC">
        <w:tc>
          <w:tcPr>
            <w:tcW w:w="1352" w:type="dxa"/>
            <w:hideMark/>
          </w:tcPr>
          <w:p w14:paraId="25781721"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8</w:t>
            </w:r>
          </w:p>
        </w:tc>
        <w:tc>
          <w:tcPr>
            <w:tcW w:w="0" w:type="auto"/>
            <w:hideMark/>
          </w:tcPr>
          <w:p w14:paraId="0B1C045D"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33</w:t>
            </w:r>
          </w:p>
        </w:tc>
        <w:tc>
          <w:tcPr>
            <w:tcW w:w="0" w:type="auto"/>
            <w:hideMark/>
          </w:tcPr>
          <w:p w14:paraId="4CE0202D"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Indian</w:t>
            </w:r>
          </w:p>
        </w:tc>
        <w:tc>
          <w:tcPr>
            <w:tcW w:w="0" w:type="auto"/>
            <w:hideMark/>
          </w:tcPr>
          <w:p w14:paraId="4D3F479F"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Agree</w:t>
            </w:r>
          </w:p>
        </w:tc>
        <w:tc>
          <w:tcPr>
            <w:tcW w:w="0" w:type="auto"/>
            <w:hideMark/>
          </w:tcPr>
          <w:p w14:paraId="0FAB8079"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Agree</w:t>
            </w:r>
          </w:p>
        </w:tc>
        <w:tc>
          <w:tcPr>
            <w:tcW w:w="0" w:type="auto"/>
            <w:hideMark/>
          </w:tcPr>
          <w:p w14:paraId="416C500A"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Agree</w:t>
            </w:r>
          </w:p>
        </w:tc>
        <w:tc>
          <w:tcPr>
            <w:tcW w:w="0" w:type="auto"/>
            <w:hideMark/>
          </w:tcPr>
          <w:p w14:paraId="73475E4E"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Agree</w:t>
            </w:r>
          </w:p>
        </w:tc>
        <w:tc>
          <w:tcPr>
            <w:tcW w:w="2037" w:type="dxa"/>
            <w:hideMark/>
          </w:tcPr>
          <w:p w14:paraId="13F9CBE7"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w:t>
            </w:r>
          </w:p>
        </w:tc>
      </w:tr>
      <w:tr w:rsidR="001561FC" w:rsidRPr="00453EA7" w14:paraId="2211B50B" w14:textId="77777777" w:rsidTr="001561FC">
        <w:tc>
          <w:tcPr>
            <w:tcW w:w="1352" w:type="dxa"/>
            <w:hideMark/>
          </w:tcPr>
          <w:p w14:paraId="104C04A0"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9</w:t>
            </w:r>
          </w:p>
        </w:tc>
        <w:tc>
          <w:tcPr>
            <w:tcW w:w="0" w:type="auto"/>
            <w:hideMark/>
          </w:tcPr>
          <w:p w14:paraId="4F5A2965"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40</w:t>
            </w:r>
          </w:p>
        </w:tc>
        <w:tc>
          <w:tcPr>
            <w:tcW w:w="0" w:type="auto"/>
            <w:hideMark/>
          </w:tcPr>
          <w:p w14:paraId="50F2D52B"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Bangladeshi</w:t>
            </w:r>
          </w:p>
        </w:tc>
        <w:tc>
          <w:tcPr>
            <w:tcW w:w="0" w:type="auto"/>
            <w:hideMark/>
          </w:tcPr>
          <w:p w14:paraId="0EE8A56C"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Neutral</w:t>
            </w:r>
          </w:p>
        </w:tc>
        <w:tc>
          <w:tcPr>
            <w:tcW w:w="0" w:type="auto"/>
            <w:hideMark/>
          </w:tcPr>
          <w:p w14:paraId="0E1EC8B3"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Neutral</w:t>
            </w:r>
          </w:p>
        </w:tc>
        <w:tc>
          <w:tcPr>
            <w:tcW w:w="0" w:type="auto"/>
            <w:hideMark/>
          </w:tcPr>
          <w:p w14:paraId="4E0631CD"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Disagree</w:t>
            </w:r>
          </w:p>
        </w:tc>
        <w:tc>
          <w:tcPr>
            <w:tcW w:w="0" w:type="auto"/>
            <w:hideMark/>
          </w:tcPr>
          <w:p w14:paraId="5EB156D8"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Neutral</w:t>
            </w:r>
          </w:p>
        </w:tc>
        <w:tc>
          <w:tcPr>
            <w:tcW w:w="2037" w:type="dxa"/>
            <w:hideMark/>
          </w:tcPr>
          <w:p w14:paraId="545D8059"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w:t>
            </w:r>
          </w:p>
        </w:tc>
      </w:tr>
      <w:tr w:rsidR="001561FC" w:rsidRPr="00453EA7" w14:paraId="3D61CF8A" w14:textId="77777777" w:rsidTr="001561FC">
        <w:tc>
          <w:tcPr>
            <w:tcW w:w="1352" w:type="dxa"/>
            <w:hideMark/>
          </w:tcPr>
          <w:p w14:paraId="1C5B3141"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10</w:t>
            </w:r>
          </w:p>
        </w:tc>
        <w:tc>
          <w:tcPr>
            <w:tcW w:w="0" w:type="auto"/>
            <w:hideMark/>
          </w:tcPr>
          <w:p w14:paraId="717D3E50"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28</w:t>
            </w:r>
          </w:p>
        </w:tc>
        <w:tc>
          <w:tcPr>
            <w:tcW w:w="0" w:type="auto"/>
            <w:hideMark/>
          </w:tcPr>
          <w:p w14:paraId="6CCC69A3"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Indian</w:t>
            </w:r>
          </w:p>
        </w:tc>
        <w:tc>
          <w:tcPr>
            <w:tcW w:w="0" w:type="auto"/>
            <w:hideMark/>
          </w:tcPr>
          <w:p w14:paraId="78FD85AD"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Agree</w:t>
            </w:r>
          </w:p>
        </w:tc>
        <w:tc>
          <w:tcPr>
            <w:tcW w:w="0" w:type="auto"/>
            <w:hideMark/>
          </w:tcPr>
          <w:p w14:paraId="30FE3A9B"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Agree</w:t>
            </w:r>
          </w:p>
        </w:tc>
        <w:tc>
          <w:tcPr>
            <w:tcW w:w="0" w:type="auto"/>
            <w:hideMark/>
          </w:tcPr>
          <w:p w14:paraId="241B106C"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Neutral</w:t>
            </w:r>
          </w:p>
        </w:tc>
        <w:tc>
          <w:tcPr>
            <w:tcW w:w="0" w:type="auto"/>
            <w:hideMark/>
          </w:tcPr>
          <w:p w14:paraId="3D51B6FB"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Agree</w:t>
            </w:r>
          </w:p>
        </w:tc>
        <w:tc>
          <w:tcPr>
            <w:tcW w:w="2037" w:type="dxa"/>
            <w:hideMark/>
          </w:tcPr>
          <w:p w14:paraId="02E59A6C"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w:t>
            </w:r>
          </w:p>
        </w:tc>
      </w:tr>
    </w:tbl>
    <w:p w14:paraId="083133FE" w14:textId="77777777" w:rsidR="001561FC" w:rsidRPr="00453EA7" w:rsidRDefault="001561FC" w:rsidP="00453EA7">
      <w:pPr>
        <w:spacing w:line="480" w:lineRule="auto"/>
        <w:rPr>
          <w:rFonts w:ascii="Times New Roman" w:hAnsi="Times New Roman" w:cs="Times New Roman"/>
        </w:rPr>
      </w:pPr>
    </w:p>
    <w:p w14:paraId="18F9E62B" w14:textId="77777777" w:rsidR="001561FC" w:rsidRPr="00453EA7" w:rsidRDefault="001561FC" w:rsidP="00453EA7">
      <w:pPr>
        <w:spacing w:line="480" w:lineRule="auto"/>
        <w:rPr>
          <w:rFonts w:ascii="Times New Roman" w:hAnsi="Times New Roman" w:cs="Times New Roman"/>
        </w:rPr>
      </w:pPr>
    </w:p>
    <w:p w14:paraId="37A66D40" w14:textId="77777777" w:rsidR="001561FC" w:rsidRPr="00453EA7" w:rsidRDefault="001561FC" w:rsidP="00453EA7">
      <w:pPr>
        <w:pStyle w:val="Heading2"/>
        <w:spacing w:line="480" w:lineRule="auto"/>
        <w:rPr>
          <w:rFonts w:ascii="Times New Roman" w:hAnsi="Times New Roman" w:cs="Times New Roman"/>
          <w:b/>
          <w:bCs/>
          <w:color w:val="auto"/>
          <w:sz w:val="24"/>
          <w:szCs w:val="24"/>
        </w:rPr>
      </w:pPr>
      <w:bookmarkStart w:id="37" w:name="_Toc227691234"/>
      <w:r w:rsidRPr="00453EA7">
        <w:rPr>
          <w:rFonts w:ascii="Times New Roman" w:hAnsi="Times New Roman" w:cs="Times New Roman"/>
          <w:b/>
          <w:bCs/>
          <w:color w:val="auto"/>
          <w:sz w:val="24"/>
          <w:szCs w:val="24"/>
        </w:rPr>
        <w:t>Appendix E – Thematic Analysis Coding</w:t>
      </w:r>
      <w:bookmarkEnd w:id="37"/>
    </w:p>
    <w:tbl>
      <w:tblPr>
        <w:tblStyle w:val="TableGrid"/>
        <w:tblW w:w="11160" w:type="dxa"/>
        <w:tblInd w:w="-1175" w:type="dxa"/>
        <w:tblLook w:val="04A0" w:firstRow="1" w:lastRow="0" w:firstColumn="1" w:lastColumn="0" w:noHBand="0" w:noVBand="1"/>
      </w:tblPr>
      <w:tblGrid>
        <w:gridCol w:w="2070"/>
        <w:gridCol w:w="2250"/>
        <w:gridCol w:w="3240"/>
        <w:gridCol w:w="3600"/>
      </w:tblGrid>
      <w:tr w:rsidR="001561FC" w:rsidRPr="001561FC" w14:paraId="2D1B04A5" w14:textId="77777777" w:rsidTr="001561FC">
        <w:tc>
          <w:tcPr>
            <w:tcW w:w="2070" w:type="dxa"/>
            <w:hideMark/>
          </w:tcPr>
          <w:p w14:paraId="06B9FAE2" w14:textId="77777777" w:rsidR="001561FC" w:rsidRPr="001561FC" w:rsidRDefault="001561FC" w:rsidP="00453EA7">
            <w:pPr>
              <w:spacing w:after="160" w:line="480" w:lineRule="auto"/>
              <w:rPr>
                <w:rFonts w:ascii="Times New Roman" w:hAnsi="Times New Roman" w:cs="Times New Roman"/>
                <w:b/>
                <w:bCs/>
              </w:rPr>
            </w:pPr>
            <w:r w:rsidRPr="001561FC">
              <w:rPr>
                <w:rFonts w:ascii="Times New Roman" w:hAnsi="Times New Roman" w:cs="Times New Roman"/>
                <w:b/>
                <w:bCs/>
              </w:rPr>
              <w:t>Theme</w:t>
            </w:r>
          </w:p>
        </w:tc>
        <w:tc>
          <w:tcPr>
            <w:tcW w:w="2250" w:type="dxa"/>
            <w:hideMark/>
          </w:tcPr>
          <w:p w14:paraId="27DA6048" w14:textId="77777777" w:rsidR="001561FC" w:rsidRPr="001561FC" w:rsidRDefault="001561FC" w:rsidP="00453EA7">
            <w:pPr>
              <w:spacing w:after="160" w:line="480" w:lineRule="auto"/>
              <w:rPr>
                <w:rFonts w:ascii="Times New Roman" w:hAnsi="Times New Roman" w:cs="Times New Roman"/>
                <w:b/>
                <w:bCs/>
              </w:rPr>
            </w:pPr>
            <w:r w:rsidRPr="001561FC">
              <w:rPr>
                <w:rFonts w:ascii="Times New Roman" w:hAnsi="Times New Roman" w:cs="Times New Roman"/>
                <w:b/>
                <w:bCs/>
              </w:rPr>
              <w:t>Sub-Theme</w:t>
            </w:r>
          </w:p>
        </w:tc>
        <w:tc>
          <w:tcPr>
            <w:tcW w:w="3240" w:type="dxa"/>
            <w:hideMark/>
          </w:tcPr>
          <w:p w14:paraId="7FAC7C20" w14:textId="77777777" w:rsidR="001561FC" w:rsidRPr="001561FC" w:rsidRDefault="001561FC" w:rsidP="00453EA7">
            <w:pPr>
              <w:spacing w:after="160" w:line="480" w:lineRule="auto"/>
              <w:rPr>
                <w:rFonts w:ascii="Times New Roman" w:hAnsi="Times New Roman" w:cs="Times New Roman"/>
                <w:b/>
                <w:bCs/>
              </w:rPr>
            </w:pPr>
            <w:r w:rsidRPr="001561FC">
              <w:rPr>
                <w:rFonts w:ascii="Times New Roman" w:hAnsi="Times New Roman" w:cs="Times New Roman"/>
                <w:b/>
                <w:bCs/>
              </w:rPr>
              <w:t>Illustrative Quote</w:t>
            </w:r>
          </w:p>
        </w:tc>
        <w:tc>
          <w:tcPr>
            <w:tcW w:w="3600" w:type="dxa"/>
            <w:hideMark/>
          </w:tcPr>
          <w:p w14:paraId="1722CCE4" w14:textId="77777777" w:rsidR="001561FC" w:rsidRPr="001561FC" w:rsidRDefault="001561FC" w:rsidP="00453EA7">
            <w:pPr>
              <w:spacing w:after="160" w:line="480" w:lineRule="auto"/>
              <w:rPr>
                <w:rFonts w:ascii="Times New Roman" w:hAnsi="Times New Roman" w:cs="Times New Roman"/>
                <w:b/>
                <w:bCs/>
              </w:rPr>
            </w:pPr>
            <w:r w:rsidRPr="001561FC">
              <w:rPr>
                <w:rFonts w:ascii="Times New Roman" w:hAnsi="Times New Roman" w:cs="Times New Roman"/>
                <w:b/>
                <w:bCs/>
              </w:rPr>
              <w:t>Link to Quantitative Findings</w:t>
            </w:r>
          </w:p>
        </w:tc>
      </w:tr>
      <w:tr w:rsidR="001561FC" w:rsidRPr="001561FC" w14:paraId="6702D484" w14:textId="77777777" w:rsidTr="001561FC">
        <w:tc>
          <w:tcPr>
            <w:tcW w:w="2070" w:type="dxa"/>
            <w:hideMark/>
          </w:tcPr>
          <w:p w14:paraId="008E022A"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lastRenderedPageBreak/>
              <w:t>Police Responsiveness</w:t>
            </w:r>
          </w:p>
        </w:tc>
        <w:tc>
          <w:tcPr>
            <w:tcW w:w="2250" w:type="dxa"/>
            <w:hideMark/>
          </w:tcPr>
          <w:p w14:paraId="62F5BF07"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Timely &amp; Respectful Interactions</w:t>
            </w:r>
          </w:p>
        </w:tc>
        <w:tc>
          <w:tcPr>
            <w:tcW w:w="3240" w:type="dxa"/>
            <w:hideMark/>
          </w:tcPr>
          <w:p w14:paraId="08AE4B1C"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“I would hope they remain human during interactions.” (P3)</w:t>
            </w:r>
          </w:p>
        </w:tc>
        <w:tc>
          <w:tcPr>
            <w:tcW w:w="3600" w:type="dxa"/>
            <w:hideMark/>
          </w:tcPr>
          <w:p w14:paraId="21842EC4"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Higher responsiveness scores correlated with higher trust (β = 0.42, p = 0.006)</w:t>
            </w:r>
          </w:p>
        </w:tc>
      </w:tr>
      <w:tr w:rsidR="001561FC" w:rsidRPr="001561FC" w14:paraId="77FA1B11" w14:textId="77777777" w:rsidTr="001561FC">
        <w:tc>
          <w:tcPr>
            <w:tcW w:w="2070" w:type="dxa"/>
            <w:hideMark/>
          </w:tcPr>
          <w:p w14:paraId="729FB872"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Police Responsiveness</w:t>
            </w:r>
          </w:p>
        </w:tc>
        <w:tc>
          <w:tcPr>
            <w:tcW w:w="2250" w:type="dxa"/>
            <w:hideMark/>
          </w:tcPr>
          <w:p w14:paraId="7473EE37"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Gender-Sensitive Treatment</w:t>
            </w:r>
          </w:p>
        </w:tc>
        <w:tc>
          <w:tcPr>
            <w:tcW w:w="3240" w:type="dxa"/>
            <w:hideMark/>
          </w:tcPr>
          <w:p w14:paraId="1E86971D"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“They need to understand women’s experiences better.” (P12)</w:t>
            </w:r>
          </w:p>
        </w:tc>
        <w:tc>
          <w:tcPr>
            <w:tcW w:w="3600" w:type="dxa"/>
            <w:hideMark/>
          </w:tcPr>
          <w:p w14:paraId="2C5FF300"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Qualitative emphasis complements Likert responses on fairness and respect</w:t>
            </w:r>
          </w:p>
        </w:tc>
      </w:tr>
      <w:tr w:rsidR="001561FC" w:rsidRPr="001561FC" w14:paraId="45B67074" w14:textId="77777777" w:rsidTr="001561FC">
        <w:tc>
          <w:tcPr>
            <w:tcW w:w="2070" w:type="dxa"/>
            <w:hideMark/>
          </w:tcPr>
          <w:p w14:paraId="50ED53BC"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Cultural Misunderstanding</w:t>
            </w:r>
          </w:p>
        </w:tc>
        <w:tc>
          <w:tcPr>
            <w:tcW w:w="2250" w:type="dxa"/>
            <w:hideMark/>
          </w:tcPr>
          <w:p w14:paraId="3BB2372D"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Language &amp; Communication</w:t>
            </w:r>
          </w:p>
        </w:tc>
        <w:tc>
          <w:tcPr>
            <w:tcW w:w="3240" w:type="dxa"/>
            <w:hideMark/>
          </w:tcPr>
          <w:p w14:paraId="3EFB980F"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“They often misinterpret cultural terms.” (P7)</w:t>
            </w:r>
          </w:p>
        </w:tc>
        <w:tc>
          <w:tcPr>
            <w:tcW w:w="3600" w:type="dxa"/>
            <w:hideMark/>
          </w:tcPr>
          <w:p w14:paraId="550541B4"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Negative correlation with trust (r = -0.48, p &lt; 0.05)</w:t>
            </w:r>
          </w:p>
        </w:tc>
      </w:tr>
      <w:tr w:rsidR="001561FC" w:rsidRPr="001561FC" w14:paraId="016C70A5" w14:textId="77777777" w:rsidTr="001561FC">
        <w:tc>
          <w:tcPr>
            <w:tcW w:w="2070" w:type="dxa"/>
            <w:hideMark/>
          </w:tcPr>
          <w:p w14:paraId="0304F8B9"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Cultural Misunderstanding</w:t>
            </w:r>
          </w:p>
        </w:tc>
        <w:tc>
          <w:tcPr>
            <w:tcW w:w="2250" w:type="dxa"/>
            <w:hideMark/>
          </w:tcPr>
          <w:p w14:paraId="70C677DE"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Religious Practices</w:t>
            </w:r>
          </w:p>
        </w:tc>
        <w:tc>
          <w:tcPr>
            <w:tcW w:w="3240" w:type="dxa"/>
            <w:hideMark/>
          </w:tcPr>
          <w:p w14:paraId="08F1755E"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“Sometimes officers ignore our religious norms.” (P19)</w:t>
            </w:r>
          </w:p>
        </w:tc>
        <w:tc>
          <w:tcPr>
            <w:tcW w:w="3600" w:type="dxa"/>
            <w:hideMark/>
          </w:tcPr>
          <w:p w14:paraId="323048FA"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Mirrors lower scores on cultural understanding Likert items</w:t>
            </w:r>
          </w:p>
        </w:tc>
      </w:tr>
      <w:tr w:rsidR="001561FC" w:rsidRPr="001561FC" w14:paraId="689917BE" w14:textId="77777777" w:rsidTr="001561FC">
        <w:tc>
          <w:tcPr>
            <w:tcW w:w="2070" w:type="dxa"/>
            <w:hideMark/>
          </w:tcPr>
          <w:p w14:paraId="382A2AE8"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Social Construction of Trust</w:t>
            </w:r>
          </w:p>
        </w:tc>
        <w:tc>
          <w:tcPr>
            <w:tcW w:w="2250" w:type="dxa"/>
            <w:hideMark/>
          </w:tcPr>
          <w:p w14:paraId="44BCCC44"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Community Narratives</w:t>
            </w:r>
          </w:p>
        </w:tc>
        <w:tc>
          <w:tcPr>
            <w:tcW w:w="3240" w:type="dxa"/>
            <w:hideMark/>
          </w:tcPr>
          <w:p w14:paraId="19F524AC"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“I rely on what others in my community say about police.” (P22)</w:t>
            </w:r>
          </w:p>
        </w:tc>
        <w:tc>
          <w:tcPr>
            <w:tcW w:w="3600" w:type="dxa"/>
            <w:hideMark/>
          </w:tcPr>
          <w:p w14:paraId="6C8C9766"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Qualitative theme supports variation by age and ethnicity found in ANOVA</w:t>
            </w:r>
          </w:p>
        </w:tc>
      </w:tr>
      <w:tr w:rsidR="001561FC" w:rsidRPr="001561FC" w14:paraId="55EC389A" w14:textId="77777777" w:rsidTr="001561FC">
        <w:tc>
          <w:tcPr>
            <w:tcW w:w="2070" w:type="dxa"/>
            <w:hideMark/>
          </w:tcPr>
          <w:p w14:paraId="5430BF3F"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Social Construction of Trust</w:t>
            </w:r>
          </w:p>
        </w:tc>
        <w:tc>
          <w:tcPr>
            <w:tcW w:w="2250" w:type="dxa"/>
            <w:hideMark/>
          </w:tcPr>
          <w:p w14:paraId="6D25AAF3"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Historical Experiences</w:t>
            </w:r>
          </w:p>
        </w:tc>
        <w:tc>
          <w:tcPr>
            <w:tcW w:w="3240" w:type="dxa"/>
            <w:hideMark/>
          </w:tcPr>
          <w:p w14:paraId="591C2F07"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“Past experiences make me cautious about trusting police.” (P35)</w:t>
            </w:r>
          </w:p>
        </w:tc>
        <w:tc>
          <w:tcPr>
            <w:tcW w:w="3600" w:type="dxa"/>
            <w:hideMark/>
          </w:tcPr>
          <w:p w14:paraId="2944F809" w14:textId="77777777" w:rsidR="001561FC" w:rsidRPr="001561FC" w:rsidRDefault="001561FC" w:rsidP="00453EA7">
            <w:pPr>
              <w:spacing w:after="160" w:line="480" w:lineRule="auto"/>
              <w:rPr>
                <w:rFonts w:ascii="Times New Roman" w:hAnsi="Times New Roman" w:cs="Times New Roman"/>
              </w:rPr>
            </w:pPr>
            <w:r w:rsidRPr="001561FC">
              <w:rPr>
                <w:rFonts w:ascii="Times New Roman" w:hAnsi="Times New Roman" w:cs="Times New Roman"/>
              </w:rPr>
              <w:t>Explains moderate trust scores despite high procedural fairness ratings</w:t>
            </w:r>
          </w:p>
        </w:tc>
      </w:tr>
    </w:tbl>
    <w:p w14:paraId="0004BB0C" w14:textId="77777777" w:rsidR="001561FC" w:rsidRPr="00453EA7" w:rsidRDefault="001561FC" w:rsidP="00453EA7">
      <w:pPr>
        <w:spacing w:line="480" w:lineRule="auto"/>
        <w:rPr>
          <w:rFonts w:ascii="Times New Roman" w:hAnsi="Times New Roman" w:cs="Times New Roman"/>
        </w:rPr>
      </w:pPr>
    </w:p>
    <w:p w14:paraId="6729F904" w14:textId="77777777" w:rsidR="001561FC" w:rsidRPr="00453EA7" w:rsidRDefault="001561FC" w:rsidP="00453EA7">
      <w:pPr>
        <w:spacing w:line="480" w:lineRule="auto"/>
        <w:rPr>
          <w:rFonts w:ascii="Times New Roman" w:hAnsi="Times New Roman" w:cs="Times New Roman"/>
        </w:rPr>
      </w:pPr>
    </w:p>
    <w:p w14:paraId="79439BED" w14:textId="03B3FD42" w:rsidR="001561FC" w:rsidRPr="00453EA7" w:rsidRDefault="001561FC" w:rsidP="00453EA7">
      <w:pPr>
        <w:pStyle w:val="Heading2"/>
        <w:spacing w:line="480" w:lineRule="auto"/>
        <w:rPr>
          <w:rFonts w:ascii="Times New Roman" w:hAnsi="Times New Roman" w:cs="Times New Roman"/>
          <w:b/>
          <w:bCs/>
          <w:color w:val="auto"/>
          <w:sz w:val="24"/>
          <w:szCs w:val="24"/>
        </w:rPr>
      </w:pPr>
      <w:bookmarkStart w:id="38" w:name="_Toc227691235"/>
      <w:r w:rsidRPr="00453EA7">
        <w:rPr>
          <w:rFonts w:ascii="Times New Roman" w:hAnsi="Times New Roman" w:cs="Times New Roman"/>
          <w:b/>
          <w:bCs/>
          <w:color w:val="auto"/>
          <w:sz w:val="24"/>
          <w:szCs w:val="24"/>
        </w:rPr>
        <w:t>Appendix F</w:t>
      </w:r>
      <w:bookmarkEnd w:id="38"/>
      <w:r w:rsidRPr="00453EA7">
        <w:rPr>
          <w:rFonts w:ascii="Times New Roman" w:hAnsi="Times New Roman" w:cs="Times New Roman"/>
          <w:b/>
          <w:bCs/>
          <w:color w:val="auto"/>
          <w:sz w:val="24"/>
          <w:szCs w:val="24"/>
        </w:rPr>
        <w:t xml:space="preserve"> </w:t>
      </w:r>
    </w:p>
    <w:p w14:paraId="322A9C61" w14:textId="67F8FF57" w:rsidR="001561FC" w:rsidRPr="00453EA7" w:rsidRDefault="001561FC" w:rsidP="00453EA7">
      <w:pPr>
        <w:spacing w:line="480" w:lineRule="auto"/>
        <w:rPr>
          <w:rFonts w:ascii="Times New Roman" w:hAnsi="Times New Roman" w:cs="Times New Roman"/>
          <w:b/>
          <w:bCs/>
        </w:rPr>
      </w:pPr>
      <w:r w:rsidRPr="001561FC">
        <w:rPr>
          <w:rFonts w:ascii="Times New Roman" w:hAnsi="Times New Roman" w:cs="Times New Roman"/>
          <w:b/>
          <w:bCs/>
        </w:rPr>
        <w:t>Histograms of Likert-Scale Responses</w:t>
      </w:r>
    </w:p>
    <w:p w14:paraId="609A8334" w14:textId="77777777" w:rsidR="001561FC" w:rsidRPr="00453EA7" w:rsidRDefault="001561FC" w:rsidP="00D55A1F">
      <w:pPr>
        <w:spacing w:line="480" w:lineRule="auto"/>
        <w:ind w:firstLine="720"/>
        <w:rPr>
          <w:rFonts w:ascii="Times New Roman" w:hAnsi="Times New Roman" w:cs="Times New Roman"/>
        </w:rPr>
      </w:pPr>
      <w:r w:rsidRPr="00453EA7">
        <w:rPr>
          <w:rFonts w:ascii="Times New Roman" w:hAnsi="Times New Roman" w:cs="Times New Roman"/>
        </w:rPr>
        <w:lastRenderedPageBreak/>
        <w:t>All Likert-scale survey items were used to create histograms and visualize the distribution of responses. All items, ranging from 1 (Strongly Disagree) to 5 (Strongly Agree), present a moderate central tendency around the value of Neutral to the value of Agree, indicating the existence of a variety of perceptions of police responsiveness, trust, and cultural awareness. To illustrate the point, the item regarding Trust in Police presents the majority of responses on 3-4, which indicates moderate trust in policing.</w:t>
      </w:r>
    </w:p>
    <w:p w14:paraId="6D76A835" w14:textId="77777777" w:rsidR="001561FC" w:rsidRPr="00453EA7" w:rsidRDefault="001561FC" w:rsidP="00453EA7">
      <w:pPr>
        <w:spacing w:line="480" w:lineRule="auto"/>
        <w:rPr>
          <w:rFonts w:ascii="Times New Roman" w:hAnsi="Times New Roman" w:cs="Times New Roman"/>
        </w:rPr>
      </w:pPr>
      <w:r w:rsidRPr="001561FC">
        <w:rPr>
          <w:rFonts w:ascii="Times New Roman" w:hAnsi="Times New Roman" w:cs="Times New Roman"/>
          <w:b/>
          <w:bCs/>
        </w:rPr>
        <w:t>Figure F.1:</w:t>
      </w:r>
      <w:r w:rsidRPr="001561FC">
        <w:rPr>
          <w:rFonts w:ascii="Times New Roman" w:hAnsi="Times New Roman" w:cs="Times New Roman"/>
        </w:rPr>
        <w:t xml:space="preserve"> Distribution of Trust in Police</w:t>
      </w:r>
    </w:p>
    <w:p w14:paraId="7252C801" w14:textId="69163651" w:rsidR="001561FC" w:rsidRPr="00453EA7" w:rsidRDefault="001561FC" w:rsidP="00453EA7">
      <w:pPr>
        <w:spacing w:line="480" w:lineRule="auto"/>
        <w:rPr>
          <w:rFonts w:ascii="Times New Roman" w:hAnsi="Times New Roman" w:cs="Times New Roman"/>
        </w:rPr>
      </w:pPr>
      <w:r w:rsidRPr="00453EA7">
        <w:rPr>
          <w:rFonts w:ascii="Times New Roman" w:hAnsi="Times New Roman" w:cs="Times New Roman"/>
          <w:noProof/>
        </w:rPr>
        <w:drawing>
          <wp:inline distT="0" distB="0" distL="0" distR="0" wp14:anchorId="142EA35C" wp14:editId="01D51D62">
            <wp:extent cx="4488180" cy="2286000"/>
            <wp:effectExtent l="0" t="0" r="7620" b="0"/>
            <wp:docPr id="167505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57458" name="Picture 1675057458"/>
                    <pic:cNvPicPr/>
                  </pic:nvPicPr>
                  <pic:blipFill>
                    <a:blip r:embed="rId21">
                      <a:extLst>
                        <a:ext uri="{28A0092B-C50C-407E-A947-70E740481C1C}">
                          <a14:useLocalDpi xmlns:a14="http://schemas.microsoft.com/office/drawing/2010/main" val="0"/>
                        </a:ext>
                      </a:extLst>
                    </a:blip>
                    <a:stretch>
                      <a:fillRect/>
                    </a:stretch>
                  </pic:blipFill>
                  <pic:spPr>
                    <a:xfrm>
                      <a:off x="0" y="0"/>
                      <a:ext cx="4488200" cy="2286010"/>
                    </a:xfrm>
                    <a:prstGeom prst="rect">
                      <a:avLst/>
                    </a:prstGeom>
                  </pic:spPr>
                </pic:pic>
              </a:graphicData>
            </a:graphic>
          </wp:inline>
        </w:drawing>
      </w:r>
      <w:r w:rsidRPr="001561FC">
        <w:rPr>
          <w:rFonts w:ascii="Times New Roman" w:hAnsi="Times New Roman" w:cs="Times New Roman"/>
        </w:rPr>
        <w:br/>
      </w:r>
      <w:r w:rsidRPr="001561FC">
        <w:rPr>
          <w:rFonts w:ascii="Times New Roman" w:hAnsi="Times New Roman" w:cs="Times New Roman"/>
          <w:b/>
          <w:bCs/>
        </w:rPr>
        <w:t>Figure F.2:</w:t>
      </w:r>
      <w:r w:rsidRPr="001561FC">
        <w:rPr>
          <w:rFonts w:ascii="Times New Roman" w:hAnsi="Times New Roman" w:cs="Times New Roman"/>
        </w:rPr>
        <w:t xml:space="preserve"> Distribution of Police Responsiveness</w:t>
      </w:r>
    </w:p>
    <w:p w14:paraId="17C59844" w14:textId="7481D8EE" w:rsidR="001561FC" w:rsidRPr="001561FC" w:rsidRDefault="001543FA" w:rsidP="00453EA7">
      <w:pPr>
        <w:spacing w:line="480" w:lineRule="auto"/>
        <w:rPr>
          <w:rFonts w:ascii="Times New Roman" w:hAnsi="Times New Roman" w:cs="Times New Roman"/>
        </w:rPr>
      </w:pPr>
      <w:r w:rsidRPr="00453EA7">
        <w:rPr>
          <w:rFonts w:ascii="Times New Roman" w:hAnsi="Times New Roman" w:cs="Times New Roman"/>
          <w:noProof/>
        </w:rPr>
        <w:lastRenderedPageBreak/>
        <w:drawing>
          <wp:inline distT="0" distB="0" distL="0" distR="0" wp14:anchorId="346C29A2" wp14:editId="2AD544CA">
            <wp:extent cx="4434840" cy="2430780"/>
            <wp:effectExtent l="0" t="0" r="3810" b="7620"/>
            <wp:docPr id="148134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4892" name="Picture 148134892"/>
                    <pic:cNvPicPr/>
                  </pic:nvPicPr>
                  <pic:blipFill>
                    <a:blip r:embed="rId22">
                      <a:extLst>
                        <a:ext uri="{28A0092B-C50C-407E-A947-70E740481C1C}">
                          <a14:useLocalDpi xmlns:a14="http://schemas.microsoft.com/office/drawing/2010/main" val="0"/>
                        </a:ext>
                      </a:extLst>
                    </a:blip>
                    <a:stretch>
                      <a:fillRect/>
                    </a:stretch>
                  </pic:blipFill>
                  <pic:spPr>
                    <a:xfrm>
                      <a:off x="0" y="0"/>
                      <a:ext cx="4434855" cy="2430788"/>
                    </a:xfrm>
                    <a:prstGeom prst="rect">
                      <a:avLst/>
                    </a:prstGeom>
                  </pic:spPr>
                </pic:pic>
              </a:graphicData>
            </a:graphic>
          </wp:inline>
        </w:drawing>
      </w:r>
      <w:r w:rsidR="001561FC" w:rsidRPr="001561FC">
        <w:rPr>
          <w:rFonts w:ascii="Times New Roman" w:hAnsi="Times New Roman" w:cs="Times New Roman"/>
        </w:rPr>
        <w:br/>
      </w:r>
      <w:r w:rsidR="001561FC" w:rsidRPr="001561FC">
        <w:rPr>
          <w:rFonts w:ascii="Times New Roman" w:hAnsi="Times New Roman" w:cs="Times New Roman"/>
          <w:b/>
          <w:bCs/>
        </w:rPr>
        <w:t>Figure F.3:</w:t>
      </w:r>
      <w:r w:rsidR="001561FC" w:rsidRPr="001561FC">
        <w:rPr>
          <w:rFonts w:ascii="Times New Roman" w:hAnsi="Times New Roman" w:cs="Times New Roman"/>
        </w:rPr>
        <w:t xml:space="preserve"> Distribution of Cultural Understanding</w:t>
      </w:r>
    </w:p>
    <w:p w14:paraId="579BCC19" w14:textId="4749D3D0" w:rsidR="001561FC" w:rsidRPr="00453EA7" w:rsidRDefault="001543FA" w:rsidP="00453EA7">
      <w:pPr>
        <w:spacing w:line="480" w:lineRule="auto"/>
        <w:rPr>
          <w:rFonts w:ascii="Times New Roman" w:hAnsi="Times New Roman" w:cs="Times New Roman"/>
          <w:b/>
          <w:bCs/>
        </w:rPr>
      </w:pPr>
      <w:r w:rsidRPr="00453EA7">
        <w:rPr>
          <w:rFonts w:ascii="Times New Roman" w:hAnsi="Times New Roman" w:cs="Times New Roman"/>
          <w:b/>
          <w:bCs/>
          <w:noProof/>
        </w:rPr>
        <w:drawing>
          <wp:inline distT="0" distB="0" distL="0" distR="0" wp14:anchorId="764FB889" wp14:editId="04FBC173">
            <wp:extent cx="4389120" cy="2423160"/>
            <wp:effectExtent l="0" t="0" r="0" b="0"/>
            <wp:docPr id="657687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87009" name="Picture 657687009"/>
                    <pic:cNvPicPr/>
                  </pic:nvPicPr>
                  <pic:blipFill>
                    <a:blip r:embed="rId23">
                      <a:extLst>
                        <a:ext uri="{28A0092B-C50C-407E-A947-70E740481C1C}">
                          <a14:useLocalDpi xmlns:a14="http://schemas.microsoft.com/office/drawing/2010/main" val="0"/>
                        </a:ext>
                      </a:extLst>
                    </a:blip>
                    <a:stretch>
                      <a:fillRect/>
                    </a:stretch>
                  </pic:blipFill>
                  <pic:spPr>
                    <a:xfrm>
                      <a:off x="0" y="0"/>
                      <a:ext cx="4389135" cy="2423168"/>
                    </a:xfrm>
                    <a:prstGeom prst="rect">
                      <a:avLst/>
                    </a:prstGeom>
                  </pic:spPr>
                </pic:pic>
              </a:graphicData>
            </a:graphic>
          </wp:inline>
        </w:drawing>
      </w:r>
    </w:p>
    <w:p w14:paraId="440227F0" w14:textId="76BD8B6B" w:rsidR="001561FC" w:rsidRPr="00453EA7" w:rsidRDefault="001561FC" w:rsidP="00453EA7">
      <w:pPr>
        <w:spacing w:line="480" w:lineRule="auto"/>
        <w:rPr>
          <w:rFonts w:ascii="Times New Roman" w:hAnsi="Times New Roman" w:cs="Times New Roman"/>
          <w:b/>
          <w:bCs/>
        </w:rPr>
      </w:pPr>
      <w:r w:rsidRPr="001561FC">
        <w:rPr>
          <w:rFonts w:ascii="Times New Roman" w:hAnsi="Times New Roman" w:cs="Times New Roman"/>
          <w:b/>
          <w:bCs/>
        </w:rPr>
        <w:t>Correlation Heatmap</w:t>
      </w:r>
    </w:p>
    <w:p w14:paraId="1A011BBE" w14:textId="77777777" w:rsidR="001561FC" w:rsidRPr="00453EA7" w:rsidRDefault="001561FC" w:rsidP="00453EA7">
      <w:pPr>
        <w:spacing w:line="480" w:lineRule="auto"/>
        <w:rPr>
          <w:rFonts w:ascii="Times New Roman" w:hAnsi="Times New Roman" w:cs="Times New Roman"/>
        </w:rPr>
      </w:pPr>
      <w:r w:rsidRPr="00453EA7">
        <w:rPr>
          <w:rFonts w:ascii="Times New Roman" w:hAnsi="Times New Roman" w:cs="Times New Roman"/>
        </w:rPr>
        <w:t>A heatmap of correlation was plotted to demonstrate the connections between Likert-scale variables. Trust has a positive correlation with responsiveness towards the police (r = 0.62, p &lt; 0.01) and negative correlation with cultural misunderstanding (r = -0.48, p &lt; 0.05). This figure highlights the power and orientation of relationships, which backs the results of regressions and ANOVA.</w:t>
      </w:r>
    </w:p>
    <w:p w14:paraId="684D790F" w14:textId="4E687FF1" w:rsidR="001561FC" w:rsidRPr="00453EA7" w:rsidRDefault="001561FC" w:rsidP="00453EA7">
      <w:pPr>
        <w:spacing w:line="480" w:lineRule="auto"/>
        <w:rPr>
          <w:rFonts w:ascii="Times New Roman" w:hAnsi="Times New Roman" w:cs="Times New Roman"/>
        </w:rPr>
      </w:pPr>
      <w:r w:rsidRPr="001561FC">
        <w:rPr>
          <w:rFonts w:ascii="Times New Roman" w:hAnsi="Times New Roman" w:cs="Times New Roman"/>
          <w:b/>
          <w:bCs/>
        </w:rPr>
        <w:lastRenderedPageBreak/>
        <w:t>Figure F.4:</w:t>
      </w:r>
      <w:r w:rsidRPr="001561FC">
        <w:rPr>
          <w:rFonts w:ascii="Times New Roman" w:hAnsi="Times New Roman" w:cs="Times New Roman"/>
        </w:rPr>
        <w:t xml:space="preserve"> Correlation Heatmap – Trust, Responsiveness, Cultural Understanding</w:t>
      </w:r>
    </w:p>
    <w:p w14:paraId="58DAC81D" w14:textId="6BEF6477" w:rsidR="001561FC" w:rsidRDefault="006A77B4" w:rsidP="00453EA7">
      <w:pPr>
        <w:spacing w:line="480" w:lineRule="auto"/>
        <w:rPr>
          <w:rFonts w:ascii="Times New Roman" w:hAnsi="Times New Roman" w:cs="Times New Roman"/>
          <w:noProof/>
        </w:rPr>
      </w:pPr>
      <w:r w:rsidRPr="00453EA7">
        <w:rPr>
          <w:rFonts w:ascii="Times New Roman" w:hAnsi="Times New Roman" w:cs="Times New Roman"/>
          <w:noProof/>
        </w:rPr>
        <w:drawing>
          <wp:inline distT="0" distB="0" distL="0" distR="0" wp14:anchorId="59EE2336" wp14:editId="65331E44">
            <wp:extent cx="5943600" cy="5402580"/>
            <wp:effectExtent l="0" t="0" r="0" b="7620"/>
            <wp:docPr id="1177993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93709" name="Picture 1177993709"/>
                    <pic:cNvPicPr/>
                  </pic:nvPicPr>
                  <pic:blipFill>
                    <a:blip r:embed="rId24">
                      <a:extLst>
                        <a:ext uri="{28A0092B-C50C-407E-A947-70E740481C1C}">
                          <a14:useLocalDpi xmlns:a14="http://schemas.microsoft.com/office/drawing/2010/main" val="0"/>
                        </a:ext>
                      </a:extLst>
                    </a:blip>
                    <a:stretch>
                      <a:fillRect/>
                    </a:stretch>
                  </pic:blipFill>
                  <pic:spPr>
                    <a:xfrm>
                      <a:off x="0" y="0"/>
                      <a:ext cx="5943600" cy="5402580"/>
                    </a:xfrm>
                    <a:prstGeom prst="rect">
                      <a:avLst/>
                    </a:prstGeom>
                  </pic:spPr>
                </pic:pic>
              </a:graphicData>
            </a:graphic>
          </wp:inline>
        </w:drawing>
      </w:r>
    </w:p>
    <w:p w14:paraId="214C77C0" w14:textId="77777777" w:rsidR="00BF69A7" w:rsidRPr="001561FC" w:rsidRDefault="00BF69A7" w:rsidP="00BF69A7">
      <w:pPr>
        <w:rPr>
          <w:rFonts w:ascii="Times New Roman" w:hAnsi="Times New Roman" w:cs="Times New Roman"/>
        </w:rPr>
      </w:pPr>
    </w:p>
    <w:sectPr w:rsidR="00BF69A7" w:rsidRPr="001561FC">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81BF5" w14:textId="77777777" w:rsidR="004B4439" w:rsidRDefault="004B4439" w:rsidP="0021313D">
      <w:pPr>
        <w:spacing w:after="0" w:line="240" w:lineRule="auto"/>
      </w:pPr>
      <w:r>
        <w:separator/>
      </w:r>
    </w:p>
  </w:endnote>
  <w:endnote w:type="continuationSeparator" w:id="0">
    <w:p w14:paraId="27AE815E" w14:textId="77777777" w:rsidR="004B4439" w:rsidRDefault="004B4439" w:rsidP="00213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CC796" w14:textId="77777777" w:rsidR="004B4439" w:rsidRDefault="004B4439" w:rsidP="0021313D">
      <w:pPr>
        <w:spacing w:after="0" w:line="240" w:lineRule="auto"/>
      </w:pPr>
      <w:r>
        <w:separator/>
      </w:r>
    </w:p>
  </w:footnote>
  <w:footnote w:type="continuationSeparator" w:id="0">
    <w:p w14:paraId="10ABEC20" w14:textId="77777777" w:rsidR="004B4439" w:rsidRDefault="004B4439" w:rsidP="00213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5416016"/>
      <w:docPartObj>
        <w:docPartGallery w:val="Page Numbers (Top of Page)"/>
        <w:docPartUnique/>
      </w:docPartObj>
    </w:sdtPr>
    <w:sdtEndPr>
      <w:rPr>
        <w:noProof/>
      </w:rPr>
    </w:sdtEndPr>
    <w:sdtContent>
      <w:p w14:paraId="4E3F77C5" w14:textId="2B351263" w:rsidR="0021313D" w:rsidRDefault="0021313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748AD40" w14:textId="77777777" w:rsidR="0021313D" w:rsidRDefault="002131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990"/>
    <w:multiLevelType w:val="multilevel"/>
    <w:tmpl w:val="26B0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11C7A"/>
    <w:multiLevelType w:val="multilevel"/>
    <w:tmpl w:val="6CA2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B7078"/>
    <w:multiLevelType w:val="multilevel"/>
    <w:tmpl w:val="F4CA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36403"/>
    <w:multiLevelType w:val="multilevel"/>
    <w:tmpl w:val="36E8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07F8F"/>
    <w:multiLevelType w:val="multilevel"/>
    <w:tmpl w:val="EC7A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2D3BD6"/>
    <w:multiLevelType w:val="multilevel"/>
    <w:tmpl w:val="6E10E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1058CE"/>
    <w:multiLevelType w:val="multilevel"/>
    <w:tmpl w:val="4C3C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15FE3"/>
    <w:multiLevelType w:val="multilevel"/>
    <w:tmpl w:val="902A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72743"/>
    <w:multiLevelType w:val="multilevel"/>
    <w:tmpl w:val="E802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43E60"/>
    <w:multiLevelType w:val="multilevel"/>
    <w:tmpl w:val="53CC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A4FC8"/>
    <w:multiLevelType w:val="multilevel"/>
    <w:tmpl w:val="035AF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294960"/>
    <w:multiLevelType w:val="multilevel"/>
    <w:tmpl w:val="628C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877F2"/>
    <w:multiLevelType w:val="hybridMultilevel"/>
    <w:tmpl w:val="C6E25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A84EA9"/>
    <w:multiLevelType w:val="multilevel"/>
    <w:tmpl w:val="F106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0250C"/>
    <w:multiLevelType w:val="multilevel"/>
    <w:tmpl w:val="F396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47651"/>
    <w:multiLevelType w:val="multilevel"/>
    <w:tmpl w:val="B7AC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5E79A7"/>
    <w:multiLevelType w:val="multilevel"/>
    <w:tmpl w:val="B8D6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394D2F"/>
    <w:multiLevelType w:val="multilevel"/>
    <w:tmpl w:val="93C0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D10F6"/>
    <w:multiLevelType w:val="multilevel"/>
    <w:tmpl w:val="B426C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9F3C25"/>
    <w:multiLevelType w:val="multilevel"/>
    <w:tmpl w:val="30C2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AC6115"/>
    <w:multiLevelType w:val="multilevel"/>
    <w:tmpl w:val="430E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83608C"/>
    <w:multiLevelType w:val="multilevel"/>
    <w:tmpl w:val="63ECD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600D3"/>
    <w:multiLevelType w:val="multilevel"/>
    <w:tmpl w:val="AF58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826327"/>
    <w:multiLevelType w:val="multilevel"/>
    <w:tmpl w:val="2C54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390074"/>
    <w:multiLevelType w:val="multilevel"/>
    <w:tmpl w:val="2B1E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4F5157"/>
    <w:multiLevelType w:val="multilevel"/>
    <w:tmpl w:val="96BC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CD10B8"/>
    <w:multiLevelType w:val="multilevel"/>
    <w:tmpl w:val="2F68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971C97"/>
    <w:multiLevelType w:val="hybridMultilevel"/>
    <w:tmpl w:val="07C8E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15183A"/>
    <w:multiLevelType w:val="multilevel"/>
    <w:tmpl w:val="5BB2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5752B3"/>
    <w:multiLevelType w:val="multilevel"/>
    <w:tmpl w:val="DC30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B76140"/>
    <w:multiLevelType w:val="multilevel"/>
    <w:tmpl w:val="4ACE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421ACA"/>
    <w:multiLevelType w:val="multilevel"/>
    <w:tmpl w:val="EBC6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E3EE0"/>
    <w:multiLevelType w:val="multilevel"/>
    <w:tmpl w:val="D71C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0B15A2"/>
    <w:multiLevelType w:val="multilevel"/>
    <w:tmpl w:val="2DDE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1C6EFA"/>
    <w:multiLevelType w:val="multilevel"/>
    <w:tmpl w:val="5BA6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EB292A"/>
    <w:multiLevelType w:val="multilevel"/>
    <w:tmpl w:val="C458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762529">
    <w:abstractNumId w:val="1"/>
  </w:num>
  <w:num w:numId="2" w16cid:durableId="862980360">
    <w:abstractNumId w:val="25"/>
  </w:num>
  <w:num w:numId="3" w16cid:durableId="1641762669">
    <w:abstractNumId w:val="9"/>
  </w:num>
  <w:num w:numId="4" w16cid:durableId="1546915535">
    <w:abstractNumId w:val="21"/>
  </w:num>
  <w:num w:numId="5" w16cid:durableId="565576913">
    <w:abstractNumId w:val="20"/>
  </w:num>
  <w:num w:numId="6" w16cid:durableId="1307050439">
    <w:abstractNumId w:val="3"/>
  </w:num>
  <w:num w:numId="7" w16cid:durableId="2146191191">
    <w:abstractNumId w:val="29"/>
  </w:num>
  <w:num w:numId="8" w16cid:durableId="702874435">
    <w:abstractNumId w:val="7"/>
  </w:num>
  <w:num w:numId="9" w16cid:durableId="1746878836">
    <w:abstractNumId w:val="24"/>
  </w:num>
  <w:num w:numId="10" w16cid:durableId="3946938">
    <w:abstractNumId w:val="15"/>
  </w:num>
  <w:num w:numId="11" w16cid:durableId="591399566">
    <w:abstractNumId w:val="28"/>
  </w:num>
  <w:num w:numId="12" w16cid:durableId="1205098701">
    <w:abstractNumId w:val="8"/>
  </w:num>
  <w:num w:numId="13" w16cid:durableId="730620572">
    <w:abstractNumId w:val="0"/>
  </w:num>
  <w:num w:numId="14" w16cid:durableId="531236209">
    <w:abstractNumId w:val="17"/>
  </w:num>
  <w:num w:numId="15" w16cid:durableId="550775820">
    <w:abstractNumId w:val="32"/>
  </w:num>
  <w:num w:numId="16" w16cid:durableId="2079084466">
    <w:abstractNumId w:val="35"/>
  </w:num>
  <w:num w:numId="17" w16cid:durableId="785925933">
    <w:abstractNumId w:val="14"/>
  </w:num>
  <w:num w:numId="18" w16cid:durableId="520972844">
    <w:abstractNumId w:val="19"/>
  </w:num>
  <w:num w:numId="19" w16cid:durableId="1269046703">
    <w:abstractNumId w:val="26"/>
  </w:num>
  <w:num w:numId="20" w16cid:durableId="127403231">
    <w:abstractNumId w:val="30"/>
  </w:num>
  <w:num w:numId="21" w16cid:durableId="73207712">
    <w:abstractNumId w:val="2"/>
  </w:num>
  <w:num w:numId="22" w16cid:durableId="1785608455">
    <w:abstractNumId w:val="13"/>
  </w:num>
  <w:num w:numId="23" w16cid:durableId="1796555835">
    <w:abstractNumId w:val="6"/>
  </w:num>
  <w:num w:numId="24" w16cid:durableId="1203326056">
    <w:abstractNumId w:val="16"/>
  </w:num>
  <w:num w:numId="25" w16cid:durableId="1982491695">
    <w:abstractNumId w:val="33"/>
  </w:num>
  <w:num w:numId="26" w16cid:durableId="1299872804">
    <w:abstractNumId w:val="11"/>
  </w:num>
  <w:num w:numId="27" w16cid:durableId="142431607">
    <w:abstractNumId w:val="22"/>
  </w:num>
  <w:num w:numId="28" w16cid:durableId="1832481728">
    <w:abstractNumId w:val="23"/>
  </w:num>
  <w:num w:numId="29" w16cid:durableId="136921198">
    <w:abstractNumId w:val="10"/>
  </w:num>
  <w:num w:numId="30" w16cid:durableId="234122690">
    <w:abstractNumId w:val="4"/>
  </w:num>
  <w:num w:numId="31" w16cid:durableId="818960937">
    <w:abstractNumId w:val="18"/>
  </w:num>
  <w:num w:numId="32" w16cid:durableId="1253511272">
    <w:abstractNumId w:val="5"/>
  </w:num>
  <w:num w:numId="33" w16cid:durableId="1645814032">
    <w:abstractNumId w:val="12"/>
  </w:num>
  <w:num w:numId="34" w16cid:durableId="478614000">
    <w:abstractNumId w:val="27"/>
  </w:num>
  <w:num w:numId="35" w16cid:durableId="971178071">
    <w:abstractNumId w:val="31"/>
  </w:num>
  <w:num w:numId="36" w16cid:durableId="83993097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DCB"/>
    <w:rsid w:val="000108AF"/>
    <w:rsid w:val="000405A7"/>
    <w:rsid w:val="001543FA"/>
    <w:rsid w:val="001561FC"/>
    <w:rsid w:val="001F115E"/>
    <w:rsid w:val="0021313D"/>
    <w:rsid w:val="0025642C"/>
    <w:rsid w:val="002C7854"/>
    <w:rsid w:val="00453EA7"/>
    <w:rsid w:val="004B2DCB"/>
    <w:rsid w:val="004B4439"/>
    <w:rsid w:val="005E6149"/>
    <w:rsid w:val="00637404"/>
    <w:rsid w:val="006A77B4"/>
    <w:rsid w:val="006E3540"/>
    <w:rsid w:val="006F342A"/>
    <w:rsid w:val="00735A04"/>
    <w:rsid w:val="007434C0"/>
    <w:rsid w:val="007567AE"/>
    <w:rsid w:val="00756E0B"/>
    <w:rsid w:val="00771301"/>
    <w:rsid w:val="008145EF"/>
    <w:rsid w:val="00903A47"/>
    <w:rsid w:val="00937A3D"/>
    <w:rsid w:val="00985035"/>
    <w:rsid w:val="009A398F"/>
    <w:rsid w:val="009F0501"/>
    <w:rsid w:val="009F5541"/>
    <w:rsid w:val="00A677B6"/>
    <w:rsid w:val="00A81DC2"/>
    <w:rsid w:val="00AB56A6"/>
    <w:rsid w:val="00AC461C"/>
    <w:rsid w:val="00B66364"/>
    <w:rsid w:val="00BE3AE4"/>
    <w:rsid w:val="00BF69A7"/>
    <w:rsid w:val="00CC449E"/>
    <w:rsid w:val="00CE41C4"/>
    <w:rsid w:val="00D55A1F"/>
    <w:rsid w:val="00E20F27"/>
    <w:rsid w:val="00EC1490"/>
    <w:rsid w:val="00ED6AD6"/>
    <w:rsid w:val="00F000B0"/>
    <w:rsid w:val="00F31CB2"/>
    <w:rsid w:val="00F53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61742"/>
  <w15:chartTrackingRefBased/>
  <w15:docId w15:val="{313355CE-90D0-4E09-AB8B-EE28F0526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D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2D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2D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2D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2D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2D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D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D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D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D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2D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2D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2D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2D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2D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D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D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DCB"/>
    <w:rPr>
      <w:rFonts w:eastAsiaTheme="majorEastAsia" w:cstheme="majorBidi"/>
      <w:color w:val="272727" w:themeColor="text1" w:themeTint="D8"/>
    </w:rPr>
  </w:style>
  <w:style w:type="paragraph" w:styleId="Title">
    <w:name w:val="Title"/>
    <w:basedOn w:val="Normal"/>
    <w:next w:val="Normal"/>
    <w:link w:val="TitleChar"/>
    <w:uiPriority w:val="10"/>
    <w:qFormat/>
    <w:rsid w:val="004B2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D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D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D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DCB"/>
    <w:pPr>
      <w:spacing w:before="160"/>
      <w:jc w:val="center"/>
    </w:pPr>
    <w:rPr>
      <w:i/>
      <w:iCs/>
      <w:color w:val="404040" w:themeColor="text1" w:themeTint="BF"/>
    </w:rPr>
  </w:style>
  <w:style w:type="character" w:customStyle="1" w:styleId="QuoteChar">
    <w:name w:val="Quote Char"/>
    <w:basedOn w:val="DefaultParagraphFont"/>
    <w:link w:val="Quote"/>
    <w:uiPriority w:val="29"/>
    <w:rsid w:val="004B2DCB"/>
    <w:rPr>
      <w:i/>
      <w:iCs/>
      <w:color w:val="404040" w:themeColor="text1" w:themeTint="BF"/>
    </w:rPr>
  </w:style>
  <w:style w:type="paragraph" w:styleId="ListParagraph">
    <w:name w:val="List Paragraph"/>
    <w:basedOn w:val="Normal"/>
    <w:uiPriority w:val="34"/>
    <w:qFormat/>
    <w:rsid w:val="004B2DCB"/>
    <w:pPr>
      <w:ind w:left="720"/>
      <w:contextualSpacing/>
    </w:pPr>
  </w:style>
  <w:style w:type="character" w:styleId="IntenseEmphasis">
    <w:name w:val="Intense Emphasis"/>
    <w:basedOn w:val="DefaultParagraphFont"/>
    <w:uiPriority w:val="21"/>
    <w:qFormat/>
    <w:rsid w:val="004B2DCB"/>
    <w:rPr>
      <w:i/>
      <w:iCs/>
      <w:color w:val="2F5496" w:themeColor="accent1" w:themeShade="BF"/>
    </w:rPr>
  </w:style>
  <w:style w:type="paragraph" w:styleId="IntenseQuote">
    <w:name w:val="Intense Quote"/>
    <w:basedOn w:val="Normal"/>
    <w:next w:val="Normal"/>
    <w:link w:val="IntenseQuoteChar"/>
    <w:uiPriority w:val="30"/>
    <w:qFormat/>
    <w:rsid w:val="004B2D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2DCB"/>
    <w:rPr>
      <w:i/>
      <w:iCs/>
      <w:color w:val="2F5496" w:themeColor="accent1" w:themeShade="BF"/>
    </w:rPr>
  </w:style>
  <w:style w:type="character" w:styleId="IntenseReference">
    <w:name w:val="Intense Reference"/>
    <w:basedOn w:val="DefaultParagraphFont"/>
    <w:uiPriority w:val="32"/>
    <w:qFormat/>
    <w:rsid w:val="004B2DCB"/>
    <w:rPr>
      <w:b/>
      <w:bCs/>
      <w:smallCaps/>
      <w:color w:val="2F5496" w:themeColor="accent1" w:themeShade="BF"/>
      <w:spacing w:val="5"/>
    </w:rPr>
  </w:style>
  <w:style w:type="paragraph" w:styleId="NormalWeb">
    <w:name w:val="Normal (Web)"/>
    <w:basedOn w:val="Normal"/>
    <w:uiPriority w:val="99"/>
    <w:unhideWhenUsed/>
    <w:rsid w:val="00985035"/>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0405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0405A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756E0B"/>
    <w:rPr>
      <w:color w:val="0563C1" w:themeColor="hyperlink"/>
      <w:u w:val="single"/>
    </w:rPr>
  </w:style>
  <w:style w:type="character" w:styleId="Emphasis">
    <w:name w:val="Emphasis"/>
    <w:basedOn w:val="DefaultParagraphFont"/>
    <w:uiPriority w:val="20"/>
    <w:qFormat/>
    <w:rsid w:val="00756E0B"/>
    <w:rPr>
      <w:i/>
      <w:iCs/>
    </w:rPr>
  </w:style>
  <w:style w:type="character" w:styleId="Strong">
    <w:name w:val="Strong"/>
    <w:basedOn w:val="DefaultParagraphFont"/>
    <w:uiPriority w:val="22"/>
    <w:qFormat/>
    <w:rsid w:val="00756E0B"/>
    <w:rPr>
      <w:b/>
      <w:bCs/>
    </w:rPr>
  </w:style>
  <w:style w:type="character" w:styleId="UnresolvedMention">
    <w:name w:val="Unresolved Mention"/>
    <w:basedOn w:val="DefaultParagraphFont"/>
    <w:uiPriority w:val="99"/>
    <w:semiHidden/>
    <w:unhideWhenUsed/>
    <w:rsid w:val="00756E0B"/>
    <w:rPr>
      <w:color w:val="605E5C"/>
      <w:shd w:val="clear" w:color="auto" w:fill="E1DFDD"/>
    </w:rPr>
  </w:style>
  <w:style w:type="paragraph" w:styleId="TOCHeading">
    <w:name w:val="TOC Heading"/>
    <w:basedOn w:val="Heading1"/>
    <w:next w:val="Normal"/>
    <w:uiPriority w:val="39"/>
    <w:unhideWhenUsed/>
    <w:qFormat/>
    <w:rsid w:val="00F000B0"/>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F000B0"/>
    <w:pPr>
      <w:spacing w:after="100"/>
      <w:ind w:left="480"/>
    </w:pPr>
  </w:style>
  <w:style w:type="paragraph" w:styleId="TOC1">
    <w:name w:val="toc 1"/>
    <w:basedOn w:val="Normal"/>
    <w:next w:val="Normal"/>
    <w:autoRedefine/>
    <w:uiPriority w:val="39"/>
    <w:unhideWhenUsed/>
    <w:rsid w:val="00F000B0"/>
    <w:pPr>
      <w:spacing w:after="100"/>
    </w:pPr>
  </w:style>
  <w:style w:type="paragraph" w:styleId="TOC2">
    <w:name w:val="toc 2"/>
    <w:basedOn w:val="Normal"/>
    <w:next w:val="Normal"/>
    <w:autoRedefine/>
    <w:uiPriority w:val="39"/>
    <w:unhideWhenUsed/>
    <w:rsid w:val="00F000B0"/>
    <w:pPr>
      <w:spacing w:after="100"/>
      <w:ind w:left="240"/>
    </w:pPr>
  </w:style>
  <w:style w:type="paragraph" w:styleId="Header">
    <w:name w:val="header"/>
    <w:basedOn w:val="Normal"/>
    <w:link w:val="HeaderChar"/>
    <w:uiPriority w:val="99"/>
    <w:unhideWhenUsed/>
    <w:rsid w:val="002131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313D"/>
  </w:style>
  <w:style w:type="paragraph" w:styleId="Footer">
    <w:name w:val="footer"/>
    <w:basedOn w:val="Normal"/>
    <w:link w:val="FooterChar"/>
    <w:uiPriority w:val="99"/>
    <w:unhideWhenUsed/>
    <w:rsid w:val="002131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1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0439463.2021.2010733" TargetMode="External"/><Relationship Id="rId13" Type="http://schemas.openxmlformats.org/officeDocument/2006/relationships/hyperlink" Target="https://scholarworks.waldenu.edu/cgi/viewcontent.cgi?article=1041&amp;context=jswgc" TargetMode="External"/><Relationship Id="rId18" Type="http://schemas.openxmlformats.org/officeDocument/2006/relationships/hyperlink" Target="https://www.researchsquare.com/article/rs-3955979/latest.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s://doi.org/10.1177/15248380211050590" TargetMode="External"/><Relationship Id="rId17" Type="http://schemas.openxmlformats.org/officeDocument/2006/relationships/hyperlink" Target="https://studenttheses.uu.nl/bitstream/handle/20.500.12932/41811/master%20thesis%20-%20puck%20van%20haarlem.pdf?sequence=1"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177/15248380221126189" TargetMode="External"/><Relationship Id="rId20" Type="http://schemas.openxmlformats.org/officeDocument/2006/relationships/hyperlink" Target="https://doi.org/10.1177/1524838024124621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13218719.2023.2280517" TargetMode="Externa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ure.manchester.ac.uk/ws/portalfiles/portal/295845747/FULL_TEXT.PDF" TargetMode="External"/><Relationship Id="rId23" Type="http://schemas.openxmlformats.org/officeDocument/2006/relationships/image" Target="media/image3.png"/><Relationship Id="rId10" Type="http://schemas.openxmlformats.org/officeDocument/2006/relationships/hyperlink" Target="https://doi.org/10.1080/10439463.2020.1853124" TargetMode="External"/><Relationship Id="rId19" Type="http://schemas.openxmlformats.org/officeDocument/2006/relationships/hyperlink" Target="https://link.springer.com/content/pdf/10.1186/s40359-025-02706-z.pdf" TargetMode="External"/><Relationship Id="rId4" Type="http://schemas.openxmlformats.org/officeDocument/2006/relationships/settings" Target="settings.xml"/><Relationship Id="rId9" Type="http://schemas.openxmlformats.org/officeDocument/2006/relationships/hyperlink" Target="https://doi.org/10.1177/07340168231198127" TargetMode="External"/><Relationship Id="rId14" Type="http://schemas.openxmlformats.org/officeDocument/2006/relationships/hyperlink" Target="https://journals.sagepub.com/doi/pdf/10.1177/15248380211073844" TargetMode="External"/><Relationship Id="rId22" Type="http://schemas.openxmlformats.org/officeDocument/2006/relationships/image" Target="media/image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E0B327-4C94-405F-9BD0-2E10F21DE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43</Pages>
  <Words>9675</Words>
  <Characters>55153</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112</cp:revision>
  <dcterms:created xsi:type="dcterms:W3CDTF">2026-04-21T13:10:00Z</dcterms:created>
  <dcterms:modified xsi:type="dcterms:W3CDTF">2026-04-21T17:29:00Z</dcterms:modified>
</cp:coreProperties>
</file>