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顾客售后助手第一版需求与验收</w:t>
      </w:r>
    </w:p>
    <w:p>
      <w:pPr/>
      <w:r>
        <w:t>版本 0.14  2026年10月22日  基本增量摘要与重启恢复已验收</w:t>
      </w:r>
    </w:p>
    <w:p>
      <w:r>
        <w:t>目标是让单个虚构商家的顾客了解本人订单的售后处理条件，获得正确办理入口；无法确定时留下可追踪的人工工单。采用模拟订单接口与示例制度，不宣称真实企业接入。</w:t>
      </w:r>
    </w:p>
    <w:p>
      <w:pPr>
        <w:pStyle w:val="Heading1"/>
      </w:pPr>
      <w:r>
        <w:t>范围与业务流程</w:t>
      </w:r>
    </w:p>
    <w:p>
      <w:r>
        <w:t>顾客首页支持登录、订单查询、公开制度检索、入口引导、人工工单及历史会话选择。办理演示页独立登录，不包含真实退款或人工操作台。</w:t>
      </w:r>
    </w:p>
    <w:p>
      <w:r>
        <w:t>订单创建、支付、发货由订单系统负责，退款执行由售后系统负责；助手不管理完整订单生命周期。模拟订单由初始化脚本提供，顾客服务已撤下通用订单写接口。</w:t>
      </w:r>
    </w:p>
    <w:p>
      <w:r>
        <w:t>身份验证 → 定位本人订单 → 多笔候选请顾客选择 → 查询订单事实与制度 → 缺信息先追问 → 解释条件并提供入口；无法判断则建议人工，获同意后创建工单。用户主动要求人工可直接创建。</w:t>
      </w:r>
    </w:p>
    <w:p>
      <w:r>
        <w:t>摘要中间件已接通：逐次估算，超阈值且有新候选才更新，用摘要与未覆盖原文调用模型，通过状态更新保存摘要及进度。完整messages保留，PostgresSaver负责恢复。</w:t>
      </w:r>
    </w:p>
    <w:p>
      <w:pPr>
        <w:pStyle w:val="Heading1"/>
      </w:pPr>
      <w:r>
        <w:t>业务边界</w:t>
      </w:r>
    </w:p>
    <w:p>
      <w:r>
        <w:t>订单事实来自接口，制度结论注明来源及章节。现有退款制度规定：已发货不能按未发货取消处理；需拒收或签收后申请退货，仓库确认收回商品后才发起退款。提供入口不代表已申请、已批准或已到账，不承诺制度未说明的时限。</w:t>
      </w:r>
    </w:p>
    <w:p>
      <w:r>
        <w:t>订单、适用路径和办理意图明确时直接给配置入口；未签收解释拒收。演示页登录校验归属；无法判断建议人工需同意，用户主动要求则可创建工单。</w:t>
      </w:r>
    </w:p>
    <w:p>
      <w:r>
        <w:t>工单保存用户、可空订单、摘要、原因、来源、会话与待处理状态。仅保存返回编号；超时不等于写入失败，不自动重试，工单幂等和同会话并发仍待补。</w:t>
      </w:r>
    </w:p>
    <w:p>
      <w:pPr>
        <w:pStyle w:val="Heading1"/>
      </w:pPr>
      <w:r>
        <w:t>第一版验收样例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DCEAF5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DCEAF5"/>
          </w:tcPr>
          <w:p>
            <w:pPr>
              <w:spacing w:after="20" w:line="264" w:lineRule="auto"/>
            </w:pPr>
            <w:r>
              <w:rPr>
                <w:b/>
                <w:sz w:val="20"/>
              </w:rPr>
              <w:t>输入或条件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DCEAF5"/>
          </w:tcPr>
          <w:p>
            <w:pPr>
              <w:spacing w:after="20" w:line="264" w:lineRule="auto"/>
            </w:pPr>
            <w:r>
              <w:rPr>
                <w:b/>
                <w:sz w:val="20"/>
              </w:rPr>
              <w:t>可观察的通过标准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未登录或查询他人订单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要求登录或拒绝访问，不泄露订单、会话和工单内容。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没给编号且有多笔候选订单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只展示本人必要候选信息，追问选择，不擅自确定订单。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本人已发货订单询问退款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查询实际状态和制度；必要时追问是否签收，解释拒收或退货路径，不承诺直接退款。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信息足够且存在匹配办理入口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给出已配置、可访问的模拟入口及引用；进入页面仍执行身份和归属校验。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仍无法判断、用户要求人工或制度要求审核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说明原因并创建工单，保留摘要和相关依据；订单未确定时不编造编号。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订单不存在或订单接口不可用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分别说明不存在或暂时无法查询；不假设状态，不冒充查询成功。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工单创建成功或失败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成功可按编号查到待处理记录及关联会话；失败不声称已转交，不把创建说成已解决。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同会话追问以及切换新会话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同会话能延续订单指代，新会话不误用旧历史；其他账号不能读取该会话。</w:t>
            </w:r>
          </w:p>
        </w:tc>
      </w:tr>
    </w:tbl>
    <w:p>
      <w:pPr>
        <w:pStyle w:val="Heading1"/>
      </w:pPr>
      <w:r>
        <w:t>待补充与后续技术安排</w:t>
      </w:r>
    </w:p>
    <w:p>
      <w:r>
        <w:t>正式阈值12000，8000软目标仅提示，摘要输出上限1000；临时3000用于验收后已恢复。摘要用量未汇入整轮统计，强制限长、分批处理、更多质量样例、并发和幂等仍待完善。</w:t>
      </w:r>
    </w:p>
    <w:p>
      <w:r>
        <w:t>用户确认摘要生成、后续读取、增量进度延续、订单信息保留及重启恢复。原文不删除由源码支持，网页原文回看未单独报告。原八例验收表保留；未将基本跑通标为全面质量评估或上线。</w:t>
      </w:r>
    </w:p>
    <w:sectPr w:rsidR="00FC693F" w:rsidRPr="0006063C" w:rsidSect="00034616">
      <w:pgSz w:w="11906" w:h="16838"/>
      <w:pgMar w:top="964" w:right="1247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 w:line="276" w:lineRule="auto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76" w:lineRule="auto" w:before="140"/>
      <w:contextualSpacing/>
    </w:pPr>
    <w:rPr>
      <w:rFonts w:asciiTheme="majorHAnsi" w:eastAsiaTheme="majorEastAsia" w:hAnsiTheme="majorHAnsi" w:cstheme="majorBidi" w:ascii="Arial" w:hAnsi="Arial" w:eastAsia="Microsoft YaHe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