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0.4  2026年10月11日  只读主路径已验收  入口与工单待实现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第一版包含测试账号登录、本人订单查询、制度问答、会话隔离、办理入口引导及人工工单。先覆盖已发货订单的退款咨询，再扩展地址修改。真实退款、Agent 自动提交售后申请、完整商家后台和多商家系统不在本版范围。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多笔候选时让顾客选择 → 查询订单事实与适用制度 → 缺信息先追问 → 依据充分则解释条件并提供入口；仍无法判断则告知并创建人工工单。</w:t>
      </w:r>
    </w:p>
    <w:p>
      <w:r>
        <w:t>Agent 工具分为查询候选订单、查询订单详情、检索售后制度、创建人工工单；前三类读取资料，工单工具写入记录。用户身份和访问范围由后端确定。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链接使用已配置地址，办理页面仍检查身份、归属和条件。转人工情形包括仍无法判断、用户主动要求人工、制度要求人工审核。</w:t>
      </w:r>
    </w:p>
    <w:p>
      <w:r>
        <w:t>工单保存所属用户、订单编号（未确定可留空）、问题摘要、转人工原因、依据来源、会话编号及待处理状态。先提供摘要，关联原会话供有权限人员按需查看，无需复制全部对话。第一版只保存并返回工单编号，不代表人工已接听或问题已解决；失败时明确告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待补：具体申请期限、质量问题审核条件及模拟办理入口地址。条件缺失时按无法确认处理。人工查看与处理工单的页面留待扩展；上下文压缩、持久化向量存储随作品推进，长期记忆按需求选做。</w:t>
      </w:r>
    </w:p>
    <w:p>
      <w:r>
        <w:t>当前已验收后端登录与本人读取、Agent携带凭证、对话前失效检查、关键词候选与多笔选择后制度回答。办理入口、工单、持久化会话及归属仍待实现。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