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54.jpg" ContentType="image/jpeg"/>
  <Override PartName="/word/media/rId56.jpg" ContentType="image/jpeg"/>
  <Override PartName="/word/media/rId58.jpg" ContentType="image/jpeg"/>
  <Override PartName="/word/media/rId24.jpg" ContentType="image/jpeg"/>
  <Override PartName="/word/media/rId60.jpg" ContentType="image/jpeg"/>
  <Override PartName="/word/media/rId62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Калинина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 операционных системах Linux используются 3 базовых права доступа – на чтение (read), запись (write) и исполнение (execute). Соответственно, права назначаются пользователю (user), группе (group) и всем остальным (world).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Setuid 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 Классический пример использования этого бита в операционной системе это команда sudo.</w:t>
      </w:r>
      <w:r>
        <w:t xml:space="preserve"> </w:t>
      </w:r>
      <w:r>
        <w:t xml:space="preserve">На месте, где обычно установлен классический бит x (на исполнение), выставлен специальный бит s. Это позволяет обычному пользователю системы выполнять команды с повышенными привилегиями без необходимости входа в систему как root, разумеется зная пароль пользователя root.</w:t>
      </w:r>
      <w:r>
        <w:t xml:space="preserve"> </w:t>
      </w:r>
      <w:r>
        <w:t xml:space="preserve">Для установки используется команда</w:t>
      </w:r>
      <w:r>
        <w:t xml:space="preserve"> </w:t>
      </w:r>
      <w:r>
        <w:t xml:space="preserve">“</w:t>
      </w:r>
      <w:r>
        <w:t xml:space="preserve">chmod u+s</w:t>
      </w:r>
      <w:r>
        <w:t xml:space="preserve"> </w:t>
      </w:r>
      <w:r>
        <w:t xml:space="preserve">”</w:t>
      </w:r>
      <w:r>
        <w:t xml:space="preserve">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Принцип работы Setgid очень похож на setuid с отличием, что файл будет запускаться пользователем от имени группы, которая владеет файлом. Аналогично setuid, бит setgid выставляется с помощью команды chmod g + s. Удалить эти биты можно также командой chmod, только вместо « + » используется « – » 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Третий из специальных разрешений — sticky bit. Это разрешение полезно для защиты файлов от случайного удаления в среде, где несколько пользователей имеют права на запись в один и тот же каталог. Если применяется закрепленный sticky bit, пользователь может удалить файл, только если он является пользователем-владельцем файла или каталога, в котором содержится файл. По этой причине он применяется в качестве разрешения по умолчанию для каталога /tmp и может быть полезен также для каталогов общих групп.</w:t>
      </w:r>
      <w:r>
        <w:t xml:space="preserve"> </w:t>
      </w:r>
      <w:r>
        <w:t xml:space="preserve">[2]</w:t>
      </w:r>
    </w:p>
    <w:p>
      <w:pPr>
        <w:pStyle w:val="BodyText"/>
      </w:pPr>
      <w:r>
        <w:t xml:space="preserve">При использовании ls -ld, вы можете видеть sticky bit как t в позиции, где вы обычно видите разрешение на выполнение для других. Для sticky bit используйте chmod +t, а затем имя файла или каталога, для которого вы хотите установить разрешения.</w:t>
      </w:r>
      <w:r>
        <w:t xml:space="preserve"> </w:t>
      </w:r>
      <w:r>
        <w:t xml:space="preserve">[2]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Вошла в систему от имени пользователя guest. Создала программу simpleid.c</w:t>
      </w:r>
      <w:r>
        <w:t xml:space="preserve"> </w:t>
      </w:r>
      <w:r>
        <w:t xml:space="preserve">(fig. 1, fig. 2).</w:t>
      </w:r>
    </w:p>
    <w:p>
      <w:pPr>
        <w:pStyle w:val="CaptionedFigure"/>
      </w:pPr>
      <w:bookmarkStart w:id="23" w:name="fig:001"/>
      <w:r>
        <w:drawing>
          <wp:inline>
            <wp:extent cx="5334000" cy="1308754"/>
            <wp:effectExtent b="0" l="0" r="0" t="0"/>
            <wp:docPr descr="Figure 1: Создание программы simpleid.c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программы simpleid.c</w:t>
      </w:r>
    </w:p>
    <w:p>
      <w:pPr>
        <w:pStyle w:val="CaptionedFigure"/>
      </w:pPr>
      <w:bookmarkStart w:id="25" w:name="fig:002"/>
      <w:r>
        <w:drawing>
          <wp:inline>
            <wp:extent cx="5334000" cy="4127944"/>
            <wp:effectExtent b="0" l="0" r="0" t="0"/>
            <wp:docPr descr="Figure 2: Код программы simpleid.c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Код программы simpleid.c</w:t>
      </w:r>
    </w:p>
    <w:p>
      <w:pPr>
        <w:numPr>
          <w:ilvl w:val="0"/>
          <w:numId w:val="1002"/>
        </w:numPr>
        <w:pStyle w:val="Compact"/>
      </w:pPr>
      <w:r>
        <w:t xml:space="preserve">Скомпилировала и выполнила программу. Выполнив системную программу id убедилась в правильности выведенных данных</w:t>
      </w:r>
      <w:r>
        <w:t xml:space="preserve"> </w:t>
      </w:r>
      <w:r>
        <w:t xml:space="preserve">(fig. 3).</w:t>
      </w:r>
    </w:p>
    <w:p>
      <w:pPr>
        <w:pStyle w:val="CaptionedFigure"/>
      </w:pPr>
      <w:bookmarkStart w:id="27" w:name="fig:003"/>
      <w:r>
        <w:drawing>
          <wp:inline>
            <wp:extent cx="5334000" cy="815878"/>
            <wp:effectExtent b="0" l="0" r="0" t="0"/>
            <wp:docPr descr="Figure 3: Выполнение программы и сравнение результата с выводом команды id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Выполнение программы и сравнение результата с выводом команды id</w:t>
      </w:r>
    </w:p>
    <w:p>
      <w:pPr>
        <w:numPr>
          <w:ilvl w:val="0"/>
          <w:numId w:val="1003"/>
        </w:numPr>
        <w:pStyle w:val="Compact"/>
      </w:pPr>
      <w:r>
        <w:t xml:space="preserve">Усложнила программу, добавив вывод действительных идентификаторов, назвала её simpleid2.c</w:t>
      </w:r>
      <w:r>
        <w:t xml:space="preserve"> </w:t>
      </w:r>
      <w:r>
        <w:t xml:space="preserve">(fig. 4).</w:t>
      </w:r>
    </w:p>
    <w:p>
      <w:pPr>
        <w:pStyle w:val="CaptionedFigure"/>
      </w:pPr>
      <w:bookmarkStart w:id="29" w:name="fig:004"/>
      <w:r>
        <w:drawing>
          <wp:inline>
            <wp:extent cx="5334000" cy="4097130"/>
            <wp:effectExtent b="0" l="0" r="0" t="0"/>
            <wp:docPr descr="Figure 4: Код программы simpleid2.c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Код программы simpleid2.c</w:t>
      </w:r>
    </w:p>
    <w:p>
      <w:pPr>
        <w:numPr>
          <w:ilvl w:val="0"/>
          <w:numId w:val="1004"/>
        </w:numPr>
        <w:pStyle w:val="Compact"/>
      </w:pPr>
      <w:r>
        <w:t xml:space="preserve">Скомпилировала и запустила программу</w:t>
      </w:r>
      <w:r>
        <w:t xml:space="preserve"> </w:t>
      </w:r>
      <w:r>
        <w:t xml:space="preserve">(fig. 5).</w:t>
      </w:r>
    </w:p>
    <w:p>
      <w:pPr>
        <w:pStyle w:val="CaptionedFigure"/>
      </w:pPr>
      <w:bookmarkStart w:id="31" w:name="fig:005"/>
      <w:r>
        <w:drawing>
          <wp:inline>
            <wp:extent cx="5334000" cy="908932"/>
            <wp:effectExtent b="0" l="0" r="0" t="0"/>
            <wp:docPr descr="Figure 5: Выполнение программы simpleid2.c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Выполнение программы simpleid2.c</w:t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установила новые атрибуты и сменила владельца файла simpleid2</w:t>
      </w:r>
      <w:r>
        <w:t xml:space="preserve"> </w:t>
      </w:r>
      <w:r>
        <w:t xml:space="preserve">(fig. 6).</w:t>
      </w:r>
    </w:p>
    <w:p>
      <w:pPr>
        <w:pStyle w:val="CaptionedFigure"/>
      </w:pPr>
      <w:bookmarkStart w:id="33" w:name="fig:006"/>
      <w:r>
        <w:drawing>
          <wp:inline>
            <wp:extent cx="5334000" cy="1123398"/>
            <wp:effectExtent b="0" l="0" r="0" t="0"/>
            <wp:docPr descr="Figure 6: Смена владельца и установка атрибутов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Смена владельца и установка атрибутов</w:t>
      </w:r>
    </w:p>
    <w:p>
      <w:pPr>
        <w:numPr>
          <w:ilvl w:val="0"/>
          <w:numId w:val="1006"/>
        </w:numPr>
        <w:pStyle w:val="Compact"/>
      </w:pPr>
      <w:r>
        <w:t xml:space="preserve">Выполнила проверку и запустила программу</w:t>
      </w:r>
      <w:r>
        <w:t xml:space="preserve"> </w:t>
      </w:r>
      <w:r>
        <w:t xml:space="preserve">(fig. 7).</w:t>
      </w:r>
    </w:p>
    <w:p>
      <w:pPr>
        <w:pStyle w:val="CaptionedFigure"/>
      </w:pPr>
      <w:bookmarkStart w:id="35" w:name="fig:007"/>
      <w:r>
        <w:drawing>
          <wp:inline>
            <wp:extent cx="5334000" cy="1133089"/>
            <wp:effectExtent b="0" l="0" r="0" t="0"/>
            <wp:docPr descr="Figure 7: Проверка и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Проверка и запуск программы</w:t>
      </w:r>
    </w:p>
    <w:p>
      <w:pPr>
        <w:numPr>
          <w:ilvl w:val="0"/>
          <w:numId w:val="1007"/>
        </w:numPr>
        <w:pStyle w:val="Compact"/>
      </w:pPr>
      <w:r>
        <w:t xml:space="preserve">Проделала тоже самое относительно SetGID-бита</w:t>
      </w:r>
      <w:r>
        <w:t xml:space="preserve"> </w:t>
      </w:r>
      <w:r>
        <w:t xml:space="preserve">(fig. 8, fig. 9).</w:t>
      </w:r>
    </w:p>
    <w:p>
      <w:pPr>
        <w:pStyle w:val="CaptionedFigure"/>
      </w:pPr>
      <w:bookmarkStart w:id="37" w:name="fig:008"/>
      <w:r>
        <w:drawing>
          <wp:inline>
            <wp:extent cx="5334000" cy="1288113"/>
            <wp:effectExtent b="0" l="0" r="0" t="0"/>
            <wp:docPr descr="Figure 8: Установка атрибутов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Установка атрибутов</w:t>
      </w:r>
    </w:p>
    <w:p>
      <w:pPr>
        <w:pStyle w:val="CaptionedFigure"/>
      </w:pPr>
      <w:bookmarkStart w:id="39" w:name="fig:009"/>
      <w:r>
        <w:drawing>
          <wp:inline>
            <wp:extent cx="5334000" cy="1095922"/>
            <wp:effectExtent b="0" l="0" r="0" t="0"/>
            <wp:docPr descr="Figure 9: Повтор действий с SetGID-битом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Повтор действий с SetGID-битом</w:t>
      </w:r>
    </w:p>
    <w:p>
      <w:pPr>
        <w:numPr>
          <w:ilvl w:val="0"/>
          <w:numId w:val="1008"/>
        </w:numPr>
        <w:pStyle w:val="Compact"/>
      </w:pPr>
      <w:r>
        <w:t xml:space="preserve">Создала программу readfile.c</w:t>
      </w:r>
      <w:r>
        <w:t xml:space="preserve"> </w:t>
      </w:r>
      <w:r>
        <w:t xml:space="preserve">(fig. 10).</w:t>
      </w:r>
    </w:p>
    <w:p>
      <w:pPr>
        <w:pStyle w:val="CaptionedFigure"/>
      </w:pPr>
      <w:bookmarkStart w:id="41" w:name="fig:010"/>
      <w:r>
        <w:drawing>
          <wp:inline>
            <wp:extent cx="5334000" cy="4884457"/>
            <wp:effectExtent b="0" l="0" r="0" t="0"/>
            <wp:docPr descr="Figure 10: Код программы readfile.c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Код программы readfile.c</w:t>
      </w:r>
    </w:p>
    <w:p>
      <w:pPr>
        <w:numPr>
          <w:ilvl w:val="0"/>
          <w:numId w:val="1009"/>
        </w:numPr>
        <w:pStyle w:val="Compact"/>
      </w:pPr>
      <w:r>
        <w:t xml:space="preserve">Откомпилировала её</w:t>
      </w:r>
      <w:r>
        <w:t xml:space="preserve"> </w:t>
      </w:r>
      <w:r>
        <w:t xml:space="preserve">(fig. 11).</w:t>
      </w:r>
    </w:p>
    <w:p>
      <w:pPr>
        <w:pStyle w:val="CaptionedFigure"/>
      </w:pPr>
      <w:bookmarkStart w:id="43" w:name="fig:011"/>
      <w:r>
        <w:drawing>
          <wp:inline>
            <wp:extent cx="5334000" cy="503433"/>
            <wp:effectExtent b="0" l="0" r="0" t="0"/>
            <wp:docPr descr="Figure 11: Компиляция программы readfile.c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Компиляция программы readfile.c</w:t>
      </w:r>
    </w:p>
    <w:p>
      <w:pPr>
        <w:numPr>
          <w:ilvl w:val="0"/>
          <w:numId w:val="1010"/>
        </w:numPr>
        <w:pStyle w:val="Compact"/>
      </w:pPr>
      <w:r>
        <w:t xml:space="preserve">Сменила владельца у файла readfile.c и изменила права так, чтобы только суперпользователь</w:t>
      </w:r>
      <w:r>
        <w:t xml:space="preserve"> </w:t>
      </w:r>
      <w:r>
        <w:t xml:space="preserve">(root) мог прочитать его, a guest не мог</w:t>
      </w:r>
      <w:r>
        <w:t xml:space="preserve"> </w:t>
      </w:r>
      <w:r>
        <w:t xml:space="preserve">(fig. 12).</w:t>
      </w:r>
    </w:p>
    <w:p>
      <w:pPr>
        <w:pStyle w:val="CaptionedFigure"/>
      </w:pPr>
      <w:bookmarkStart w:id="45" w:name="fig:012"/>
      <w:r>
        <w:drawing>
          <wp:inline>
            <wp:extent cx="5334000" cy="694085"/>
            <wp:effectExtent b="0" l="0" r="0" t="0"/>
            <wp:docPr descr="Figure 12: Смена владельца файла readfile.c и прав на него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Смена владельца файла readfile.c и прав на него</w:t>
      </w:r>
    </w:p>
    <w:p>
      <w:pPr>
        <w:numPr>
          <w:ilvl w:val="0"/>
          <w:numId w:val="1011"/>
        </w:numPr>
        <w:pStyle w:val="Compact"/>
      </w:pPr>
      <w:r>
        <w:t xml:space="preserve">Убедилась, что guest не может прочитать файл readfile.c</w:t>
      </w:r>
      <w:r>
        <w:t xml:space="preserve"> </w:t>
      </w:r>
      <w:r>
        <w:t xml:space="preserve">(fig. 13).</w:t>
      </w:r>
    </w:p>
    <w:p>
      <w:pPr>
        <w:pStyle w:val="CaptionedFigure"/>
      </w:pPr>
      <w:bookmarkStart w:id="47" w:name="fig:013"/>
      <w:r>
        <w:drawing>
          <wp:inline>
            <wp:extent cx="4089400" cy="457200"/>
            <wp:effectExtent b="0" l="0" r="0" t="0"/>
            <wp:docPr descr="Figure 13: Отказ в чтении readfile.c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Отказ в чтении readfile.c</w:t>
      </w:r>
    </w:p>
    <w:p>
      <w:pPr>
        <w:numPr>
          <w:ilvl w:val="0"/>
          <w:numId w:val="1012"/>
        </w:numPr>
        <w:pStyle w:val="Compact"/>
      </w:pPr>
      <w:r>
        <w:t xml:space="preserve">Смените у программы readfile владельца и установите SetU’D-бит</w:t>
      </w:r>
      <w:r>
        <w:t xml:space="preserve"> </w:t>
      </w:r>
      <w:r>
        <w:t xml:space="preserve">(fig. 14).</w:t>
      </w:r>
    </w:p>
    <w:p>
      <w:pPr>
        <w:pStyle w:val="CaptionedFigure"/>
      </w:pPr>
      <w:bookmarkStart w:id="49" w:name="fig:014"/>
      <w:r>
        <w:drawing>
          <wp:inline>
            <wp:extent cx="5334000" cy="748465"/>
            <wp:effectExtent b="0" l="0" r="0" t="0"/>
            <wp:docPr descr="Figure 14: Смена владельца файла readfile и установка SetU’D-бит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Смена владельца файла readfile и установка SetU’D-бит</w:t>
      </w:r>
    </w:p>
    <w:p>
      <w:pPr>
        <w:numPr>
          <w:ilvl w:val="0"/>
          <w:numId w:val="1013"/>
        </w:numPr>
        <w:pStyle w:val="Compact"/>
      </w:pPr>
      <w:r>
        <w:t xml:space="preserve">Убедилась, что readfile может прочитать файлы readfile.c и</w:t>
      </w:r>
      <w:r>
        <w:t xml:space="preserve"> </w:t>
      </w:r>
      <w:r>
        <w:t xml:space="preserve">“</w:t>
      </w:r>
      <w:r>
        <w:t xml:space="preserve">/etc/shadow</w:t>
      </w:r>
      <w:r>
        <w:t xml:space="preserve">”</w:t>
      </w:r>
      <w:r>
        <w:t xml:space="preserve"> </w:t>
      </w:r>
      <w:r>
        <w:t xml:space="preserve">(fig. 15).</w:t>
      </w:r>
    </w:p>
    <w:p>
      <w:pPr>
        <w:pStyle w:val="CaptionedFigure"/>
      </w:pPr>
      <w:bookmarkStart w:id="51" w:name="fig:015"/>
      <w:r>
        <w:drawing>
          <wp:inline>
            <wp:extent cx="5334000" cy="5641878"/>
            <wp:effectExtent b="0" l="0" r="0" t="0"/>
            <wp:docPr descr="Figure 15: Чтение readfile.c и “/etc/shadow”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Чтение readfile.c и</w:t>
      </w:r>
      <w:r>
        <w:t xml:space="preserve"> </w:t>
      </w:r>
      <w:r>
        <w:t xml:space="preserve">“</w:t>
      </w:r>
      <w:r>
        <w:t xml:space="preserve">/etc/shadow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Убедилась, что атрибут Sticky установлен на директории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 </w:t>
      </w:r>
      <w:r>
        <w:t xml:space="preserve">(fig. 16).</w:t>
      </w:r>
    </w:p>
    <w:p>
      <w:pPr>
        <w:pStyle w:val="CaptionedFigure"/>
      </w:pPr>
      <w:bookmarkStart w:id="53" w:name="fig:016"/>
      <w:r>
        <w:drawing>
          <wp:inline>
            <wp:extent cx="5270500" cy="520700"/>
            <wp:effectExtent b="0" l="0" r="0" t="0"/>
            <wp:docPr descr="Figure 16: Атрибут Sticky на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Атрибут Sticky на директории /tmp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создала файл file01.txt в директории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 </w:t>
      </w:r>
      <w:r>
        <w:t xml:space="preserve">со словом test. Разрешила чтение и запись для категории пользователей «все остальные»</w:t>
      </w:r>
      <w:r>
        <w:t xml:space="preserve"> </w:t>
      </w:r>
      <w:r>
        <w:t xml:space="preserve">(fig. 17).</w:t>
      </w:r>
    </w:p>
    <w:p>
      <w:pPr>
        <w:pStyle w:val="CaptionedFigure"/>
      </w:pPr>
      <w:bookmarkStart w:id="55" w:name="fig:017"/>
      <w:r>
        <w:drawing>
          <wp:inline>
            <wp:extent cx="5334000" cy="1138353"/>
            <wp:effectExtent b="0" l="0" r="0" t="0"/>
            <wp:docPr descr="Figure 17: Создание file01.txt и смена атрибутов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Создание file01.txt и смена атрибутов</w:t>
      </w:r>
    </w:p>
    <w:p>
      <w:pPr>
        <w:numPr>
          <w:ilvl w:val="0"/>
          <w:numId w:val="1016"/>
        </w:numPr>
        <w:pStyle w:val="Compact"/>
      </w:pPr>
      <w:r>
        <w:t xml:space="preserve">От пользователя guest2 просмотрела файл, успешно дозаписала и переписала его. Но не смогла его удалить</w:t>
      </w:r>
      <w:r>
        <w:t xml:space="preserve"> </w:t>
      </w:r>
      <w:r>
        <w:t xml:space="preserve">(fig. 18).</w:t>
      </w:r>
    </w:p>
    <w:p>
      <w:pPr>
        <w:pStyle w:val="CaptionedFigure"/>
      </w:pPr>
      <w:bookmarkStart w:id="57" w:name="fig:018"/>
      <w:r>
        <w:drawing>
          <wp:inline>
            <wp:extent cx="5334000" cy="2326623"/>
            <wp:effectExtent b="0" l="0" r="0" t="0"/>
            <wp:docPr descr="Figure 18: Работа с file01.txt от guest2" title="" id="1" name="Picture"/>
            <a:graphic>
              <a:graphicData uri="http://schemas.openxmlformats.org/drawingml/2006/picture">
                <pic:pic>
                  <pic:nvPicPr>
                    <pic:cNvPr descr="image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Работа с file01.txt от guest2</w:t>
      </w:r>
    </w:p>
    <w:p>
      <w:pPr>
        <w:numPr>
          <w:ilvl w:val="0"/>
          <w:numId w:val="1017"/>
        </w:numPr>
        <w:pStyle w:val="Compact"/>
      </w:pPr>
      <w:r>
        <w:t xml:space="preserve">От суперпользователя сняла атрибут t (Sticky-бит) с директории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 </w:t>
      </w:r>
      <w:r>
        <w:t xml:space="preserve">(fig. 19).</w:t>
      </w:r>
    </w:p>
    <w:p>
      <w:pPr>
        <w:pStyle w:val="CaptionedFigure"/>
      </w:pPr>
      <w:bookmarkStart w:id="59" w:name="fig:019"/>
      <w:r>
        <w:drawing>
          <wp:inline>
            <wp:extent cx="3848100" cy="292100"/>
            <wp:effectExtent b="0" l="0" r="0" t="0"/>
            <wp:docPr descr="Figure 19: Снятие атрибута Sticky с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Снятие атрибута Sticky с директории /tmp</w:t>
      </w:r>
    </w:p>
    <w:p>
      <w:pPr>
        <w:numPr>
          <w:ilvl w:val="0"/>
          <w:numId w:val="1018"/>
        </w:numPr>
        <w:pStyle w:val="Compact"/>
      </w:pPr>
      <w:r>
        <w:t xml:space="preserve">Убедилась в правильности снятия атрибута и повторила предыдущие шаги. В этот раз удаление также прошло успешно</w:t>
      </w:r>
      <w:r>
        <w:t xml:space="preserve"> </w:t>
      </w:r>
      <w:r>
        <w:t xml:space="preserve">(fig. 20).</w:t>
      </w:r>
    </w:p>
    <w:p>
      <w:pPr>
        <w:pStyle w:val="CaptionedFigure"/>
      </w:pPr>
      <w:bookmarkStart w:id="61" w:name="fig:020"/>
      <w:r>
        <w:drawing>
          <wp:inline>
            <wp:extent cx="5334000" cy="3035414"/>
            <wp:effectExtent b="0" l="0" r="0" t="0"/>
            <wp:docPr descr="Figure 20: Повторное выполнение команд от guest2" title="" id="1" name="Picture"/>
            <a:graphic>
              <a:graphicData uri="http://schemas.openxmlformats.org/drawingml/2006/picture">
                <pic:pic>
                  <pic:nvPicPr>
                    <pic:cNvPr descr="image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Повторное выполнение команд от guest2</w:t>
      </w:r>
    </w:p>
    <w:p>
      <w:pPr>
        <w:numPr>
          <w:ilvl w:val="0"/>
          <w:numId w:val="1019"/>
        </w:numPr>
        <w:pStyle w:val="Compact"/>
      </w:pPr>
      <w:r>
        <w:t xml:space="preserve">От суперпользователя вернула атрибут t (Sticky-бит) на директорию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 </w:t>
      </w:r>
      <w:r>
        <w:t xml:space="preserve">(fig. 21).</w:t>
      </w:r>
    </w:p>
    <w:p>
      <w:pPr>
        <w:pStyle w:val="CaptionedFigure"/>
      </w:pPr>
      <w:bookmarkStart w:id="63" w:name="fig:021"/>
      <w:r>
        <w:drawing>
          <wp:inline>
            <wp:extent cx="5334000" cy="666750"/>
            <wp:effectExtent b="0" l="0" r="0" t="0"/>
            <wp:docPr descr="Figure 21: Возвращение атрибута Sticky на директорию /tmp" title="" id="1" name="Picture"/>
            <a:graphic>
              <a:graphicData uri="http://schemas.openxmlformats.org/drawingml/2006/picture">
                <pic:pic>
                  <pic:nvPicPr>
                    <pic:cNvPr descr="image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21: Возвращение атрибута Sticky на директорию /tmp</w:t>
      </w:r>
    </w:p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Таким образом я успешно приобрела 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работу механизма смены идентификатора процессов пользователей, а также влияние бита Sticky на запись и удаление файлов.</w:t>
      </w:r>
    </w:p>
    <w:bookmarkEnd w:id="65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0"/>
        </w:numPr>
      </w:pPr>
      <w:r>
        <w:t xml:space="preserve">Использование SETUID, SETGID и Sticky bit. // ruvds.com 2021. URL: https://ruvds.com/ru/helpcenter/suid-sgid-sticky-bit-linux/ (дата обращения 13.11.2021).</w:t>
      </w:r>
    </w:p>
    <w:p>
      <w:pPr>
        <w:numPr>
          <w:ilvl w:val="0"/>
          <w:numId w:val="1020"/>
        </w:numPr>
      </w:pPr>
      <w:r>
        <w:t xml:space="preserve">ИПрава в Linux (chown, chmod, SUID, GUID, sticky bit, ACL, umask). // habr.com 2019. URL: https://habr.com/ru/post/469667/ (дата обращения 13.11.2021).</w:t>
      </w:r>
    </w:p>
    <w:p>
      <w:pPr>
        <w:numPr>
          <w:ilvl w:val="0"/>
          <w:numId w:val="1020"/>
        </w:numPr>
      </w:pPr>
      <w:r>
        <w:t xml:space="preserve">Д. С. Кулябов, А. В. Королькова, М. Н. Геворкян. Информационная безопасность компьютерных сетей: лабораторные работы. // Факультет физико-математических и естественных наук. M.: РУДН, 2015. 64 с..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54" Target="media/rId54.jpg" /><Relationship Type="http://schemas.openxmlformats.org/officeDocument/2006/relationships/image" Id="rId56" Target="media/rId56.jpg" /><Relationship Type="http://schemas.openxmlformats.org/officeDocument/2006/relationships/image" Id="rId58" Target="media/rId58.jpg" /><Relationship Type="http://schemas.openxmlformats.org/officeDocument/2006/relationships/image" Id="rId24" Target="media/rId24.jpg" /><Relationship Type="http://schemas.openxmlformats.org/officeDocument/2006/relationships/image" Id="rId60" Target="media/rId60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Калинина Кристина Сергеевна</dc:creator>
  <dc:language>ru-RU</dc:language>
  <cp:keywords/>
  <dcterms:created xsi:type="dcterms:W3CDTF">2021-11-13T15:42:52Z</dcterms:created>
  <dcterms:modified xsi:type="dcterms:W3CDTF">2021-11-13T15:42:52Z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