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17B0" w14:textId="24740929" w:rsidR="00E36F21" w:rsidRDefault="0039377E" w:rsidP="007326BE">
      <w:pPr>
        <w:pStyle w:val="Heading1"/>
      </w:pPr>
      <w:r w:rsidRPr="005170F0">
        <w:t xml:space="preserve">Proposed VAT Lanes </w:t>
      </w:r>
      <w:r w:rsidR="00764BF0" w:rsidRPr="00764BF0">
        <w:rPr>
          <w:rFonts w:ascii="Calibri Light" w:hAnsi="Calibri Light" w:cs="Calibri Light"/>
          <w:color w:val="BFBFBF" w:themeColor="background1" w:themeShade="BF"/>
        </w:rPr>
        <w:t>[</w:t>
      </w:r>
      <w:r w:rsidR="0070712C">
        <w:rPr>
          <w:rFonts w:ascii="Calibri Light" w:hAnsi="Calibri Light" w:cs="Calibri Light"/>
          <w:color w:val="BFBFBF" w:themeColor="background1" w:themeShade="BF"/>
        </w:rPr>
        <w:t xml:space="preserve">Concept </w:t>
      </w:r>
      <w:r w:rsidR="00307F43">
        <w:rPr>
          <w:rFonts w:ascii="Calibri Light" w:hAnsi="Calibri Light" w:cs="Calibri Light"/>
          <w:color w:val="BFBFBF" w:themeColor="background1" w:themeShade="BF"/>
        </w:rPr>
        <w:t>Brief</w:t>
      </w:r>
      <w:r w:rsidR="00764BF0" w:rsidRPr="00764BF0">
        <w:rPr>
          <w:rFonts w:ascii="Calibri Light" w:hAnsi="Calibri Light" w:cs="Calibri Light"/>
          <w:color w:val="BFBFBF" w:themeColor="background1" w:themeShade="BF"/>
        </w:rPr>
        <w:t>]</w:t>
      </w:r>
    </w:p>
    <w:p w14:paraId="0A0E93E0" w14:textId="3323A3B7" w:rsidR="00E36F21" w:rsidRPr="00A65CC9" w:rsidRDefault="00E36F21" w:rsidP="007326BE">
      <w:pPr>
        <w:pStyle w:val="Heading2"/>
      </w:pPr>
      <w:r w:rsidRPr="00A65CC9">
        <w:t>Problem Statement &amp; Why Now?</w:t>
      </w:r>
    </w:p>
    <w:p w14:paraId="5F7C3C81" w14:textId="0C45E651" w:rsidR="0051089E" w:rsidRPr="0051089E" w:rsidRDefault="0051089E" w:rsidP="0051089E">
      <w:r w:rsidRPr="0051089E">
        <w:t xml:space="preserve">To achieve required VAT outcomes, Vertex customers have </w:t>
      </w:r>
      <w:r w:rsidR="002023D4">
        <w:t xml:space="preserve">accumulated </w:t>
      </w:r>
      <w:r w:rsidRPr="0051089E">
        <w:rPr>
          <w:b/>
          <w:bCs/>
        </w:rPr>
        <w:t xml:space="preserve">significant customizations across </w:t>
      </w:r>
      <w:proofErr w:type="gramStart"/>
      <w:r w:rsidRPr="0051089E">
        <w:rPr>
          <w:b/>
          <w:bCs/>
        </w:rPr>
        <w:t>On</w:t>
      </w:r>
      <w:proofErr w:type="gramEnd"/>
      <w:r w:rsidRPr="0051089E">
        <w:rPr>
          <w:b/>
          <w:bCs/>
        </w:rPr>
        <w:noBreakHyphen/>
        <w:t xml:space="preserve">Demand, Chain Flow Accelerator/Accelerator+ and </w:t>
      </w:r>
      <w:r w:rsidR="00162416" w:rsidRPr="0032536C">
        <w:rPr>
          <w:b/>
          <w:bCs/>
        </w:rPr>
        <w:t>O Series</w:t>
      </w:r>
      <w:r w:rsidRPr="0051089E">
        <w:t xml:space="preserve">. As a result, MDUs, software updates and connector </w:t>
      </w:r>
      <w:r w:rsidRPr="0051089E">
        <w:rPr>
          <w:b/>
          <w:bCs/>
        </w:rPr>
        <w:t>releases increasingly introduce</w:t>
      </w:r>
      <w:r w:rsidRPr="0051089E">
        <w:t xml:space="preserve"> </w:t>
      </w:r>
      <w:r w:rsidRPr="0051089E">
        <w:rPr>
          <w:b/>
          <w:bCs/>
        </w:rPr>
        <w:t>regression risk and uncertainty</w:t>
      </w:r>
      <w:r w:rsidRPr="0051089E">
        <w:t xml:space="preserve">. </w:t>
      </w:r>
      <w:r w:rsidRPr="0051089E">
        <w:rPr>
          <w:b/>
          <w:bCs/>
        </w:rPr>
        <w:t xml:space="preserve">Long </w:t>
      </w:r>
      <w:r w:rsidR="0039770D" w:rsidRPr="00602C3E">
        <w:rPr>
          <w:b/>
          <w:bCs/>
        </w:rPr>
        <w:t>support</w:t>
      </w:r>
      <w:r w:rsidR="00D212EF" w:rsidRPr="00602C3E">
        <w:rPr>
          <w:b/>
          <w:bCs/>
        </w:rPr>
        <w:t>-issue</w:t>
      </w:r>
      <w:r w:rsidR="0039770D" w:rsidRPr="00602C3E">
        <w:rPr>
          <w:b/>
          <w:bCs/>
        </w:rPr>
        <w:t xml:space="preserve"> </w:t>
      </w:r>
      <w:r w:rsidRPr="0051089E">
        <w:rPr>
          <w:b/>
          <w:bCs/>
        </w:rPr>
        <w:t>lead times</w:t>
      </w:r>
      <w:r w:rsidRPr="0051089E">
        <w:t xml:space="preserve"> to root</w:t>
      </w:r>
      <w:r w:rsidRPr="0051089E">
        <w:noBreakHyphen/>
        <w:t>cause are repeatedly cited by customers, with support processes often perceived as reactive rather than proactive.</w:t>
      </w:r>
    </w:p>
    <w:p w14:paraId="3C29FE99" w14:textId="55F41D99" w:rsidR="0051089E" w:rsidRPr="0051089E" w:rsidRDefault="0051089E" w:rsidP="0051089E">
      <w:r w:rsidRPr="0051089E">
        <w:rPr>
          <w:b/>
          <w:bCs/>
        </w:rPr>
        <w:t>In hybrid estates</w:t>
      </w:r>
      <w:r w:rsidRPr="0051089E">
        <w:t xml:space="preserve"> (e.g. VoD/CFA/TDT shaping ERP data prior to determination), inputs to O Series may be transformed before calculation, making it </w:t>
      </w:r>
      <w:r w:rsidRPr="0051089E">
        <w:rPr>
          <w:b/>
          <w:bCs/>
        </w:rPr>
        <w:t xml:space="preserve">difficult to establish what </w:t>
      </w:r>
      <w:proofErr w:type="gramStart"/>
      <w:r w:rsidRPr="0051089E">
        <w:rPr>
          <w:b/>
          <w:bCs/>
        </w:rPr>
        <w:t>actually happened</w:t>
      </w:r>
      <w:proofErr w:type="gramEnd"/>
      <w:r w:rsidRPr="0051089E">
        <w:rPr>
          <w:b/>
          <w:bCs/>
        </w:rPr>
        <w:t xml:space="preserve"> </w:t>
      </w:r>
      <w:r w:rsidRPr="0051089E">
        <w:rPr>
          <w:i/>
          <w:iCs/>
        </w:rPr>
        <w:t>versus</w:t>
      </w:r>
      <w:r w:rsidRPr="0051089E">
        <w:rPr>
          <w:b/>
          <w:bCs/>
        </w:rPr>
        <w:t xml:space="preserve"> what was determined and why</w:t>
      </w:r>
      <w:r w:rsidRPr="0051089E">
        <w:t xml:space="preserve">. Without consistent, overarching governance across the </w:t>
      </w:r>
      <w:r w:rsidR="005876A8">
        <w:t>VAT</w:t>
      </w:r>
      <w:r w:rsidRPr="0051089E">
        <w:t xml:space="preserve"> estate—where some transactions are determined in TDT and others in O Series—there is significant risk of inconsistent VAT treatment and reduced confidence in results.</w:t>
      </w:r>
    </w:p>
    <w:p w14:paraId="1A06C917" w14:textId="02050CE0" w:rsidR="0051089E" w:rsidRDefault="0051089E" w:rsidP="0051089E">
      <w:r w:rsidRPr="0051089E">
        <w:rPr>
          <w:b/>
          <w:bCs/>
        </w:rPr>
        <w:t>ViDA is the forcing function</w:t>
      </w:r>
      <w:r w:rsidRPr="0051089E">
        <w:t>. It increases transaction</w:t>
      </w:r>
      <w:r w:rsidRPr="0051089E">
        <w:noBreakHyphen/>
        <w:t>level scrutiny and materially reduces the tolerance for post</w:t>
      </w:r>
      <w:r w:rsidRPr="0051089E">
        <w:noBreakHyphen/>
        <w:t xml:space="preserve">facto reconstruction of VAT outcomes. </w:t>
      </w:r>
      <w:r w:rsidR="00C843A8">
        <w:t>In this context,</w:t>
      </w:r>
      <w:r w:rsidRPr="0051089E">
        <w:t xml:space="preserve"> continuous validation and determination traceability are no longer optional capabilities but essential requirements for enterprise VAT control.</w:t>
      </w:r>
    </w:p>
    <w:p w14:paraId="3FF3D339" w14:textId="637C86F4" w:rsidR="00C843A8" w:rsidRPr="00C843A8" w:rsidRDefault="001B742C" w:rsidP="007326BE">
      <w:pPr>
        <w:pStyle w:val="Heading2"/>
      </w:pPr>
      <w:r>
        <w:t>The Customer Capability Gap</w:t>
      </w:r>
      <w:r w:rsidR="00DB3B40">
        <w:t xml:space="preserve"> under ViDA</w:t>
      </w:r>
    </w:p>
    <w:p w14:paraId="1E8B04F1" w14:textId="2FA67176" w:rsidR="0071151F" w:rsidRPr="0071151F" w:rsidRDefault="0071151F" w:rsidP="0071151F">
      <w:r w:rsidRPr="0071151F">
        <w:t>To operate VAT at enterprise scale under ViDA, customers require a repeatable way to:</w:t>
      </w:r>
    </w:p>
    <w:p w14:paraId="5649500A" w14:textId="16CA145C" w:rsidR="0071151F" w:rsidRPr="0071151F" w:rsidRDefault="0071151F" w:rsidP="006F2D67">
      <w:pPr>
        <w:numPr>
          <w:ilvl w:val="0"/>
          <w:numId w:val="4"/>
        </w:numPr>
        <w:spacing w:after="40"/>
      </w:pPr>
      <w:r w:rsidRPr="0071151F">
        <w:t xml:space="preserve">understand </w:t>
      </w:r>
      <w:r w:rsidRPr="0071151F">
        <w:rPr>
          <w:b/>
          <w:bCs/>
        </w:rPr>
        <w:t>where VAT determination logic exists</w:t>
      </w:r>
      <w:r w:rsidRPr="0071151F">
        <w:t xml:space="preserve"> across VoD, CFA, connectors and O Series</w:t>
      </w:r>
    </w:p>
    <w:p w14:paraId="55907C34" w14:textId="617BDDBE" w:rsidR="0071151F" w:rsidRPr="0071151F" w:rsidRDefault="0071151F" w:rsidP="006F2D67">
      <w:pPr>
        <w:numPr>
          <w:ilvl w:val="0"/>
          <w:numId w:val="4"/>
        </w:numPr>
        <w:spacing w:after="40"/>
      </w:pPr>
      <w:r w:rsidRPr="0071151F">
        <w:t xml:space="preserve">assess </w:t>
      </w:r>
      <w:r w:rsidRPr="0071151F">
        <w:rPr>
          <w:b/>
          <w:bCs/>
        </w:rPr>
        <w:t xml:space="preserve">which parts of their implementation are bespoke </w:t>
      </w:r>
      <w:r w:rsidRPr="0071151F">
        <w:rPr>
          <w:i/>
          <w:iCs/>
        </w:rPr>
        <w:t>vs</w:t>
      </w:r>
      <w:r w:rsidRPr="0071151F">
        <w:rPr>
          <w:b/>
          <w:bCs/>
        </w:rPr>
        <w:t xml:space="preserve"> </w:t>
      </w:r>
      <w:r w:rsidR="004677AE">
        <w:rPr>
          <w:b/>
          <w:bCs/>
        </w:rPr>
        <w:t>out-of-the-box</w:t>
      </w:r>
    </w:p>
    <w:p w14:paraId="22F9B84D" w14:textId="715CADF4" w:rsidR="0071151F" w:rsidRPr="0071151F" w:rsidRDefault="002B1201" w:rsidP="006F2D67">
      <w:pPr>
        <w:numPr>
          <w:ilvl w:val="0"/>
          <w:numId w:val="4"/>
        </w:numPr>
        <w:spacing w:after="40"/>
      </w:pPr>
      <w:r w:rsidRPr="002B1201">
        <w:rPr>
          <w:b/>
          <w:bCs/>
        </w:rPr>
        <w:t>proactively validate the impact of changes</w:t>
      </w:r>
      <w:r w:rsidRPr="002B1201">
        <w:t xml:space="preserve"> (MDUs, releases, configuration updates) on customer determination outcomes</w:t>
      </w:r>
    </w:p>
    <w:p w14:paraId="50A76500" w14:textId="4BDBC871" w:rsidR="00C843A8" w:rsidRDefault="0071151F" w:rsidP="006F2D67">
      <w:pPr>
        <w:numPr>
          <w:ilvl w:val="0"/>
          <w:numId w:val="4"/>
        </w:numPr>
        <w:spacing w:after="120"/>
      </w:pPr>
      <w:r w:rsidRPr="0071151F">
        <w:t xml:space="preserve">and </w:t>
      </w:r>
      <w:r w:rsidR="000E2339" w:rsidRPr="000E2339">
        <w:rPr>
          <w:b/>
          <w:bCs/>
        </w:rPr>
        <w:t>demonstrate traceability of changes</w:t>
      </w:r>
      <w:r w:rsidR="000E2339" w:rsidRPr="000E2339">
        <w:t xml:space="preserve"> and their </w:t>
      </w:r>
      <w:r w:rsidR="000E2339" w:rsidRPr="000E2339">
        <w:rPr>
          <w:b/>
          <w:bCs/>
        </w:rPr>
        <w:t>potential impact</w:t>
      </w:r>
      <w:r w:rsidR="000E2339" w:rsidRPr="000E2339">
        <w:t xml:space="preserve"> on the customer’s VAT outcomes and environment</w:t>
      </w:r>
    </w:p>
    <w:p w14:paraId="50A2E7F5" w14:textId="77777777" w:rsidR="0077540E" w:rsidRDefault="0077540E" w:rsidP="0077540E">
      <w:pPr>
        <w:pStyle w:val="Heading3"/>
        <w:rPr>
          <w:rFonts w:eastAsia="Times New Roman"/>
        </w:rPr>
      </w:pPr>
      <w:r w:rsidRPr="0077540E">
        <w:rPr>
          <w:rFonts w:eastAsia="Times New Roman"/>
        </w:rPr>
        <w:t>Implication: Vertex Capability Gap</w:t>
      </w:r>
    </w:p>
    <w:p w14:paraId="0D849345" w14:textId="133DE401" w:rsidR="0077540E" w:rsidRPr="0077540E" w:rsidRDefault="0077540E" w:rsidP="0077540E">
      <w:r w:rsidRPr="0077540E">
        <w:t>While the</w:t>
      </w:r>
      <w:r w:rsidR="00A02876">
        <w:t xml:space="preserve"> above</w:t>
      </w:r>
      <w:r w:rsidRPr="0077540E">
        <w:t xml:space="preserve"> are customer-required capabilities, they cannot be met consistently today without corresponding capabilities within Vertex. </w:t>
      </w:r>
      <w:r w:rsidR="00E2699A">
        <w:t>At present</w:t>
      </w:r>
      <w:r w:rsidRPr="0077540E">
        <w:t xml:space="preserve">, knowledge of customer-specific determination </w:t>
      </w:r>
      <w:r w:rsidR="00A02876">
        <w:t>environment</w:t>
      </w:r>
      <w:r w:rsidRPr="0077540E">
        <w:t>, bespoke logic and change impact is fragmented across teams</w:t>
      </w:r>
      <w:r w:rsidR="008507A3">
        <w:t xml:space="preserve">, partners and with </w:t>
      </w:r>
      <w:r w:rsidR="00D377E3">
        <w:t xml:space="preserve">significant </w:t>
      </w:r>
      <w:r w:rsidR="008507A3">
        <w:t>knowledge gaps</w:t>
      </w:r>
      <w:r w:rsidRPr="0077540E">
        <w:t>. This limits Vertex’s ability to proactively assess customer environments, contribute</w:t>
      </w:r>
      <w:r w:rsidR="00D377E3">
        <w:t>s</w:t>
      </w:r>
      <w:r w:rsidRPr="0077540E">
        <w:t xml:space="preserve"> to long lead times for root cause analysis and results in support processes that are experienced as reactive rather than predictive.</w:t>
      </w:r>
    </w:p>
    <w:p w14:paraId="2DA6CB4F" w14:textId="0E03562C" w:rsidR="007326BE" w:rsidRPr="007326BE" w:rsidRDefault="00001C23" w:rsidP="007326BE">
      <w:pPr>
        <w:pStyle w:val="Heading2"/>
      </w:pPr>
      <w:r>
        <w:t>Closing the Gap</w:t>
      </w:r>
    </w:p>
    <w:p w14:paraId="58C764C6" w14:textId="54A9737B" w:rsidR="00386246" w:rsidRPr="00386246" w:rsidRDefault="00386246" w:rsidP="00386246">
      <w:r w:rsidRPr="00386246">
        <w:t xml:space="preserve">To close both the customer capability gap under </w:t>
      </w:r>
      <w:proofErr w:type="spellStart"/>
      <w:r w:rsidRPr="00386246">
        <w:t>ViDA</w:t>
      </w:r>
      <w:proofErr w:type="spellEnd"/>
      <w:r w:rsidRPr="00386246">
        <w:t xml:space="preserve"> and the corresponding Vertex capability gap, a repeatable, customer</w:t>
      </w:r>
      <w:r w:rsidRPr="00386246">
        <w:noBreakHyphen/>
        <w:t>specific capability is required that can operate continuously across complex, hybrid VAT estates.</w:t>
      </w:r>
      <w:r w:rsidR="00C02D32">
        <w:t xml:space="preserve"> </w:t>
      </w:r>
      <w:r w:rsidRPr="00386246">
        <w:t>This capability must be able to:</w:t>
      </w:r>
    </w:p>
    <w:p w14:paraId="7471F843" w14:textId="33F48FCA" w:rsidR="00386246" w:rsidRPr="00386246" w:rsidRDefault="00386246" w:rsidP="006F2D67">
      <w:pPr>
        <w:numPr>
          <w:ilvl w:val="0"/>
          <w:numId w:val="5"/>
        </w:numPr>
        <w:spacing w:after="40"/>
      </w:pPr>
      <w:r w:rsidRPr="00386246">
        <w:rPr>
          <w:b/>
          <w:bCs/>
        </w:rPr>
        <w:t>Discover and model customer</w:t>
      </w:r>
      <w:r w:rsidRPr="00386246">
        <w:rPr>
          <w:b/>
          <w:bCs/>
        </w:rPr>
        <w:noBreakHyphen/>
        <w:t>specific VAT determination paths</w:t>
      </w:r>
      <w:r w:rsidRPr="00386246">
        <w:t xml:space="preserve"> across </w:t>
      </w:r>
      <w:r w:rsidR="0034767C">
        <w:t>O Series On-Demand</w:t>
      </w:r>
      <w:r w:rsidRPr="00386246">
        <w:t xml:space="preserve">, </w:t>
      </w:r>
      <w:r w:rsidR="0034767C">
        <w:t>A+/CFA/TDT and</w:t>
      </w:r>
      <w:r w:rsidRPr="00386246">
        <w:t xml:space="preserve"> </w:t>
      </w:r>
      <w:r w:rsidR="0034767C">
        <w:t>other c</w:t>
      </w:r>
      <w:r w:rsidRPr="00386246">
        <w:t>onnectors</w:t>
      </w:r>
    </w:p>
    <w:p w14:paraId="534E179A" w14:textId="66928D2D" w:rsidR="00386246" w:rsidRPr="00386246" w:rsidRDefault="00386246" w:rsidP="006F2D67">
      <w:pPr>
        <w:numPr>
          <w:ilvl w:val="0"/>
          <w:numId w:val="5"/>
        </w:numPr>
        <w:spacing w:after="40"/>
      </w:pPr>
      <w:r w:rsidRPr="00386246">
        <w:rPr>
          <w:b/>
          <w:bCs/>
        </w:rPr>
        <w:t xml:space="preserve">Classify and </w:t>
      </w:r>
      <w:r w:rsidR="0034767C" w:rsidRPr="00386246">
        <w:rPr>
          <w:b/>
          <w:bCs/>
        </w:rPr>
        <w:t>contextualize</w:t>
      </w:r>
      <w:r w:rsidRPr="00386246">
        <w:rPr>
          <w:b/>
          <w:bCs/>
        </w:rPr>
        <w:t xml:space="preserve"> bespoke vs out</w:t>
      </w:r>
      <w:r w:rsidRPr="00386246">
        <w:rPr>
          <w:b/>
          <w:bCs/>
        </w:rPr>
        <w:noBreakHyphen/>
        <w:t>of</w:t>
      </w:r>
      <w:r w:rsidRPr="00386246">
        <w:rPr>
          <w:b/>
          <w:bCs/>
        </w:rPr>
        <w:noBreakHyphen/>
        <w:t>the</w:t>
      </w:r>
      <w:r w:rsidRPr="00386246">
        <w:rPr>
          <w:b/>
          <w:bCs/>
        </w:rPr>
        <w:noBreakHyphen/>
        <w:t>box logic</w:t>
      </w:r>
      <w:r w:rsidRPr="00386246">
        <w:t xml:space="preserve"> within a customer’s environment</w:t>
      </w:r>
    </w:p>
    <w:p w14:paraId="75EC531F" w14:textId="77777777" w:rsidR="00386246" w:rsidRPr="00386246" w:rsidRDefault="00386246" w:rsidP="006F2D67">
      <w:pPr>
        <w:numPr>
          <w:ilvl w:val="0"/>
          <w:numId w:val="5"/>
        </w:numPr>
        <w:spacing w:after="40"/>
      </w:pPr>
      <w:r w:rsidRPr="00386246">
        <w:rPr>
          <w:b/>
          <w:bCs/>
        </w:rPr>
        <w:t>Assess the impact of change events</w:t>
      </w:r>
      <w:r w:rsidRPr="00386246">
        <w:t xml:space="preserve"> (MDUs, releases, configuration updates) against real customer determination flows before issues surface in production</w:t>
      </w:r>
    </w:p>
    <w:p w14:paraId="063DC6D9" w14:textId="01DC4B98" w:rsidR="00386246" w:rsidRPr="00FB6824" w:rsidRDefault="00FB6824" w:rsidP="006F2D67">
      <w:pPr>
        <w:numPr>
          <w:ilvl w:val="0"/>
          <w:numId w:val="5"/>
        </w:numPr>
        <w:spacing w:after="40"/>
        <w:rPr>
          <w:b/>
          <w:bCs/>
        </w:rPr>
      </w:pPr>
      <w:r w:rsidRPr="00FB6824">
        <w:rPr>
          <w:b/>
          <w:bCs/>
        </w:rPr>
        <w:t xml:space="preserve">Enable traceable explanations </w:t>
      </w:r>
      <w:r w:rsidRPr="00FB6824">
        <w:t>of what changed, where it changed, and the potential impact on VAT outcomes</w:t>
      </w:r>
    </w:p>
    <w:p w14:paraId="0159A543" w14:textId="54CA80B3" w:rsidR="0095332B" w:rsidRPr="00386246" w:rsidRDefault="003E02FA" w:rsidP="006F2D67">
      <w:pPr>
        <w:numPr>
          <w:ilvl w:val="0"/>
          <w:numId w:val="5"/>
        </w:numPr>
        <w:spacing w:after="120"/>
        <w:rPr>
          <w:b/>
          <w:bCs/>
        </w:rPr>
      </w:pPr>
      <w:r w:rsidRPr="003E02FA">
        <w:rPr>
          <w:b/>
          <w:bCs/>
        </w:rPr>
        <w:t xml:space="preserve">Enable targeted analysis to improve root cause identification </w:t>
      </w:r>
      <w:r w:rsidRPr="003E02FA">
        <w:t>by customer support, operations and engineering</w:t>
      </w:r>
    </w:p>
    <w:p w14:paraId="6DE2D239" w14:textId="235EE7DF" w:rsidR="005E12C7" w:rsidRDefault="00386246" w:rsidP="007326BE">
      <w:r w:rsidRPr="00386246">
        <w:t xml:space="preserve">Critically, this capability must be </w:t>
      </w:r>
      <w:r w:rsidRPr="00386246">
        <w:rPr>
          <w:b/>
          <w:bCs/>
        </w:rPr>
        <w:t>environment</w:t>
      </w:r>
      <w:r w:rsidRPr="00386246">
        <w:rPr>
          <w:b/>
          <w:bCs/>
        </w:rPr>
        <w:noBreakHyphen/>
        <w:t>aware, repeatable</w:t>
      </w:r>
      <w:r w:rsidR="00425D3E">
        <w:rPr>
          <w:b/>
          <w:bCs/>
        </w:rPr>
        <w:t xml:space="preserve"> </w:t>
      </w:r>
      <w:r w:rsidRPr="00386246">
        <w:rPr>
          <w:b/>
          <w:bCs/>
        </w:rPr>
        <w:t>and proactive</w:t>
      </w:r>
      <w:r w:rsidRPr="00386246">
        <w:t>, rather than relying on ad</w:t>
      </w:r>
      <w:r w:rsidRPr="00386246">
        <w:noBreakHyphen/>
        <w:t>hoc analysis or individual subject</w:t>
      </w:r>
      <w:r w:rsidRPr="00386246">
        <w:noBreakHyphen/>
        <w:t>matter expertise.</w:t>
      </w:r>
    </w:p>
    <w:p w14:paraId="4A511C8A" w14:textId="70F158B5" w:rsidR="00F5236E" w:rsidRDefault="00F5236E" w:rsidP="00F5236E">
      <w:pPr>
        <w:pStyle w:val="Heading2"/>
      </w:pPr>
      <w:r>
        <w:t>Why this Cannot Scale Manually</w:t>
      </w:r>
    </w:p>
    <w:p w14:paraId="15FB5BDB" w14:textId="03CE9345" w:rsidR="006F39CF" w:rsidRPr="006F39CF" w:rsidRDefault="006F39CF" w:rsidP="006F39CF">
      <w:r w:rsidRPr="006F39CF">
        <w:t xml:space="preserve">The capability described above </w:t>
      </w:r>
      <w:r w:rsidRPr="006F39CF">
        <w:rPr>
          <w:b/>
          <w:bCs/>
        </w:rPr>
        <w:t>cannot be delivered reliably through manual or ad</w:t>
      </w:r>
      <w:r w:rsidRPr="006F39CF">
        <w:rPr>
          <w:b/>
          <w:bCs/>
        </w:rPr>
        <w:noBreakHyphen/>
        <w:t>hoc processes given the scale, complexity and rate of change within modern enterprise VAT estates</w:t>
      </w:r>
      <w:r w:rsidRPr="006F39CF">
        <w:t>.</w:t>
      </w:r>
    </w:p>
    <w:p w14:paraId="66FFA99D" w14:textId="58C838BE" w:rsidR="006F39CF" w:rsidRPr="006F39CF" w:rsidRDefault="006F39CF" w:rsidP="006F39CF">
      <w:r w:rsidRPr="006F39CF">
        <w:t xml:space="preserve">Large enterprise customers typically operate across </w:t>
      </w:r>
      <w:r w:rsidRPr="006F39CF">
        <w:rPr>
          <w:b/>
          <w:bCs/>
        </w:rPr>
        <w:t>multiple environments</w:t>
      </w:r>
      <w:r w:rsidRPr="006F39CF">
        <w:t xml:space="preserve"> spanning O Series On</w:t>
      </w:r>
      <w:r w:rsidRPr="006F39CF">
        <w:noBreakHyphen/>
        <w:t>Demand, CFA/Accelerator+, TDT and multiple ERP instances, often with country</w:t>
      </w:r>
      <w:r w:rsidRPr="006F39CF">
        <w:noBreakHyphen/>
        <w:t xml:space="preserve"> or process</w:t>
      </w:r>
      <w:r w:rsidRPr="006F39CF">
        <w:noBreakHyphen/>
        <w:t>specific customizations layered over time. Each environment introduces unique determination paths and data shaping behaviors that must be understood in context.</w:t>
      </w:r>
    </w:p>
    <w:p w14:paraId="791AC9B1" w14:textId="29EBA245" w:rsidR="006F39CF" w:rsidRPr="006F39CF" w:rsidRDefault="006F39CF" w:rsidP="006F39CF">
      <w:r w:rsidRPr="006F39CF">
        <w:lastRenderedPageBreak/>
        <w:t xml:space="preserve">At the same time, the </w:t>
      </w:r>
      <w:r w:rsidRPr="006F39CF">
        <w:rPr>
          <w:b/>
          <w:bCs/>
        </w:rPr>
        <w:t>frequency of change events</w:t>
      </w:r>
      <w:r w:rsidRPr="006F39CF">
        <w:t>—including MDUs, software releases, connector updates, configuration changes and regulatory updates—continues to increase. Each change has the potential to impact customer</w:t>
      </w:r>
      <w:r w:rsidRPr="006F39CF">
        <w:noBreakHyphen/>
        <w:t>specific determination flows, making one</w:t>
      </w:r>
      <w:r w:rsidRPr="006F39CF">
        <w:noBreakHyphen/>
        <w:t>off regression testing or periodic reviews insufficient.</w:t>
      </w:r>
    </w:p>
    <w:p w14:paraId="13B88D74" w14:textId="4FBCF0FB" w:rsidR="006F39CF" w:rsidRPr="006F39CF" w:rsidRDefault="006F39CF" w:rsidP="006F39CF">
      <w:r w:rsidRPr="006F39CF">
        <w:t xml:space="preserve">This complexity is compounded in </w:t>
      </w:r>
      <w:r w:rsidRPr="006F39CF">
        <w:rPr>
          <w:b/>
          <w:bCs/>
        </w:rPr>
        <w:t>hybrid determination models</w:t>
      </w:r>
      <w:r w:rsidRPr="006F39CF">
        <w:t>, where VAT logic and data transformation may be split across ERP logic, CFA/TDT, connectors and O Series. Understanding end</w:t>
      </w:r>
      <w:r w:rsidRPr="006F39CF">
        <w:noBreakHyphen/>
        <w:t>to</w:t>
      </w:r>
      <w:r w:rsidRPr="006F39CF">
        <w:noBreakHyphen/>
        <w:t>end determination behavior requires correlating signals across systems, something that currently depends heavily on individual expertise.</w:t>
      </w:r>
    </w:p>
    <w:p w14:paraId="2A176240" w14:textId="6B176E1B" w:rsidR="006F39CF" w:rsidRPr="006F39CF" w:rsidRDefault="006F39CF" w:rsidP="006F39CF">
      <w:r w:rsidRPr="006F39CF">
        <w:t xml:space="preserve">As a result, knowledge of customer implementations becomes </w:t>
      </w:r>
      <w:r w:rsidRPr="006F39CF">
        <w:rPr>
          <w:b/>
          <w:bCs/>
        </w:rPr>
        <w:t>person</w:t>
      </w:r>
      <w:r w:rsidRPr="006F39CF">
        <w:rPr>
          <w:b/>
          <w:bCs/>
        </w:rPr>
        <w:noBreakHyphen/>
        <w:t>dependent and fragmented</w:t>
      </w:r>
      <w:r w:rsidRPr="006F39CF">
        <w:t xml:space="preserve"> across Product, Support, Operations, partners, and system integrators. This does not scale as customer estates grow, change velocity increases and experienced resources become a bottleneck.</w:t>
      </w:r>
    </w:p>
    <w:p w14:paraId="5E20F32F" w14:textId="60B71E2D" w:rsidR="006F39CF" w:rsidRPr="006F39CF" w:rsidRDefault="006F39CF" w:rsidP="006F39CF">
      <w:r w:rsidRPr="006F39CF">
        <w:t xml:space="preserve">The outcome is a </w:t>
      </w:r>
      <w:r w:rsidRPr="006F39CF">
        <w:rPr>
          <w:b/>
          <w:bCs/>
        </w:rPr>
        <w:t>high and growing support load</w:t>
      </w:r>
      <w:r w:rsidRPr="006F39CF">
        <w:t xml:space="preserve">, </w:t>
      </w:r>
      <w:r w:rsidR="00044480" w:rsidRPr="006F39CF">
        <w:t>characterized</w:t>
      </w:r>
      <w:r w:rsidRPr="006F39CF">
        <w:t xml:space="preserve"> by long lead times to root cause, reactive issue handling and limited ability to proactively identify risk before issues surface in production—outcomes that are increasingly incompatible with </w:t>
      </w:r>
      <w:proofErr w:type="spellStart"/>
      <w:r w:rsidRPr="006F39CF">
        <w:t>ViDA’s</w:t>
      </w:r>
      <w:proofErr w:type="spellEnd"/>
      <w:r w:rsidRPr="006F39CF">
        <w:t xml:space="preserve"> transaction</w:t>
      </w:r>
      <w:r w:rsidRPr="006F39CF">
        <w:noBreakHyphen/>
        <w:t>level scrutiny and reduced tolerance for post</w:t>
      </w:r>
      <w:r w:rsidRPr="006F39CF">
        <w:noBreakHyphen/>
        <w:t>facto explanation.</w:t>
      </w:r>
    </w:p>
    <w:p w14:paraId="59C77665" w14:textId="1A246C60" w:rsidR="007371CF" w:rsidRPr="007371CF" w:rsidRDefault="006F39CF" w:rsidP="007371CF">
      <w:r w:rsidRPr="006F39CF">
        <w:t>In this context, a manual, human</w:t>
      </w:r>
      <w:r w:rsidRPr="006F39CF">
        <w:noBreakHyphen/>
        <w:t>led approach cannot consistently deliver the continuous validation, traceability and confidence now required for enterprise VAT control.</w:t>
      </w:r>
    </w:p>
    <w:p w14:paraId="3C9BFF04" w14:textId="409224FC" w:rsidR="00E0333D" w:rsidRPr="00E0333D" w:rsidRDefault="00E0333D" w:rsidP="00E0333D">
      <w:pPr>
        <w:pStyle w:val="Heading2"/>
      </w:pPr>
      <w:r w:rsidRPr="00E0333D">
        <w:t>Automation As The Enabling Approach</w:t>
      </w:r>
    </w:p>
    <w:p w14:paraId="54532611" w14:textId="70EB4D7F" w:rsidR="002E48DD" w:rsidRPr="002E48DD" w:rsidRDefault="002E48DD" w:rsidP="002E48DD">
      <w:r w:rsidRPr="002E48DD">
        <w:t xml:space="preserve">To deliver the required capability at enterprise scale, automation must operate </w:t>
      </w:r>
      <w:r w:rsidRPr="002E48DD">
        <w:rPr>
          <w:b/>
          <w:bCs/>
        </w:rPr>
        <w:t>continuously and consistently across customer</w:t>
      </w:r>
      <w:r w:rsidRPr="002E48DD">
        <w:rPr>
          <w:b/>
          <w:bCs/>
        </w:rPr>
        <w:noBreakHyphen/>
        <w:t>specific VAT estates</w:t>
      </w:r>
      <w:r w:rsidRPr="002E48DD">
        <w:t>, rather than being invoked on demand or through one</w:t>
      </w:r>
      <w:r w:rsidRPr="002E48DD">
        <w:noBreakHyphen/>
        <w:t>off analysis.</w:t>
      </w:r>
      <w:r w:rsidR="00C670FB">
        <w:t xml:space="preserve"> A</w:t>
      </w:r>
      <w:r w:rsidRPr="002E48DD">
        <w:t xml:space="preserve">utomated capability </w:t>
      </w:r>
      <w:r w:rsidR="009C2221">
        <w:t>will</w:t>
      </w:r>
      <w:r w:rsidRPr="002E48DD">
        <w:t>:</w:t>
      </w:r>
    </w:p>
    <w:p w14:paraId="14E83332" w14:textId="1F6CB348" w:rsidR="002E48DD" w:rsidRPr="002E48DD" w:rsidRDefault="002E48DD" w:rsidP="006F2D67">
      <w:pPr>
        <w:numPr>
          <w:ilvl w:val="0"/>
          <w:numId w:val="6"/>
        </w:numPr>
        <w:spacing w:after="40"/>
      </w:pPr>
      <w:r w:rsidRPr="002E48DD">
        <w:rPr>
          <w:b/>
          <w:bCs/>
        </w:rPr>
        <w:t>Ingest and correlate determination context across systems</w:t>
      </w:r>
      <w:r w:rsidR="00C812B8">
        <w:t xml:space="preserve"> – </w:t>
      </w:r>
      <w:r w:rsidR="0096221D">
        <w:t>c</w:t>
      </w:r>
      <w:r w:rsidRPr="002E48DD">
        <w:t>ombine signals from ERP, CFA/TDT, connectors and O Series to reconstruct end</w:t>
      </w:r>
      <w:r w:rsidRPr="002E48DD">
        <w:noBreakHyphen/>
        <w:t>to</w:t>
      </w:r>
      <w:r w:rsidRPr="002E48DD">
        <w:noBreakHyphen/>
        <w:t>end VAT determination paths, including pre</w:t>
      </w:r>
      <w:r w:rsidRPr="002E48DD">
        <w:noBreakHyphen/>
        <w:t>determination data shaping and transformations, without re</w:t>
      </w:r>
      <w:r w:rsidRPr="002E48DD">
        <w:noBreakHyphen/>
        <w:t xml:space="preserve">determining </w:t>
      </w:r>
      <w:r w:rsidR="00EA2A41">
        <w:t>transactions</w:t>
      </w:r>
    </w:p>
    <w:p w14:paraId="1C95F0DB" w14:textId="5FD4CFFF" w:rsidR="00B67B9B" w:rsidRPr="00B67B9B" w:rsidRDefault="00B67B9B" w:rsidP="006F2D67">
      <w:pPr>
        <w:numPr>
          <w:ilvl w:val="0"/>
          <w:numId w:val="6"/>
        </w:numPr>
        <w:spacing w:after="40"/>
      </w:pPr>
      <w:r w:rsidRPr="00B67B9B">
        <w:rPr>
          <w:b/>
          <w:bCs/>
        </w:rPr>
        <w:t xml:space="preserve">Maintain a continuously updated analytical representation of VAT </w:t>
      </w:r>
      <w:r w:rsidR="003118DC" w:rsidRPr="00B67B9B">
        <w:rPr>
          <w:b/>
          <w:bCs/>
        </w:rPr>
        <w:t>behavior</w:t>
      </w:r>
      <w:r w:rsidR="003118DC" w:rsidRPr="003118DC">
        <w:t xml:space="preserve"> – p</w:t>
      </w:r>
      <w:r w:rsidRPr="00B67B9B">
        <w:t>ersist an evolving understanding of each customer’s VAT environment</w:t>
      </w:r>
      <w:r w:rsidR="003118DC">
        <w:t xml:space="preserve"> – </w:t>
      </w:r>
      <w:r w:rsidRPr="00B67B9B">
        <w:t xml:space="preserve">derived from observed determination </w:t>
      </w:r>
      <w:r w:rsidR="003118DC" w:rsidRPr="00B67B9B">
        <w:t>behavior</w:t>
      </w:r>
      <w:r w:rsidRPr="00B67B9B">
        <w:t>, configuration metadata, mappings and data</w:t>
      </w:r>
      <w:r w:rsidRPr="00B67B9B">
        <w:noBreakHyphen/>
        <w:t>transformation patterns</w:t>
      </w:r>
      <w:r w:rsidR="003118DC" w:rsidRPr="003118DC">
        <w:t xml:space="preserve"> – </w:t>
      </w:r>
      <w:r w:rsidRPr="00B67B9B">
        <w:t>capturing key dependencies and structural characteristics across systems and releases, without replicating or mirroring the customer’s operational environments</w:t>
      </w:r>
    </w:p>
    <w:p w14:paraId="5481CB37" w14:textId="0B4C3D1B" w:rsidR="002E48DD" w:rsidRPr="002E48DD" w:rsidRDefault="002E48DD" w:rsidP="006F2D67">
      <w:pPr>
        <w:numPr>
          <w:ilvl w:val="0"/>
          <w:numId w:val="6"/>
        </w:numPr>
        <w:spacing w:after="40"/>
      </w:pPr>
      <w:r w:rsidRPr="002E48DD">
        <w:rPr>
          <w:b/>
          <w:bCs/>
        </w:rPr>
        <w:t xml:space="preserve">Identify patterns of </w:t>
      </w:r>
      <w:r w:rsidR="0000216E" w:rsidRPr="002E48DD">
        <w:rPr>
          <w:b/>
          <w:bCs/>
        </w:rPr>
        <w:t>customization</w:t>
      </w:r>
      <w:r w:rsidRPr="002E48DD">
        <w:rPr>
          <w:b/>
          <w:bCs/>
        </w:rPr>
        <w:t xml:space="preserve"> and workaround usage</w:t>
      </w:r>
      <w:r w:rsidR="0000216E">
        <w:t xml:space="preserve"> –</w:t>
      </w:r>
      <w:r w:rsidR="00AB585B">
        <w:t xml:space="preserve"> d</w:t>
      </w:r>
      <w:r w:rsidRPr="002E48DD">
        <w:t>etect recurring implementation patterns—such as data shaping prior to determination, connector</w:t>
      </w:r>
      <w:r w:rsidRPr="002E48DD">
        <w:noBreakHyphen/>
        <w:t>level overrides, or replicated logic outside O Series—and distinguish these from standard, out</w:t>
      </w:r>
      <w:r w:rsidRPr="002E48DD">
        <w:noBreakHyphen/>
        <w:t>of</w:t>
      </w:r>
      <w:r w:rsidRPr="002E48DD">
        <w:noBreakHyphen/>
        <w:t>the</w:t>
      </w:r>
      <w:r w:rsidRPr="002E48DD">
        <w:noBreakHyphen/>
        <w:t xml:space="preserve">box </w:t>
      </w:r>
      <w:r w:rsidR="0000216E" w:rsidRPr="002E48DD">
        <w:t>behavior</w:t>
      </w:r>
      <w:r w:rsidRPr="002E48DD">
        <w:t>.</w:t>
      </w:r>
    </w:p>
    <w:p w14:paraId="125DED73" w14:textId="034A1B5F" w:rsidR="002E48DD" w:rsidRPr="002E48DD" w:rsidRDefault="002E48DD" w:rsidP="006F2D67">
      <w:pPr>
        <w:numPr>
          <w:ilvl w:val="0"/>
          <w:numId w:val="6"/>
        </w:numPr>
        <w:spacing w:after="40"/>
      </w:pPr>
      <w:r w:rsidRPr="002E48DD">
        <w:rPr>
          <w:b/>
          <w:bCs/>
        </w:rPr>
        <w:t xml:space="preserve">Surface opportunities to simplify and </w:t>
      </w:r>
      <w:r w:rsidR="0000216E" w:rsidRPr="002E48DD">
        <w:rPr>
          <w:b/>
          <w:bCs/>
        </w:rPr>
        <w:t>standardize</w:t>
      </w:r>
      <w:r w:rsidR="0000216E">
        <w:t xml:space="preserve"> –</w:t>
      </w:r>
      <w:r w:rsidR="0052214D">
        <w:t xml:space="preserve"> h</w:t>
      </w:r>
      <w:r w:rsidRPr="002E48DD">
        <w:t>ighlight where customer</w:t>
      </w:r>
      <w:r w:rsidRPr="002E48DD">
        <w:noBreakHyphen/>
        <w:t>specific logic could be reduced, consolidated or migrated toward native O Series functionality, supporting more governed, supportable</w:t>
      </w:r>
      <w:r w:rsidR="0052214D">
        <w:t xml:space="preserve"> </w:t>
      </w:r>
      <w:r w:rsidRPr="002E48DD">
        <w:t>and testable VAT implementations over time</w:t>
      </w:r>
    </w:p>
    <w:p w14:paraId="386B20E8" w14:textId="59B22D77" w:rsidR="002E48DD" w:rsidRPr="002E48DD" w:rsidRDefault="002E48DD" w:rsidP="006F2D67">
      <w:pPr>
        <w:numPr>
          <w:ilvl w:val="0"/>
          <w:numId w:val="6"/>
        </w:numPr>
        <w:spacing w:after="40"/>
      </w:pPr>
      <w:r w:rsidRPr="002E48DD">
        <w:rPr>
          <w:b/>
          <w:bCs/>
        </w:rPr>
        <w:t>Detect and evaluate change events automatically</w:t>
      </w:r>
      <w:r w:rsidR="0000216E">
        <w:t xml:space="preserve"> –</w:t>
      </w:r>
      <w:r w:rsidR="0052214D">
        <w:t xml:space="preserve"> i</w:t>
      </w:r>
      <w:r w:rsidRPr="002E48DD">
        <w:t>dentify when MDUs, releases, configuration changes or connector updates intersect with customer</w:t>
      </w:r>
      <w:r w:rsidRPr="002E48DD">
        <w:noBreakHyphen/>
        <w:t>specific determination paths, mappings or transformations</w:t>
      </w:r>
    </w:p>
    <w:p w14:paraId="00DA2CBE" w14:textId="65FD9C3B" w:rsidR="002E48DD" w:rsidRPr="002E48DD" w:rsidRDefault="002E48DD" w:rsidP="006F2D67">
      <w:pPr>
        <w:numPr>
          <w:ilvl w:val="0"/>
          <w:numId w:val="6"/>
        </w:numPr>
        <w:spacing w:after="40"/>
      </w:pPr>
      <w:r w:rsidRPr="002E48DD">
        <w:rPr>
          <w:b/>
          <w:bCs/>
        </w:rPr>
        <w:t>Assess impact against real customer transaction flows</w:t>
      </w:r>
      <w:r w:rsidR="0000216E">
        <w:t xml:space="preserve"> –</w:t>
      </w:r>
      <w:r w:rsidR="002D1AA8">
        <w:t xml:space="preserve"> e</w:t>
      </w:r>
      <w:r w:rsidRPr="002E48DD">
        <w:t xml:space="preserve">valuate the potential effect of change against observed determination </w:t>
      </w:r>
      <w:r w:rsidR="0000216E" w:rsidRPr="002E48DD">
        <w:t>behavior</w:t>
      </w:r>
      <w:r w:rsidRPr="002E48DD">
        <w:t xml:space="preserve"> and transaction mixes, rather than relying solely on generic test cases or static rules</w:t>
      </w:r>
    </w:p>
    <w:p w14:paraId="4CF31AF0" w14:textId="09F5B871" w:rsidR="002E48DD" w:rsidRPr="002E48DD" w:rsidRDefault="002E48DD" w:rsidP="006F2D67">
      <w:pPr>
        <w:numPr>
          <w:ilvl w:val="0"/>
          <w:numId w:val="6"/>
        </w:numPr>
        <w:spacing w:after="40"/>
      </w:pPr>
      <w:r w:rsidRPr="002E48DD">
        <w:rPr>
          <w:b/>
          <w:bCs/>
        </w:rPr>
        <w:t>Enable transaction</w:t>
      </w:r>
      <w:r w:rsidRPr="002E48DD">
        <w:rPr>
          <w:b/>
          <w:bCs/>
        </w:rPr>
        <w:noBreakHyphen/>
        <w:t>level governance and traceability</w:t>
      </w:r>
      <w:r w:rsidR="0000216E">
        <w:t xml:space="preserve"> –</w:t>
      </w:r>
      <w:r w:rsidR="002175ED">
        <w:t xml:space="preserve"> c</w:t>
      </w:r>
      <w:r w:rsidRPr="002E48DD">
        <w:t>apture and retain determination lineage</w:t>
      </w:r>
      <w:r w:rsidR="00D21560">
        <w:t xml:space="preserve"> – </w:t>
      </w:r>
      <w:r w:rsidRPr="002E48DD">
        <w:t>including how inputs were transformed, which mappings or rules applied and where determination occurred</w:t>
      </w:r>
      <w:r w:rsidR="00D21560">
        <w:t xml:space="preserve"> – </w:t>
      </w:r>
      <w:r w:rsidR="00516892">
        <w:t>ensuring</w:t>
      </w:r>
      <w:r w:rsidRPr="002E48DD">
        <w:t xml:space="preserve"> VAT outcomes can be consistently explained, compared and defended under </w:t>
      </w:r>
      <w:r w:rsidR="00516892">
        <w:t>agreed</w:t>
      </w:r>
      <w:r w:rsidRPr="002E48DD">
        <w:t xml:space="preserve"> governance models</w:t>
      </w:r>
    </w:p>
    <w:p w14:paraId="255D3F95" w14:textId="04610846" w:rsidR="002E48DD" w:rsidRDefault="002E48DD" w:rsidP="006F2D67">
      <w:pPr>
        <w:numPr>
          <w:ilvl w:val="0"/>
          <w:numId w:val="6"/>
        </w:numPr>
        <w:spacing w:after="40"/>
      </w:pPr>
      <w:r w:rsidRPr="002E48DD">
        <w:rPr>
          <w:b/>
          <w:bCs/>
        </w:rPr>
        <w:t>Generate structured, traceable evidence by design</w:t>
      </w:r>
      <w:r w:rsidR="0000216E">
        <w:t xml:space="preserve"> –</w:t>
      </w:r>
      <w:r w:rsidR="00516892">
        <w:t xml:space="preserve"> p</w:t>
      </w:r>
      <w:r w:rsidRPr="002E48DD">
        <w:t>roduce explainable outputs showing what changed, where it changed and why a different VAT outcome or risk profile may emerge</w:t>
      </w:r>
    </w:p>
    <w:p w14:paraId="6965485D" w14:textId="2BC75E3E" w:rsidR="00D70320" w:rsidRPr="00D70320" w:rsidRDefault="00D70320" w:rsidP="006F2D67">
      <w:pPr>
        <w:numPr>
          <w:ilvl w:val="0"/>
          <w:numId w:val="6"/>
        </w:numPr>
        <w:spacing w:after="40"/>
      </w:pPr>
      <w:r w:rsidRPr="00D70320">
        <w:rPr>
          <w:b/>
          <w:bCs/>
        </w:rPr>
        <w:t>Enable rapid environment contextualization for investigation and support</w:t>
      </w:r>
      <w:r>
        <w:t xml:space="preserve"> – l</w:t>
      </w:r>
      <w:r w:rsidRPr="00D70320">
        <w:t xml:space="preserve">everage persisted </w:t>
      </w:r>
      <w:r w:rsidR="00E05843" w:rsidRPr="00E05843">
        <w:t xml:space="preserve">determination </w:t>
      </w:r>
      <w:proofErr w:type="gramStart"/>
      <w:r w:rsidR="00E05843" w:rsidRPr="00E05843">
        <w:t>context  and</w:t>
      </w:r>
      <w:proofErr w:type="gramEnd"/>
      <w:r w:rsidR="00E05843" w:rsidRPr="00E05843">
        <w:t xml:space="preserve"> configuration</w:t>
      </w:r>
      <w:r>
        <w:rPr>
          <w:b/>
        </w:rPr>
        <w:t xml:space="preserve"> </w:t>
      </w:r>
      <w:r w:rsidRPr="00D70320">
        <w:t>to quickly assemble a coherent</w:t>
      </w:r>
      <w:r>
        <w:t xml:space="preserve"> </w:t>
      </w:r>
      <w:r w:rsidRPr="00D70320">
        <w:t>view of a customer’s environment for Support, Partners/SIs and Engineering</w:t>
      </w:r>
      <w:r>
        <w:t xml:space="preserve"> – </w:t>
      </w:r>
      <w:r w:rsidRPr="00D70320">
        <w:t>accelerating root cause analysis and change assessment without requiring full environment recreation</w:t>
      </w:r>
      <w:r w:rsidR="006A078C">
        <w:t>/</w:t>
      </w:r>
      <w:r w:rsidRPr="00D70320">
        <w:t>cloning</w:t>
      </w:r>
    </w:p>
    <w:p w14:paraId="055D06A2" w14:textId="50C6A5C2" w:rsidR="002E48DD" w:rsidRPr="002E48DD" w:rsidRDefault="002E48DD" w:rsidP="006F2D67">
      <w:pPr>
        <w:numPr>
          <w:ilvl w:val="0"/>
          <w:numId w:val="6"/>
        </w:numPr>
        <w:spacing w:after="120"/>
      </w:pPr>
      <w:r w:rsidRPr="002E48DD">
        <w:rPr>
          <w:b/>
          <w:bCs/>
        </w:rPr>
        <w:t>Surface targeted signals for human intervention</w:t>
      </w:r>
      <w:r w:rsidR="0000216E">
        <w:t xml:space="preserve"> –</w:t>
      </w:r>
      <w:r w:rsidR="0081782E">
        <w:t xml:space="preserve"> p</w:t>
      </w:r>
      <w:r w:rsidRPr="002E48DD">
        <w:t>rovide actionable insights to customers, Partners/S</w:t>
      </w:r>
      <w:r w:rsidR="0081782E" w:rsidRPr="002E48DD">
        <w:t>i</w:t>
      </w:r>
      <w:r w:rsidRPr="002E48DD">
        <w:t>s</w:t>
      </w:r>
      <w:r w:rsidR="0081782E">
        <w:t>,</w:t>
      </w:r>
      <w:r w:rsidRPr="002E48DD">
        <w:t xml:space="preserve"> and Vertex Support, Operations, Product, and Engineering when risk, inconsistency, regression or governance gaps are detected</w:t>
      </w:r>
    </w:p>
    <w:p w14:paraId="5238F376" w14:textId="5B141FAE" w:rsidR="002E48DD" w:rsidRDefault="002E48DD" w:rsidP="00F52360">
      <w:r w:rsidRPr="002E48DD">
        <w:t xml:space="preserve">This automated layer must be </w:t>
      </w:r>
      <w:r w:rsidRPr="002E48DD">
        <w:rPr>
          <w:b/>
          <w:bCs/>
        </w:rPr>
        <w:t>additive rather than intrusive</w:t>
      </w:r>
      <w:r w:rsidRPr="002E48DD">
        <w:t xml:space="preserve">—observing, modelling and </w:t>
      </w:r>
      <w:r w:rsidR="0000216E" w:rsidRPr="002E48DD">
        <w:t>analyzing</w:t>
      </w:r>
      <w:r w:rsidRPr="002E48DD">
        <w:t xml:space="preserve"> VAT </w:t>
      </w:r>
      <w:r w:rsidR="0000216E" w:rsidRPr="002E48DD">
        <w:t>behavior</w:t>
      </w:r>
      <w:r w:rsidRPr="002E48DD">
        <w:t xml:space="preserve"> across systems without altering determination logic</w:t>
      </w:r>
      <w:r w:rsidR="00EE3636">
        <w:t xml:space="preserve"> – </w:t>
      </w:r>
      <w:r w:rsidR="00DB0A28">
        <w:t xml:space="preserve">to ensure </w:t>
      </w:r>
      <w:r w:rsidRPr="002E48DD">
        <w:t>it can be applied uniformly across heterogeneous customer environments and evolve with the VAT estate over time.</w:t>
      </w:r>
    </w:p>
    <w:p w14:paraId="340A63C7" w14:textId="77777777" w:rsidR="00C849BD" w:rsidRDefault="00C849BD">
      <w:pPr>
        <w:spacing w:after="160" w:line="278" w:lineRule="auto"/>
        <w:rPr>
          <w:rFonts w:eastAsiaTheme="majorEastAsia"/>
          <w:b/>
          <w:bCs/>
          <w:smallCaps/>
          <w:color w:val="0070C0"/>
          <w:sz w:val="28"/>
          <w:szCs w:val="28"/>
        </w:rPr>
      </w:pPr>
      <w:r>
        <w:br w:type="page"/>
      </w:r>
    </w:p>
    <w:p w14:paraId="3EE643E3" w14:textId="61DE9BC3" w:rsidR="00CF21F9" w:rsidRDefault="004B33AD" w:rsidP="00CF21F9">
      <w:pPr>
        <w:pStyle w:val="Heading2"/>
      </w:pPr>
      <w:r w:rsidRPr="004B33AD">
        <w:lastRenderedPageBreak/>
        <w:t>A</w:t>
      </w:r>
      <w:r w:rsidR="0087513D">
        <w:t>I</w:t>
      </w:r>
      <w:r w:rsidRPr="004B33AD">
        <w:noBreakHyphen/>
        <w:t>Assisted Vat Environment Assessment Agent</w:t>
      </w:r>
    </w:p>
    <w:p w14:paraId="74BA5FD4" w14:textId="3B669CE2" w:rsidR="00B70CAB" w:rsidRPr="00B70CAB" w:rsidRDefault="00B70CAB" w:rsidP="00B70CAB">
      <w:r w:rsidRPr="00B70CAB">
        <w:t>The capabilities described above require</w:t>
      </w:r>
      <w:r w:rsidR="002F0449">
        <w:t>s</w:t>
      </w:r>
      <w:r w:rsidRPr="00B70CAB">
        <w:t xml:space="preserve"> </w:t>
      </w:r>
      <w:r w:rsidRPr="00B70CAB">
        <w:rPr>
          <w:b/>
          <w:bCs/>
        </w:rPr>
        <w:t>a mechanism that can operate continuously across complex customer</w:t>
      </w:r>
      <w:r w:rsidRPr="00B70CAB">
        <w:rPr>
          <w:b/>
          <w:bCs/>
        </w:rPr>
        <w:noBreakHyphen/>
        <w:t>specific VAT estates, reason over fragmented determination context and adapt as those environments evolve</w:t>
      </w:r>
      <w:r w:rsidRPr="00B70CAB">
        <w:t>. An AI</w:t>
      </w:r>
      <w:r w:rsidRPr="00B70CAB">
        <w:noBreakHyphen/>
        <w:t>assisted assessment agent provides a scalable way to deliver this capability without introducing new determination logic or disrupting existing VAT processes.</w:t>
      </w:r>
    </w:p>
    <w:p w14:paraId="2CFB2B13" w14:textId="322A68E2" w:rsidR="00B70CAB" w:rsidRPr="00B70CAB" w:rsidRDefault="00B70CAB" w:rsidP="00B70CAB">
      <w:r w:rsidRPr="00B70CAB">
        <w:t xml:space="preserve">The agent operates as an </w:t>
      </w:r>
      <w:r w:rsidRPr="00B70CAB">
        <w:rPr>
          <w:b/>
          <w:bCs/>
        </w:rPr>
        <w:t>observational and analytical layer</w:t>
      </w:r>
      <w:r w:rsidRPr="00B70CAB">
        <w:t xml:space="preserve">, sitting alongside O Series, CFA/TDT, connectors and ERP systems. Its role is not to calculate tax, replace configuration or enforce outcomes, but to </w:t>
      </w:r>
      <w:r w:rsidRPr="00B70CAB">
        <w:rPr>
          <w:b/>
          <w:bCs/>
        </w:rPr>
        <w:t>learn, model and assess</w:t>
      </w:r>
      <w:r w:rsidRPr="00B70CAB">
        <w:t xml:space="preserve"> how VAT determination </w:t>
      </w:r>
      <w:r w:rsidR="0047601B">
        <w:t>is constructed</w:t>
      </w:r>
      <w:r w:rsidRPr="00B70CAB">
        <w:t xml:space="preserve"> within each customer environment.</w:t>
      </w:r>
      <w:r w:rsidR="007861A6">
        <w:t xml:space="preserve"> </w:t>
      </w:r>
    </w:p>
    <w:p w14:paraId="3AB03053" w14:textId="0FCB5FC6" w:rsidR="00B70CAB" w:rsidRPr="00B70CAB" w:rsidRDefault="00B70CAB" w:rsidP="00B70CAB">
      <w:r w:rsidRPr="00B70CAB">
        <w:t>At a high level, the AI</w:t>
      </w:r>
      <w:r w:rsidRPr="00B70CAB">
        <w:noBreakHyphen/>
        <w:t>assisted agent is responsible for:</w:t>
      </w:r>
    </w:p>
    <w:p w14:paraId="143AB161" w14:textId="76D2FCA5" w:rsidR="00B70CAB" w:rsidRPr="00B70CAB" w:rsidRDefault="00B70CAB" w:rsidP="006F2D67">
      <w:pPr>
        <w:numPr>
          <w:ilvl w:val="0"/>
          <w:numId w:val="7"/>
        </w:numPr>
        <w:spacing w:after="40"/>
      </w:pPr>
      <w:r w:rsidRPr="00B70CAB">
        <w:rPr>
          <w:b/>
          <w:bCs/>
        </w:rPr>
        <w:t>Learning the structure of a customer’s VAT environment over time</w:t>
      </w:r>
      <w:r w:rsidR="0047601B" w:rsidRPr="0047601B">
        <w:t xml:space="preserve"> – </w:t>
      </w:r>
      <w:r w:rsidR="00784F8E">
        <w:t>b</w:t>
      </w:r>
      <w:r w:rsidRPr="00B70CAB">
        <w:t xml:space="preserve">uild and maintain an analytical understanding of where VAT determination, mappings and data transformations occur across </w:t>
      </w:r>
      <w:r w:rsidR="00784F8E">
        <w:t>Vertex product</w:t>
      </w:r>
      <w:r w:rsidR="0098227E">
        <w:t xml:space="preserve"> instances</w:t>
      </w:r>
      <w:r w:rsidRPr="00B70CAB">
        <w:t xml:space="preserve">, using observed </w:t>
      </w:r>
      <w:r w:rsidR="004F1426" w:rsidRPr="00B70CAB">
        <w:t>behavior</w:t>
      </w:r>
      <w:r w:rsidRPr="00B70CAB">
        <w:t xml:space="preserve"> and available metadata rather than configuration replication</w:t>
      </w:r>
    </w:p>
    <w:p w14:paraId="2AB385D2" w14:textId="57A8099A" w:rsidR="00B70CAB" w:rsidRPr="00B70CAB" w:rsidRDefault="00B70CAB" w:rsidP="006F2D67">
      <w:pPr>
        <w:numPr>
          <w:ilvl w:val="0"/>
          <w:numId w:val="7"/>
        </w:numPr>
        <w:spacing w:after="40"/>
      </w:pPr>
      <w:r w:rsidRPr="00B70CAB">
        <w:rPr>
          <w:b/>
          <w:bCs/>
        </w:rPr>
        <w:t>Reconstructing determination paths for real transactions</w:t>
      </w:r>
      <w:r w:rsidR="0047601B" w:rsidRPr="0047601B">
        <w:t xml:space="preserve"> –</w:t>
      </w:r>
      <w:r w:rsidR="0047601B">
        <w:t xml:space="preserve"> </w:t>
      </w:r>
      <w:r w:rsidR="0098227E">
        <w:t>a</w:t>
      </w:r>
      <w:r w:rsidRPr="00B70CAB">
        <w:t>ssemble end</w:t>
      </w:r>
      <w:r w:rsidRPr="00B70CAB">
        <w:noBreakHyphen/>
        <w:t>to</w:t>
      </w:r>
      <w:r w:rsidRPr="00B70CAB">
        <w:noBreakHyphen/>
        <w:t>end determination context for transactions flowing through hybrid estates, enabling visibility into how inputs were shaped, where determination occurred and which logic influenced outcomes</w:t>
      </w:r>
    </w:p>
    <w:p w14:paraId="442189E1" w14:textId="633D243A" w:rsidR="00B70CAB" w:rsidRPr="00B70CAB" w:rsidRDefault="00B70CAB" w:rsidP="006F2D67">
      <w:pPr>
        <w:numPr>
          <w:ilvl w:val="0"/>
          <w:numId w:val="7"/>
        </w:numPr>
        <w:spacing w:after="40"/>
      </w:pPr>
      <w:r w:rsidRPr="00B70CAB">
        <w:rPr>
          <w:b/>
          <w:bCs/>
        </w:rPr>
        <w:t>Identifying divergence, inconsistency and risk signals</w:t>
      </w:r>
      <w:r w:rsidR="0047601B" w:rsidRPr="0047601B">
        <w:t xml:space="preserve"> –</w:t>
      </w:r>
      <w:r w:rsidR="0098227E">
        <w:t xml:space="preserve"> d</w:t>
      </w:r>
      <w:r w:rsidRPr="00B70CAB">
        <w:t xml:space="preserve">etect patterns of </w:t>
      </w:r>
      <w:r w:rsidR="004F1426" w:rsidRPr="00B70CAB">
        <w:t>behavior</w:t>
      </w:r>
      <w:r w:rsidRPr="00B70CAB">
        <w:t xml:space="preserve"> that indicate </w:t>
      </w:r>
      <w:r w:rsidR="0098227E">
        <w:t>custom</w:t>
      </w:r>
      <w:r w:rsidRPr="00B70CAB">
        <w:t xml:space="preserve"> logic, workaround usage, environment drift or inconsistent VAT treatment across systems, environments or transaction</w:t>
      </w:r>
      <w:r w:rsidR="0098227E">
        <w:t>s</w:t>
      </w:r>
      <w:r w:rsidR="008E1850">
        <w:t xml:space="preserve"> </w:t>
      </w:r>
      <w:r w:rsidR="008E1850" w:rsidRPr="00D65426">
        <w:t>populations</w:t>
      </w:r>
      <w:r w:rsidR="00D65426">
        <w:t xml:space="preserve"> (</w:t>
      </w:r>
      <w:r w:rsidR="00D65426" w:rsidRPr="00D65426">
        <w:t>e.g. transactions determined via TDT versus O Series)</w:t>
      </w:r>
    </w:p>
    <w:p w14:paraId="55B3463E" w14:textId="1256B975" w:rsidR="00B70CAB" w:rsidRPr="00B70CAB" w:rsidRDefault="00B70CAB" w:rsidP="006F2D67">
      <w:pPr>
        <w:numPr>
          <w:ilvl w:val="0"/>
          <w:numId w:val="7"/>
        </w:numPr>
        <w:spacing w:after="40"/>
      </w:pPr>
      <w:r w:rsidRPr="00B70CAB">
        <w:rPr>
          <w:b/>
          <w:bCs/>
        </w:rPr>
        <w:t xml:space="preserve">Assessing the impact of change events against known </w:t>
      </w:r>
      <w:r w:rsidR="004F1426" w:rsidRPr="00B70CAB">
        <w:rPr>
          <w:b/>
          <w:bCs/>
        </w:rPr>
        <w:t>behavior</w:t>
      </w:r>
      <w:r w:rsidR="0047601B" w:rsidRPr="0047601B">
        <w:t xml:space="preserve"> –</w:t>
      </w:r>
      <w:r w:rsidR="0047601B">
        <w:t xml:space="preserve"> </w:t>
      </w:r>
      <w:r w:rsidR="008E1850">
        <w:t>e</w:t>
      </w:r>
      <w:r w:rsidRPr="00B70CAB">
        <w:t xml:space="preserve">valuate how MDUs, releases, configuration changes or connector updates intersect with previously observed determination paths, </w:t>
      </w:r>
      <w:r w:rsidR="00E03CD1" w:rsidRPr="00E03CD1">
        <w:t>both ahead of planned changes and following deployment,</w:t>
      </w:r>
      <w:r w:rsidR="00E03CD1">
        <w:t xml:space="preserve"> </w:t>
      </w:r>
      <w:r w:rsidRPr="00B70CAB">
        <w:t>highlighting areas where outcomes may change or require validation</w:t>
      </w:r>
    </w:p>
    <w:p w14:paraId="599A99A1" w14:textId="4A88BD9B" w:rsidR="00B70CAB" w:rsidRPr="00B70CAB" w:rsidRDefault="00B70CAB" w:rsidP="006F2D67">
      <w:pPr>
        <w:numPr>
          <w:ilvl w:val="0"/>
          <w:numId w:val="7"/>
        </w:numPr>
        <w:spacing w:after="40"/>
      </w:pPr>
      <w:r w:rsidRPr="00B70CAB">
        <w:rPr>
          <w:b/>
          <w:bCs/>
        </w:rPr>
        <w:t>Supporting governance, explainability and evidence generation</w:t>
      </w:r>
      <w:r w:rsidR="0047601B" w:rsidRPr="0047601B">
        <w:t xml:space="preserve"> –</w:t>
      </w:r>
      <w:r w:rsidR="0047601B">
        <w:t xml:space="preserve"> </w:t>
      </w:r>
      <w:r w:rsidR="008E1850">
        <w:t>p</w:t>
      </w:r>
      <w:r w:rsidRPr="00B70CAB">
        <w:t>roduce structured, traceable assessments that explain what is happening in the VAT estate, what has changed and where potential risk or impact exists, without relying on post</w:t>
      </w:r>
      <w:r w:rsidRPr="00B70CAB">
        <w:noBreakHyphen/>
        <w:t>hoc reconstruction</w:t>
      </w:r>
    </w:p>
    <w:p w14:paraId="1B049EEA" w14:textId="0D658632" w:rsidR="00B70CAB" w:rsidRPr="00B70CAB" w:rsidRDefault="00B70CAB" w:rsidP="006F2D67">
      <w:pPr>
        <w:numPr>
          <w:ilvl w:val="0"/>
          <w:numId w:val="7"/>
        </w:numPr>
        <w:spacing w:after="120"/>
      </w:pPr>
      <w:r w:rsidRPr="00B70CAB">
        <w:rPr>
          <w:b/>
          <w:bCs/>
        </w:rPr>
        <w:t>Accelerating human investigation and decision</w:t>
      </w:r>
      <w:r w:rsidRPr="00B70CAB">
        <w:rPr>
          <w:b/>
          <w:bCs/>
        </w:rPr>
        <w:noBreakHyphen/>
        <w:t>making</w:t>
      </w:r>
      <w:r w:rsidR="0047601B" w:rsidRPr="0047601B">
        <w:t xml:space="preserve"> –</w:t>
      </w:r>
      <w:r w:rsidR="0047601B">
        <w:t xml:space="preserve"> </w:t>
      </w:r>
      <w:r w:rsidR="00773259">
        <w:t>p</w:t>
      </w:r>
      <w:r w:rsidRPr="00B70CAB">
        <w:t>rovide Support, Partners/SIs, Operations and Engineering with rapid contextual insight into a customer’s VAT environment, reducing time to understanding and enabling targeted intervention where required</w:t>
      </w:r>
    </w:p>
    <w:p w14:paraId="1B51404A" w14:textId="77777777" w:rsidR="00B70CAB" w:rsidRPr="00B70CAB" w:rsidRDefault="00B70CAB" w:rsidP="00B70CAB">
      <w:r w:rsidRPr="00B70CAB">
        <w:t xml:space="preserve">Crucially, the agent is </w:t>
      </w:r>
      <w:r w:rsidRPr="00B70CAB">
        <w:rPr>
          <w:b/>
          <w:bCs/>
        </w:rPr>
        <w:t>additive rather than authoritative</w:t>
      </w:r>
      <w:r w:rsidRPr="00B70CAB">
        <w:t>. It does not decide VAT outcomes or override customer configuration. Instead, it strengthens governance by making complex VAT environments observable, comparable and explainable at enterprise scale.</w:t>
      </w:r>
    </w:p>
    <w:p w14:paraId="1A98581B" w14:textId="4A68CBFD" w:rsidR="00F62F80" w:rsidRDefault="00B70CAB" w:rsidP="00CF21F9">
      <w:r w:rsidRPr="00B70CAB">
        <w:t>By combining continuous observation with accumulated environment knowledge, the AI</w:t>
      </w:r>
      <w:r w:rsidRPr="00B70CAB">
        <w:noBreakHyphen/>
        <w:t>assisted assessment agent enables Vertex and its customers to move from reactive analysis toward proactive VAT control—an essential shift as ViDA increases transaction</w:t>
      </w:r>
      <w:r w:rsidRPr="00B70CAB">
        <w:noBreakHyphen/>
        <w:t>level scrutiny and reduces tolerance for inconsistency and uncertainty.</w:t>
      </w:r>
    </w:p>
    <w:p w14:paraId="15488623" w14:textId="1A4EB433" w:rsidR="00AF3A68" w:rsidRDefault="00AF3A68">
      <w:pPr>
        <w:spacing w:after="160" w:line="278" w:lineRule="auto"/>
      </w:pPr>
      <w:r>
        <w:br w:type="page"/>
      </w:r>
    </w:p>
    <w:p w14:paraId="5863C6F1" w14:textId="609546F2" w:rsidR="00AF3A68" w:rsidRDefault="00AF3A68" w:rsidP="00AF3A68">
      <w:pPr>
        <w:pStyle w:val="Heading1"/>
        <w:rPr>
          <w:rFonts w:ascii="Calibri Light" w:hAnsi="Calibri Light" w:cs="Calibri Light"/>
          <w:color w:val="BFBFBF" w:themeColor="background1" w:themeShade="BF"/>
          <w:sz w:val="32"/>
          <w:szCs w:val="32"/>
        </w:rPr>
      </w:pPr>
      <w:r>
        <w:lastRenderedPageBreak/>
        <w:t>Appendi</w:t>
      </w:r>
      <w:r w:rsidR="005D67BF">
        <w:t>ces</w:t>
      </w:r>
      <w:r w:rsidR="002A4327">
        <w:t xml:space="preserve"> </w:t>
      </w:r>
    </w:p>
    <w:p w14:paraId="07ABC9D9" w14:textId="3B3E48DD" w:rsidR="007751AF" w:rsidRPr="00F62F80" w:rsidRDefault="007751AF" w:rsidP="005D67BF">
      <w:pPr>
        <w:pStyle w:val="Heading2"/>
      </w:pPr>
      <w:r w:rsidRPr="00F62F80">
        <w:rPr>
          <w:rFonts w:eastAsia="Times New Roman"/>
        </w:rPr>
        <w:t>AI</w:t>
      </w:r>
      <w:r w:rsidRPr="00F62F80">
        <w:rPr>
          <w:rFonts w:eastAsia="Times New Roman"/>
        </w:rPr>
        <w:noBreakHyphen/>
        <w:t>Assisted Assessment Operating Model</w:t>
      </w:r>
    </w:p>
    <w:p w14:paraId="646B2E65" w14:textId="77777777" w:rsidR="007751AF" w:rsidRDefault="007751AF" w:rsidP="007751AF">
      <w:r w:rsidRPr="00F62F80">
        <w:t>The AI</w:t>
      </w:r>
      <w:r w:rsidRPr="00F62F80">
        <w:noBreakHyphen/>
        <w:t xml:space="preserve">assisted VAT environment assessment agent operates through a staged, progressive model that aligns with both Vertex release processes and customer operating models. </w:t>
      </w:r>
    </w:p>
    <w:p w14:paraId="7EDFCB1A" w14:textId="77777777" w:rsidR="007751AF" w:rsidRPr="003A68DF" w:rsidRDefault="007751AF" w:rsidP="007751AF">
      <w:pPr>
        <w:pStyle w:val="ListParagraph"/>
        <w:numPr>
          <w:ilvl w:val="0"/>
          <w:numId w:val="8"/>
        </w:numPr>
        <w:spacing w:after="40"/>
        <w:contextualSpacing w:val="0"/>
      </w:pPr>
      <w:r w:rsidRPr="003A68DF">
        <w:t xml:space="preserve">The agent </w:t>
      </w:r>
      <w:r w:rsidRPr="003A68DF">
        <w:rPr>
          <w:b/>
          <w:bCs/>
        </w:rPr>
        <w:t xml:space="preserve">continuously learns and maintains an analytical understanding of each customer’s VAT determination environment </w:t>
      </w:r>
      <w:r w:rsidRPr="003A68DF">
        <w:t>based on observed behavior across systems</w:t>
      </w:r>
    </w:p>
    <w:p w14:paraId="6A7FB2A8" w14:textId="77777777" w:rsidR="007751AF" w:rsidRPr="003A68DF" w:rsidRDefault="007751AF" w:rsidP="007751AF">
      <w:pPr>
        <w:pStyle w:val="ListParagraph"/>
        <w:numPr>
          <w:ilvl w:val="0"/>
          <w:numId w:val="8"/>
        </w:numPr>
        <w:spacing w:after="40"/>
        <w:contextualSpacing w:val="0"/>
      </w:pPr>
      <w:r w:rsidRPr="003A68DF">
        <w:t xml:space="preserve">Ahead of MDUs, releases or major configuration changes, this understanding is </w:t>
      </w:r>
      <w:r w:rsidRPr="001971C2">
        <w:rPr>
          <w:b/>
          <w:bCs/>
        </w:rPr>
        <w:t>used to assess how planned changes</w:t>
      </w:r>
      <w:r w:rsidRPr="001971C2">
        <w:t xml:space="preserve"> intersect with known customer</w:t>
      </w:r>
      <w:r w:rsidRPr="001971C2">
        <w:noBreakHyphen/>
        <w:t>specific determination paths and bespoke logic</w:t>
      </w:r>
      <w:r w:rsidRPr="003A68DF">
        <w:t xml:space="preserve">, </w:t>
      </w:r>
      <w:r w:rsidRPr="001971C2">
        <w:rPr>
          <w:b/>
          <w:bCs/>
        </w:rPr>
        <w:t>enabling early identification of potential risk areas and proactive communicatio</w:t>
      </w:r>
      <w:r>
        <w:rPr>
          <w:b/>
          <w:bCs/>
        </w:rPr>
        <w:t>n</w:t>
      </w:r>
    </w:p>
    <w:p w14:paraId="3FF5CDCB" w14:textId="77777777" w:rsidR="007751AF" w:rsidRPr="003A68DF" w:rsidRDefault="007751AF" w:rsidP="007751AF">
      <w:pPr>
        <w:pStyle w:val="ListParagraph"/>
        <w:numPr>
          <w:ilvl w:val="0"/>
          <w:numId w:val="8"/>
        </w:numPr>
        <w:spacing w:after="40"/>
        <w:contextualSpacing w:val="0"/>
      </w:pPr>
      <w:r w:rsidRPr="003A68DF">
        <w:t xml:space="preserve">Following deployment, the agent </w:t>
      </w:r>
      <w:r w:rsidRPr="001971C2">
        <w:rPr>
          <w:b/>
          <w:bCs/>
        </w:rPr>
        <w:t xml:space="preserve">monitors observed behavior to detect unexpected divergence or regression </w:t>
      </w:r>
      <w:r w:rsidRPr="003A68DF">
        <w:t>relative to expected outcomes</w:t>
      </w:r>
    </w:p>
    <w:p w14:paraId="53E4BAC3" w14:textId="77777777" w:rsidR="007751AF" w:rsidRPr="003A68DF" w:rsidRDefault="007751AF" w:rsidP="007751AF">
      <w:pPr>
        <w:pStyle w:val="ListParagraph"/>
        <w:numPr>
          <w:ilvl w:val="0"/>
          <w:numId w:val="8"/>
        </w:numPr>
        <w:spacing w:after="120"/>
        <w:contextualSpacing w:val="0"/>
      </w:pPr>
      <w:r w:rsidRPr="003A68DF">
        <w:t xml:space="preserve">As an optional extension, this </w:t>
      </w:r>
      <w:r w:rsidRPr="00B83081">
        <w:rPr>
          <w:b/>
          <w:bCs/>
        </w:rPr>
        <w:t>insight can be used to guide targeted customer or partner</w:t>
      </w:r>
      <w:r w:rsidRPr="00B83081">
        <w:rPr>
          <w:b/>
          <w:bCs/>
        </w:rPr>
        <w:noBreakHyphen/>
        <w:t>led validation in test environments</w:t>
      </w:r>
      <w:r w:rsidRPr="003A68DF">
        <w:t>, prioritizing scenarios most likely to be impacted</w:t>
      </w:r>
    </w:p>
    <w:p w14:paraId="106ED9F2" w14:textId="5AC200D8" w:rsidR="007751AF" w:rsidRPr="007751AF" w:rsidRDefault="007751AF" w:rsidP="007751AF">
      <w:pPr>
        <w:spacing w:after="40"/>
      </w:pPr>
      <w:r w:rsidRPr="00B83081">
        <w:t>Throughout, the agent remains observational and additive, supporting governance and decision</w:t>
      </w:r>
      <w:r w:rsidRPr="00B83081">
        <w:noBreakHyphen/>
        <w:t>making without executing determination logic or altering customer environments.</w:t>
      </w:r>
    </w:p>
    <w:p w14:paraId="3781793B" w14:textId="09F1CCAE" w:rsidR="009B13F5" w:rsidRPr="009B13F5" w:rsidRDefault="009B13F5" w:rsidP="005D67BF">
      <w:pPr>
        <w:pStyle w:val="Heading2"/>
      </w:pPr>
      <w:r>
        <w:t>VAT ‘Motorway’ Analogy</w:t>
      </w:r>
    </w:p>
    <w:p w14:paraId="076CEF4C" w14:textId="0A3A14B3" w:rsidR="00220A18" w:rsidRPr="00220A18" w:rsidRDefault="00220A18" w:rsidP="006F2D67">
      <w:pPr>
        <w:numPr>
          <w:ilvl w:val="0"/>
          <w:numId w:val="1"/>
        </w:numPr>
      </w:pPr>
      <w:r w:rsidRPr="00220A18">
        <w:rPr>
          <w:b/>
          <w:bCs/>
        </w:rPr>
        <w:t xml:space="preserve">the motorway network </w:t>
      </w:r>
      <w:r w:rsidR="00B8505A">
        <w:rPr>
          <w:b/>
          <w:bCs/>
        </w:rPr>
        <w:t>&amp;</w:t>
      </w:r>
      <w:r w:rsidRPr="00220A18">
        <w:rPr>
          <w:b/>
          <w:bCs/>
        </w:rPr>
        <w:t xml:space="preserve"> </w:t>
      </w:r>
      <w:r w:rsidR="00BC7956">
        <w:rPr>
          <w:b/>
          <w:bCs/>
        </w:rPr>
        <w:t xml:space="preserve">satellite </w:t>
      </w:r>
      <w:r w:rsidRPr="00220A18">
        <w:rPr>
          <w:b/>
          <w:bCs/>
        </w:rPr>
        <w:t xml:space="preserve">GPS </w:t>
      </w:r>
      <w:r w:rsidR="00B8505A">
        <w:rPr>
          <w:b/>
          <w:bCs/>
        </w:rPr>
        <w:t xml:space="preserve">infrastructure represents </w:t>
      </w:r>
      <w:r w:rsidR="00B8505A" w:rsidRPr="00220A18">
        <w:rPr>
          <w:b/>
          <w:bCs/>
        </w:rPr>
        <w:t>Vertex’s platform</w:t>
      </w:r>
      <w:r w:rsidRPr="00220A18">
        <w:t>, with on</w:t>
      </w:r>
      <w:r w:rsidRPr="00220A18">
        <w:noBreakHyphen/>
        <w:t>ramps (connectors) allowing traffic to join an efficient road network</w:t>
      </w:r>
    </w:p>
    <w:p w14:paraId="7924E80F" w14:textId="203067C2" w:rsidR="00220A18" w:rsidRPr="00220A18" w:rsidRDefault="00B8505A" w:rsidP="006F2D67">
      <w:pPr>
        <w:numPr>
          <w:ilvl w:val="0"/>
          <w:numId w:val="1"/>
        </w:numPr>
      </w:pPr>
      <w:r>
        <w:rPr>
          <w:b/>
          <w:bCs/>
        </w:rPr>
        <w:t xml:space="preserve">vehicles represent AR &amp; AP </w:t>
      </w:r>
      <w:r w:rsidR="00FF0A4A">
        <w:rPr>
          <w:b/>
          <w:bCs/>
        </w:rPr>
        <w:t>t</w:t>
      </w:r>
      <w:r w:rsidR="00220A18" w:rsidRPr="00220A18">
        <w:rPr>
          <w:b/>
          <w:bCs/>
        </w:rPr>
        <w:t>ransactions</w:t>
      </w:r>
      <w:r w:rsidR="00220A18" w:rsidRPr="00220A18">
        <w:t xml:space="preserve"> on the motorway, entering from different places such as warehouses, stores (ERP)</w:t>
      </w:r>
    </w:p>
    <w:p w14:paraId="279F6B2D" w14:textId="7138D97C" w:rsidR="00220A18" w:rsidRPr="00220A18" w:rsidRDefault="00FF0A4A" w:rsidP="006F2D67">
      <w:pPr>
        <w:numPr>
          <w:ilvl w:val="0"/>
          <w:numId w:val="2"/>
        </w:numPr>
      </w:pPr>
      <w:r>
        <w:t>t</w:t>
      </w:r>
      <w:r w:rsidR="00220A18" w:rsidRPr="00220A18">
        <w:t xml:space="preserve">he </w:t>
      </w:r>
      <w:r w:rsidR="00220A18" w:rsidRPr="00220A18">
        <w:rPr>
          <w:b/>
          <w:bCs/>
        </w:rPr>
        <w:t>road network seamlessly crosses borders</w:t>
      </w:r>
      <w:r w:rsidR="00220A18" w:rsidRPr="00220A18">
        <w:t xml:space="preserve"> – but rules and speed limits may change with additional checks and evidence possibly required (customs)</w:t>
      </w:r>
    </w:p>
    <w:p w14:paraId="29DF686D" w14:textId="79DBA1CF" w:rsidR="00220A18" w:rsidRPr="00220A18" w:rsidRDefault="00BC7956" w:rsidP="006F2D67">
      <w:pPr>
        <w:numPr>
          <w:ilvl w:val="0"/>
          <w:numId w:val="2"/>
        </w:numPr>
      </w:pPr>
      <w:r w:rsidRPr="00220A18">
        <w:rPr>
          <w:b/>
          <w:bCs/>
        </w:rPr>
        <w:t>speed cameras</w:t>
      </w:r>
      <w:r w:rsidRPr="00BC7956">
        <w:rPr>
          <w:b/>
          <w:bCs/>
        </w:rPr>
        <w:t xml:space="preserve"> enforce l</w:t>
      </w:r>
      <w:r w:rsidR="00220A18" w:rsidRPr="00220A18">
        <w:rPr>
          <w:b/>
          <w:bCs/>
        </w:rPr>
        <w:t>egislative compliance</w:t>
      </w:r>
      <w:r w:rsidR="00220A18" w:rsidRPr="00220A18">
        <w:t xml:space="preserve"> </w:t>
      </w:r>
      <w:r>
        <w:t xml:space="preserve">throughout the </w:t>
      </w:r>
      <w:r w:rsidR="00220A18" w:rsidRPr="00220A18">
        <w:t>journey</w:t>
      </w:r>
    </w:p>
    <w:p w14:paraId="7AB5F795" w14:textId="6222DE42" w:rsidR="00220A18" w:rsidRPr="00220A18" w:rsidRDefault="00F70BEB" w:rsidP="006F2D67">
      <w:pPr>
        <w:numPr>
          <w:ilvl w:val="0"/>
          <w:numId w:val="2"/>
        </w:numPr>
      </w:pPr>
      <w:r w:rsidRPr="00220A18">
        <w:rPr>
          <w:b/>
          <w:bCs/>
        </w:rPr>
        <w:t xml:space="preserve">routing changes </w:t>
      </w:r>
      <w:r w:rsidRPr="00F70BEB">
        <w:rPr>
          <w:b/>
          <w:bCs/>
        </w:rPr>
        <w:t xml:space="preserve">are signaled by </w:t>
      </w:r>
      <w:r>
        <w:rPr>
          <w:b/>
          <w:bCs/>
        </w:rPr>
        <w:t xml:space="preserve">a </w:t>
      </w:r>
      <w:r w:rsidR="00220A18" w:rsidRPr="00220A18">
        <w:rPr>
          <w:b/>
          <w:bCs/>
        </w:rPr>
        <w:t>Google Maps</w:t>
      </w:r>
      <w:r w:rsidR="00220A18" w:rsidRPr="00220A18">
        <w:t xml:space="preserve"> </w:t>
      </w:r>
      <w:r>
        <w:t xml:space="preserve">type product providing </w:t>
      </w:r>
      <w:r w:rsidR="00220A18" w:rsidRPr="00220A18">
        <w:t>transaction updates during the journey</w:t>
      </w:r>
    </w:p>
    <w:p w14:paraId="1E191A3E" w14:textId="3F73051E" w:rsidR="009B13F5" w:rsidRDefault="00A41711" w:rsidP="006F2D67">
      <w:pPr>
        <w:numPr>
          <w:ilvl w:val="0"/>
          <w:numId w:val="2"/>
        </w:numPr>
      </w:pPr>
      <w:r w:rsidRPr="004B5E3B">
        <w:rPr>
          <w:b/>
        </w:rPr>
        <w:t xml:space="preserve">exit tolls </w:t>
      </w:r>
      <w:r w:rsidR="00371829" w:rsidRPr="004B5E3B">
        <w:rPr>
          <w:b/>
        </w:rPr>
        <w:t xml:space="preserve">represent </w:t>
      </w:r>
      <w:r w:rsidR="00220A18" w:rsidRPr="004B5E3B">
        <w:rPr>
          <w:b/>
        </w:rPr>
        <w:t>returns</w:t>
      </w:r>
      <w:r w:rsidR="00220A18" w:rsidRPr="00220A18">
        <w:t xml:space="preserve">, adjacent reports </w:t>
      </w:r>
      <w:r w:rsidR="00371829">
        <w:t>&amp;</w:t>
      </w:r>
      <w:r w:rsidR="00220A18" w:rsidRPr="00220A18">
        <w:t xml:space="preserve"> payments</w:t>
      </w:r>
      <w:r w:rsidR="00371829">
        <w:t xml:space="preserve"> while </w:t>
      </w:r>
      <w:r w:rsidR="00371829" w:rsidRPr="004B5E3B">
        <w:rPr>
          <w:b/>
        </w:rPr>
        <w:t>penalty letters represent</w:t>
      </w:r>
      <w:r w:rsidR="00220A18" w:rsidRPr="004B5E3B">
        <w:rPr>
          <w:b/>
        </w:rPr>
        <w:t xml:space="preserve"> audits and potential fines</w:t>
      </w:r>
    </w:p>
    <w:p w14:paraId="39D5936F" w14:textId="3B4E13E6" w:rsidR="00FF0A4A" w:rsidRPr="00220A18" w:rsidRDefault="00371829" w:rsidP="006F2D67">
      <w:pPr>
        <w:numPr>
          <w:ilvl w:val="0"/>
          <w:numId w:val="2"/>
        </w:numPr>
      </w:pPr>
      <w:r w:rsidRPr="00220A18">
        <w:rPr>
          <w:b/>
          <w:bCs/>
        </w:rPr>
        <w:t xml:space="preserve">a fleet management system </w:t>
      </w:r>
      <w:r w:rsidRPr="00371829">
        <w:rPr>
          <w:b/>
          <w:bCs/>
        </w:rPr>
        <w:t>is akin to the</w:t>
      </w:r>
      <w:r>
        <w:t xml:space="preserve"> </w:t>
      </w:r>
      <w:r w:rsidR="00FF0A4A" w:rsidRPr="00220A18">
        <w:rPr>
          <w:b/>
          <w:bCs/>
        </w:rPr>
        <w:t xml:space="preserve">VAT Console </w:t>
      </w:r>
      <w:r w:rsidR="00FF0A4A" w:rsidRPr="00220A18">
        <w:t>leverag</w:t>
      </w:r>
      <w:r>
        <w:t>ing</w:t>
      </w:r>
      <w:r w:rsidR="00FF0A4A" w:rsidRPr="00220A18">
        <w:t xml:space="preserve"> </w:t>
      </w:r>
      <w:r>
        <w:t xml:space="preserve">the </w:t>
      </w:r>
      <w:r w:rsidR="008F71A3">
        <w:t xml:space="preserve">motorway infrastructure (platform) and vehicle tracking (transactions) </w:t>
      </w:r>
      <w:r w:rsidR="00FF0A4A" w:rsidRPr="00220A18">
        <w:t>– with a dashboard providing visibility and early warnings in [near] real</w:t>
      </w:r>
      <w:r w:rsidR="00FF0A4A" w:rsidRPr="00220A18">
        <w:noBreakHyphen/>
        <w:t>time, with continuous</w:t>
      </w:r>
      <w:r w:rsidR="00FF0A4A" w:rsidRPr="00220A18">
        <w:noBreakHyphen/>
        <w:t>compliance monitoring (via anomaly detection) triggering warnings, while roadworks represent MDUs/releases</w:t>
      </w:r>
    </w:p>
    <w:p w14:paraId="0A6E517C" w14:textId="6232680D" w:rsidR="00FA5F67" w:rsidRPr="00FA5F67" w:rsidRDefault="009B13F5" w:rsidP="005D67BF">
      <w:pPr>
        <w:pStyle w:val="Heading2"/>
      </w:pPr>
      <w:r w:rsidRPr="00FA5F67">
        <w:t>Proposed VAT Lanes</w:t>
      </w:r>
      <w:r w:rsidR="00FA5F67">
        <w:t xml:space="preserve"> </w:t>
      </w:r>
      <w:r w:rsidR="00FA5F67" w:rsidRPr="005D67BF">
        <w:rPr>
          <w:rFonts w:ascii="Calibri Light" w:hAnsi="Calibri Light" w:cs="Calibri Light"/>
          <w:color w:val="BFBFBF" w:themeColor="background1" w:themeShade="BF"/>
        </w:rPr>
        <w:t>[2027]</w:t>
      </w:r>
    </w:p>
    <w:p w14:paraId="78E5381A" w14:textId="77777777" w:rsidR="009B13F5" w:rsidRPr="005170F0" w:rsidRDefault="009B13F5" w:rsidP="009B13F5">
      <w:pPr>
        <w:pStyle w:val="Heading3"/>
      </w:pPr>
      <w:r w:rsidRPr="005170F0">
        <w:t>Lane 1 –</w:t>
      </w:r>
      <w:r w:rsidRPr="008F2D89">
        <w:rPr>
          <w:rStyle w:val="Strong"/>
          <w:b/>
          <w:bCs/>
          <w:color w:val="156082" w:themeColor="accent1"/>
          <w14:textFill>
            <w14:solidFill>
              <w14:schemeClr w14:val="accent1">
                <w14:lumMod w14:val="50000"/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Style w:val="Strong"/>
          <w:b/>
          <w:bCs/>
          <w:color w:val="156082" w:themeColor="accent1"/>
          <w14:textFill>
            <w14:solidFill>
              <w14:schemeClr w14:val="accent1">
                <w14:lumMod w14:val="50000"/>
                <w14:lumMod w14:val="75000"/>
                <w14:lumOff w14:val="25000"/>
              </w14:schemeClr>
            </w14:solidFill>
          </w14:textFill>
        </w:rPr>
        <w:t xml:space="preserve">Out-of-the-Box </w:t>
      </w:r>
      <w:r w:rsidRPr="005170F0">
        <w:t>VAT Determination Adoption &amp; Enablement</w:t>
      </w:r>
    </w:p>
    <w:p w14:paraId="0CA63316" w14:textId="77777777" w:rsidR="009B13F5" w:rsidRPr="00FF1A64" w:rsidRDefault="009B13F5" w:rsidP="009B13F5">
      <w:r w:rsidRPr="00AC7B2C">
        <w:t xml:space="preserve">Ensure VAT determination, whether out-of-the box or customized, is governed, explainable, testable at enterprise scale, </w:t>
      </w:r>
      <w:r>
        <w:t>enabling</w:t>
      </w:r>
      <w:r w:rsidRPr="00AC7B2C">
        <w:t xml:space="preserve"> customers </w:t>
      </w:r>
      <w:r>
        <w:t xml:space="preserve">to confidently and rapidly </w:t>
      </w:r>
      <w:r w:rsidRPr="00AC7B2C">
        <w:t>adopt VAT determination</w:t>
      </w:r>
      <w:r>
        <w:t>.</w:t>
      </w:r>
      <w:r w:rsidRPr="00AC7B2C">
        <w:t xml:space="preserve"> </w:t>
      </w:r>
      <w:r>
        <w:t>A</w:t>
      </w:r>
      <w:r w:rsidRPr="00AC7B2C">
        <w:t>s regulatory scrutiny increases (ViDA as a forcing function)</w:t>
      </w:r>
      <w:r>
        <w:t xml:space="preserve">, </w:t>
      </w:r>
      <w:r w:rsidRPr="00AC7B2C">
        <w:t xml:space="preserve">continuous </w:t>
      </w:r>
      <w:r>
        <w:t xml:space="preserve">compliance </w:t>
      </w:r>
      <w:r w:rsidRPr="00AC7B2C">
        <w:t>validat</w:t>
      </w:r>
      <w:r>
        <w:t>ion</w:t>
      </w:r>
      <w:r w:rsidRPr="00AC7B2C">
        <w:t xml:space="preserve"> </w:t>
      </w:r>
      <w:r>
        <w:t>will be required</w:t>
      </w:r>
      <w:r w:rsidRPr="00FF1A64">
        <w:t>.</w:t>
      </w:r>
    </w:p>
    <w:p w14:paraId="5F028D36" w14:textId="77777777" w:rsidR="009B13F5" w:rsidRPr="00FF1A64" w:rsidRDefault="009B13F5" w:rsidP="009B13F5">
      <w:pPr>
        <w:pStyle w:val="Heading3"/>
      </w:pPr>
      <w:r w:rsidRPr="00FF1A64">
        <w:t>Lane 2 – VAT Lifecycle Compliance &amp; Regulatory Enablement</w:t>
      </w:r>
    </w:p>
    <w:p w14:paraId="7FF02F9F" w14:textId="77777777" w:rsidR="009B13F5" w:rsidRPr="0039377E" w:rsidRDefault="009B13F5" w:rsidP="009B13F5">
      <w:r w:rsidRPr="0039377E">
        <w:t>Deliver the concrete, country</w:t>
      </w:r>
      <w:r w:rsidRPr="0039377E">
        <w:noBreakHyphen/>
        <w:t>specific ViDA-driven obligations (e</w:t>
      </w:r>
      <w:r w:rsidRPr="0039377E">
        <w:noBreakHyphen/>
        <w:t>Invoicing, SAF</w:t>
      </w:r>
      <w:r w:rsidRPr="0039377E">
        <w:noBreakHyphen/>
        <w:t xml:space="preserve">T, DRR, etc.) while ensuring they are built on </w:t>
      </w:r>
      <w:r>
        <w:t xml:space="preserve">very solid </w:t>
      </w:r>
      <w:r w:rsidRPr="0039377E">
        <w:t>determination and data foundations that scale beyond one</w:t>
      </w:r>
      <w:r w:rsidRPr="0039377E">
        <w:noBreakHyphen/>
        <w:t>off mandates.</w:t>
      </w:r>
    </w:p>
    <w:p w14:paraId="3C5FF341" w14:textId="77777777" w:rsidR="009B13F5" w:rsidRPr="005170F0" w:rsidRDefault="009B13F5" w:rsidP="009B13F5">
      <w:pPr>
        <w:pStyle w:val="Heading3"/>
      </w:pPr>
      <w:r w:rsidRPr="00325F7A">
        <w:t xml:space="preserve">Lane </w:t>
      </w:r>
      <w:r>
        <w:t>3</w:t>
      </w:r>
      <w:r w:rsidRPr="00325F7A">
        <w:t xml:space="preserve"> – Data, Evidence &amp; Audit Readiness</w:t>
      </w:r>
    </w:p>
    <w:p w14:paraId="4803CE45" w14:textId="77777777" w:rsidR="009B13F5" w:rsidRDefault="009B13F5" w:rsidP="009B13F5">
      <w:r w:rsidRPr="0039377E">
        <w:t xml:space="preserve">Make VAT evidence and transaction lineage available </w:t>
      </w:r>
      <w:r w:rsidRPr="0039377E">
        <w:rPr>
          <w:i/>
          <w:iCs/>
        </w:rPr>
        <w:t>by design</w:t>
      </w:r>
      <w:r w:rsidRPr="0039377E">
        <w:t>, not via post</w:t>
      </w:r>
      <w:r w:rsidRPr="0039377E">
        <w:noBreakHyphen/>
        <w:t>facto reconstruction, so enterprises can defend outcomes under continuous audit models and trust the accuracy of reports and returns.</w:t>
      </w:r>
    </w:p>
    <w:p w14:paraId="550CF5BF" w14:textId="77777777" w:rsidR="009B13F5" w:rsidRDefault="009B13F5" w:rsidP="009B13F5">
      <w:pPr>
        <w:pStyle w:val="Heading3"/>
        <w:rPr>
          <w:rFonts w:eastAsia="Times New Roman"/>
        </w:rPr>
      </w:pPr>
      <w:r w:rsidRPr="0039377E">
        <w:rPr>
          <w:rFonts w:eastAsia="Times New Roman"/>
        </w:rPr>
        <w:t>Lane 4 – Platform Intelligence &amp; Single Source of VAT Truth</w:t>
      </w:r>
      <w:r>
        <w:rPr>
          <w:rFonts w:eastAsia="Times New Roman"/>
        </w:rPr>
        <w:t xml:space="preserve"> </w:t>
      </w:r>
    </w:p>
    <w:p w14:paraId="6D3C8191" w14:textId="77777777" w:rsidR="009B13F5" w:rsidRPr="00FF1A64" w:rsidRDefault="009B13F5" w:rsidP="009B13F5">
      <w:r w:rsidRPr="0039377E">
        <w:t>Provide platform</w:t>
      </w:r>
      <w:r w:rsidRPr="0039377E">
        <w:noBreakHyphen/>
        <w:t>level visibility, comparison and anomaly detection across ERPs and determination paths, enabling proactive VAT risk management and consistency as ViDA shifts VAT from periodic correction to continuous control.</w:t>
      </w:r>
    </w:p>
    <w:p w14:paraId="45438811" w14:textId="77777777" w:rsidR="009B13F5" w:rsidRDefault="009B13F5" w:rsidP="009B13F5">
      <w:pPr>
        <w:pStyle w:val="Heading3"/>
        <w:rPr>
          <w:rFonts w:eastAsia="Times New Roman"/>
        </w:rPr>
      </w:pPr>
      <w:r w:rsidRPr="0039377E">
        <w:rPr>
          <w:rFonts w:eastAsia="Times New Roman"/>
        </w:rPr>
        <w:t>Lane 5 – Ecosystem &amp; Operating Model Integration</w:t>
      </w:r>
    </w:p>
    <w:p w14:paraId="3BD134B7" w14:textId="0AACE02D" w:rsidR="00AF3A68" w:rsidRDefault="009B13F5" w:rsidP="00FA5F67">
      <w:r w:rsidRPr="0039377E">
        <w:t>Reduce operating friction across ERP, connectors, SIs, Product and Customer Success by clarifying responsibilities, standardizing patterns and shortening time</w:t>
      </w:r>
      <w:r w:rsidRPr="0039377E">
        <w:noBreakHyphen/>
        <w:t>to</w:t>
      </w:r>
      <w:r w:rsidRPr="0039377E">
        <w:noBreakHyphen/>
        <w:t>root</w:t>
      </w:r>
      <w:r w:rsidRPr="0039377E">
        <w:noBreakHyphen/>
        <w:t>cause in complex, multi</w:t>
      </w:r>
      <w:r w:rsidRPr="0039377E">
        <w:noBreakHyphen/>
        <w:t>system VAT estates.</w:t>
      </w:r>
    </w:p>
    <w:p w14:paraId="1E0CE6A6" w14:textId="15C0B384" w:rsidR="00F46F3A" w:rsidRPr="00113313" w:rsidRDefault="00F46F3A" w:rsidP="00806A2F">
      <w:pPr>
        <w:pStyle w:val="Heading2"/>
        <w:rPr>
          <w:rStyle w:val="Strong"/>
          <w:b/>
          <w:bCs/>
        </w:rPr>
      </w:pPr>
      <w:r w:rsidRPr="00113313">
        <w:rPr>
          <w:rStyle w:val="Strong"/>
          <w:b/>
          <w:bCs/>
        </w:rPr>
        <w:lastRenderedPageBreak/>
        <w:t>Lane 1 – Out-of-the-Box VAT Determination Enablement</w:t>
      </w:r>
    </w:p>
    <w:p w14:paraId="6FF9247A" w14:textId="77777777" w:rsidR="00F46F3A" w:rsidRPr="000F754B" w:rsidRDefault="00F46F3A" w:rsidP="00F46F3A">
      <w:r w:rsidRPr="000F754B">
        <w:t xml:space="preserve">O Series as the system of record for </w:t>
      </w:r>
      <w:r w:rsidRPr="000F754B">
        <w:rPr>
          <w:rStyle w:val="Emphasis"/>
          <w:rFonts w:eastAsiaTheme="majorEastAsia"/>
          <w:i w:val="0"/>
          <w:iCs w:val="0"/>
        </w:rPr>
        <w:t>tax reasoning</w:t>
      </w:r>
      <w:r w:rsidRPr="000F754B">
        <w:t>, even when data is shaped elsewhere.</w:t>
      </w:r>
    </w:p>
    <w:p w14:paraId="43F942AC" w14:textId="77777777" w:rsidR="00F46F3A" w:rsidRDefault="00F46F3A" w:rsidP="00806A2F">
      <w:pPr>
        <w:pStyle w:val="Heading3"/>
        <w:rPr>
          <w:color w:val="747474" w:themeColor="background2" w:themeShade="80"/>
        </w:rPr>
      </w:pPr>
      <w:r w:rsidRPr="00C9310A">
        <w:rPr>
          <w:rStyle w:val="Strong"/>
          <w:b/>
          <w:bCs/>
        </w:rPr>
        <w:t>Purpose</w:t>
      </w:r>
    </w:p>
    <w:p w14:paraId="4C7F9EF8" w14:textId="77777777" w:rsidR="00F46F3A" w:rsidRPr="00641D16" w:rsidRDefault="00F46F3A" w:rsidP="00F46F3A">
      <w:pPr>
        <w:pStyle w:val="Heading5"/>
      </w:pPr>
      <w:r w:rsidRPr="00641D16">
        <w:t>enable adoption + reduce friction + improve visibility, traceability &amp; governance</w:t>
      </w:r>
    </w:p>
    <w:p w14:paraId="57026BCE" w14:textId="77777777" w:rsidR="00F46F3A" w:rsidRPr="00CF56AB" w:rsidRDefault="00F46F3A" w:rsidP="00F46F3A">
      <w:r w:rsidRPr="00CF56AB">
        <w:t xml:space="preserve">Enable both existing and new customers to adopt </w:t>
      </w:r>
      <w:r>
        <w:t>out-of-the-box</w:t>
      </w:r>
      <w:r w:rsidRPr="00CF56AB">
        <w:t xml:space="preserve"> VAT determination capabilities in O Series in a way that reduces bespoke logic, simplifies onboarding, improves testability and regression, and establishes clear governance and traceability across O Series and its connectors.</w:t>
      </w:r>
    </w:p>
    <w:p w14:paraId="12EEA444" w14:textId="77777777" w:rsidR="00F46F3A" w:rsidRDefault="00F46F3A" w:rsidP="00F46F3A">
      <w:r w:rsidRPr="00CF56AB">
        <w:t>This ensures that all data transformation and enrichment performed during implementation (e.g. in the connectors) is visible to, and governed by, O Series — improving support outcomes, audit defensibility and preparing customers for consistent, [near] real</w:t>
      </w:r>
      <w:r w:rsidRPr="00CF56AB">
        <w:noBreakHyphen/>
        <w:t>time data flows from VoD and the ERP into the Vertex platform.</w:t>
      </w:r>
    </w:p>
    <w:p w14:paraId="682083CA" w14:textId="77777777" w:rsidR="00F46F3A" w:rsidRPr="00C9310A" w:rsidRDefault="00F46F3A" w:rsidP="00806A2F">
      <w:pPr>
        <w:pStyle w:val="Heading3"/>
      </w:pPr>
      <w:r w:rsidRPr="00C9310A">
        <w:t>Dependencies &amp; Assumptions</w:t>
      </w:r>
    </w:p>
    <w:p w14:paraId="426CDA56" w14:textId="77777777" w:rsidR="00F46F3A" w:rsidRPr="00C9310A" w:rsidRDefault="00F46F3A" w:rsidP="003F5D2F">
      <w:pPr>
        <w:pStyle w:val="Heading4"/>
      </w:pPr>
      <w:r w:rsidRPr="00C9310A">
        <w:t>Dependency 1: Customer Configuration Visibility</w:t>
      </w:r>
    </w:p>
    <w:p w14:paraId="6500FC0B" w14:textId="77777777" w:rsidR="00F46F3A" w:rsidRDefault="00F46F3A" w:rsidP="00F46F3A">
      <w:r w:rsidRPr="00B81277">
        <w:t>Ensure that sufficient, customer</w:t>
      </w:r>
      <w:r w:rsidRPr="00B81277">
        <w:noBreakHyphen/>
        <w:t>consented visibility into active environments, configurations, connectors and customizations exists to support determination traceability, validation</w:t>
      </w:r>
      <w:r>
        <w:t xml:space="preserve"> </w:t>
      </w:r>
      <w:r w:rsidRPr="00B81277">
        <w:t>and readiness assessment under UC2, UC3 and UC4.</w:t>
      </w:r>
      <w:r>
        <w:t xml:space="preserve"> </w:t>
      </w:r>
      <w:r w:rsidRPr="0013532A">
        <w:t>Clear delineation of responsibilities</w:t>
      </w:r>
      <w:r w:rsidRPr="007B609B">
        <w:t xml:space="preserve">: </w:t>
      </w:r>
    </w:p>
    <w:p w14:paraId="71D213ED" w14:textId="77777777" w:rsidR="00F46F3A" w:rsidRPr="00641D16" w:rsidRDefault="00F46F3A" w:rsidP="006F2D67">
      <w:pPr>
        <w:pStyle w:val="ListParagraph"/>
        <w:numPr>
          <w:ilvl w:val="0"/>
          <w:numId w:val="3"/>
        </w:numPr>
        <w:rPr>
          <w:color w:val="747474" w:themeColor="background2" w:themeShade="80"/>
        </w:rPr>
      </w:pPr>
      <w:r w:rsidRPr="00641D16">
        <w:rPr>
          <w:color w:val="747474" w:themeColor="background2" w:themeShade="80"/>
        </w:rPr>
        <w:t>O Series product team owns the definition of required signals and metadata necessary to support Lane </w:t>
      </w:r>
      <w:r>
        <w:rPr>
          <w:color w:val="747474" w:themeColor="background2" w:themeShade="80"/>
        </w:rPr>
        <w:t>1</w:t>
      </w:r>
    </w:p>
    <w:p w14:paraId="23535473" w14:textId="77777777" w:rsidR="00F46F3A" w:rsidRPr="00641D16" w:rsidRDefault="00F46F3A" w:rsidP="006F2D67">
      <w:pPr>
        <w:pStyle w:val="ListParagraph"/>
        <w:numPr>
          <w:ilvl w:val="0"/>
          <w:numId w:val="3"/>
        </w:numPr>
        <w:rPr>
          <w:color w:val="747474" w:themeColor="background2" w:themeShade="80"/>
        </w:rPr>
      </w:pPr>
      <w:r w:rsidRPr="00641D16">
        <w:rPr>
          <w:color w:val="747474" w:themeColor="background2" w:themeShade="80"/>
        </w:rPr>
        <w:t>Operations/Platform team’s own implementation of environment telemetry</w:t>
      </w:r>
    </w:p>
    <w:p w14:paraId="561A7CAD" w14:textId="77777777" w:rsidR="00F46F3A" w:rsidRPr="00CF56AB" w:rsidRDefault="00F46F3A" w:rsidP="003F5D2F">
      <w:pPr>
        <w:pStyle w:val="Heading3"/>
      </w:pPr>
      <w:r>
        <w:t>Use Cases</w:t>
      </w:r>
    </w:p>
    <w:p w14:paraId="512DEE42" w14:textId="77777777" w:rsidR="00F46F3A" w:rsidRPr="00C9310A" w:rsidRDefault="00F46F3A" w:rsidP="003F5D2F">
      <w:pPr>
        <w:pStyle w:val="Heading4"/>
      </w:pPr>
      <w:r w:rsidRPr="00C9310A">
        <w:t>Use Case 1: Adoption &amp; Governance Framework (anchored in O Series)</w:t>
      </w:r>
    </w:p>
    <w:p w14:paraId="6A1A4C04" w14:textId="77777777" w:rsidR="00F46F3A" w:rsidRDefault="00F46F3A" w:rsidP="00F46F3A">
      <w:r w:rsidRPr="00E37CAF">
        <w:t xml:space="preserve">A productized onboarding/migration </w:t>
      </w:r>
      <w:r>
        <w:t>tooling</w:t>
      </w:r>
      <w:r w:rsidRPr="00E37CAF">
        <w:t xml:space="preserve"> that provides confidence gates, regression coverage and connector traceability so customers can adopt </w:t>
      </w:r>
      <w:r>
        <w:t>existing</w:t>
      </w:r>
      <w:r w:rsidRPr="00E37CAF">
        <w:t xml:space="preserve"> native determination features with lower cost, lower risk and faster time</w:t>
      </w:r>
      <w:r>
        <w:t>-</w:t>
      </w:r>
      <w:r w:rsidRPr="00E37CAF">
        <w:t>to</w:t>
      </w:r>
      <w:r>
        <w:t>-</w:t>
      </w:r>
      <w:r w:rsidRPr="00E37CAF">
        <w:t>production</w:t>
      </w:r>
      <w:r>
        <w:t xml:space="preserve"> – </w:t>
      </w:r>
      <w:r w:rsidRPr="00E37CAF">
        <w:t xml:space="preserve">while setting up consistent VoD/ERP data flow into the </w:t>
      </w:r>
      <w:r>
        <w:t xml:space="preserve">Vertex </w:t>
      </w:r>
      <w:r w:rsidRPr="00E37CAF">
        <w:t>platform</w:t>
      </w:r>
      <w:r>
        <w:t xml:space="preserve"> </w:t>
      </w:r>
      <w:r w:rsidRPr="00933137">
        <w:t>as a prerequisite for downstream monitoring, controls, and analytics.</w:t>
      </w:r>
    </w:p>
    <w:p w14:paraId="0DE320D4" w14:textId="77777777" w:rsidR="00F46F3A" w:rsidRPr="00C9310A" w:rsidRDefault="00F46F3A" w:rsidP="003F5D2F">
      <w:pPr>
        <w:pStyle w:val="Heading4"/>
      </w:pPr>
      <w:r w:rsidRPr="00C9310A">
        <w:t>Use Case 2: Data Transformation Traceability</w:t>
      </w:r>
    </w:p>
    <w:p w14:paraId="5D6F23A7" w14:textId="77777777" w:rsidR="00F46F3A" w:rsidRDefault="00F46F3A" w:rsidP="00F46F3A">
      <w:r w:rsidRPr="00284A57">
        <w:t>Ensure that any data</w:t>
      </w:r>
      <w:r>
        <w:t xml:space="preserve"> mapping, data </w:t>
      </w:r>
      <w:r w:rsidRPr="00284A57">
        <w:t>transformation</w:t>
      </w:r>
      <w:r>
        <w:t>s</w:t>
      </w:r>
      <w:r w:rsidRPr="00284A57">
        <w:t xml:space="preserve"> or </w:t>
      </w:r>
      <w:r>
        <w:t xml:space="preserve">any </w:t>
      </w:r>
      <w:r w:rsidRPr="00284A57">
        <w:t xml:space="preserve">enrichment performed in connectors or </w:t>
      </w:r>
      <w:r>
        <w:t xml:space="preserve">the </w:t>
      </w:r>
      <w:r w:rsidRPr="00284A57">
        <w:t xml:space="preserve">ERP (e.g. SAP logic to influence determination outcomes) is explicitly captured, versioned and traceable </w:t>
      </w:r>
      <w:r>
        <w:t xml:space="preserve">and passed into </w:t>
      </w:r>
      <w:r w:rsidRPr="00284A57">
        <w:t xml:space="preserve">O Series </w:t>
      </w:r>
      <w:r w:rsidRPr="00C01AE5">
        <w:t>as part of the determination context</w:t>
      </w:r>
      <w:r>
        <w:t xml:space="preserve"> </w:t>
      </w:r>
      <w:r w:rsidRPr="00284A57">
        <w:t>for auditability and downstream use</w:t>
      </w:r>
      <w:r w:rsidRPr="00E37CAF">
        <w:t>.</w:t>
      </w:r>
    </w:p>
    <w:p w14:paraId="0BB7B82E" w14:textId="77777777" w:rsidR="00F46F3A" w:rsidRPr="00C9310A" w:rsidRDefault="00F46F3A" w:rsidP="003F5D2F">
      <w:pPr>
        <w:pStyle w:val="Heading4"/>
      </w:pPr>
      <w:r w:rsidRPr="00C9310A">
        <w:t>Use Case 3: Continuous Validation Engine</w:t>
      </w:r>
    </w:p>
    <w:p w14:paraId="22216F84" w14:textId="77777777" w:rsidR="00F46F3A" w:rsidRPr="006926DC" w:rsidRDefault="00F46F3A" w:rsidP="00F46F3A">
      <w:r w:rsidRPr="00841E66">
        <w:t xml:space="preserve">Provide standardized, reusable control </w:t>
      </w:r>
      <w:r>
        <w:t xml:space="preserve">and </w:t>
      </w:r>
      <w:r w:rsidRPr="00841E66">
        <w:t xml:space="preserve">regression testing capabilities that allow customers to </w:t>
      </w:r>
      <w:r w:rsidRPr="00933137">
        <w:t>continuously</w:t>
      </w:r>
      <w:r w:rsidRPr="00CC7D63">
        <w:t xml:space="preserve"> and proactively validate VAT determination outcomes</w:t>
      </w:r>
      <w:r>
        <w:t xml:space="preserve"> </w:t>
      </w:r>
      <w:r w:rsidRPr="00841E66">
        <w:t>across configuration changes, releases and MDUs with confidence</w:t>
      </w:r>
      <w:r>
        <w:t xml:space="preserve"> – from pre-launch to post go-live evolution for scalability</w:t>
      </w:r>
      <w:r w:rsidRPr="00E37CAF">
        <w:t>.</w:t>
      </w:r>
    </w:p>
    <w:p w14:paraId="77BFD445" w14:textId="77777777" w:rsidR="00F46F3A" w:rsidRPr="00C9310A" w:rsidRDefault="00F46F3A" w:rsidP="003F5D2F">
      <w:pPr>
        <w:pStyle w:val="Heading4"/>
      </w:pPr>
      <w:r w:rsidRPr="00C9310A">
        <w:t>Use Case 4: Readiness &amp; Migration Assessment</w:t>
      </w:r>
    </w:p>
    <w:p w14:paraId="153F598C" w14:textId="77777777" w:rsidR="00F46F3A" w:rsidRPr="0061591A" w:rsidRDefault="00F46F3A" w:rsidP="00F46F3A">
      <w:r>
        <w:t>E</w:t>
      </w:r>
      <w:r w:rsidRPr="00BC6256">
        <w:t>stablish visibility and decision criteria for adoption and migration</w:t>
      </w:r>
      <w:r>
        <w:t xml:space="preserve"> by p</w:t>
      </w:r>
      <w:r w:rsidRPr="0061591A">
        <w:t>rovid</w:t>
      </w:r>
      <w:r>
        <w:t>ing</w:t>
      </w:r>
      <w:r w:rsidRPr="0061591A">
        <w:t xml:space="preserve"> a structured assessment </w:t>
      </w:r>
      <w:r w:rsidRPr="008A4632">
        <w:t>based on declared determination flows</w:t>
      </w:r>
      <w:r>
        <w:t xml:space="preserve">, </w:t>
      </w:r>
      <w:r w:rsidRPr="002E4BCE">
        <w:t>traceability artefacts (UC2)</w:t>
      </w:r>
      <w:r>
        <w:t>,</w:t>
      </w:r>
      <w:r w:rsidRPr="002E4BCE">
        <w:t xml:space="preserve"> validation coverage (UC3)</w:t>
      </w:r>
      <w:r>
        <w:t xml:space="preserve"> and </w:t>
      </w:r>
      <w:r w:rsidRPr="008A4632">
        <w:t xml:space="preserve">governance artefacts </w:t>
      </w:r>
      <w:r w:rsidRPr="0061591A">
        <w:t xml:space="preserve">to quantify bespoke logic, readiness for governed adoption, migration risk(s) and effort required — </w:t>
      </w:r>
      <w:r>
        <w:t xml:space="preserve">with options for </w:t>
      </w:r>
      <w:r w:rsidRPr="0061591A">
        <w:t xml:space="preserve">migration paths under the </w:t>
      </w:r>
      <w:r>
        <w:t>Lane</w:t>
      </w:r>
      <w:r w:rsidRPr="00AE3235">
        <w:t> I</w:t>
      </w:r>
      <w:r>
        <w:t xml:space="preserve"> governance </w:t>
      </w:r>
      <w:r w:rsidRPr="0061591A">
        <w:t>framework</w:t>
      </w:r>
      <w:r>
        <w:t>:</w:t>
      </w:r>
    </w:p>
    <w:p w14:paraId="3A5B1AB7" w14:textId="77777777" w:rsidR="00F46F3A" w:rsidRPr="00A53DEC" w:rsidRDefault="00F46F3A" w:rsidP="006F2D67">
      <w:pPr>
        <w:pStyle w:val="ListParagraph"/>
        <w:numPr>
          <w:ilvl w:val="0"/>
          <w:numId w:val="3"/>
        </w:numPr>
        <w:rPr>
          <w:color w:val="747474" w:themeColor="background2" w:themeShade="80"/>
        </w:rPr>
      </w:pPr>
      <w:r w:rsidRPr="00933137">
        <w:rPr>
          <w:b/>
          <w:bCs/>
          <w:color w:val="747474" w:themeColor="background2" w:themeShade="80"/>
        </w:rPr>
        <w:t>Where are we today?</w:t>
      </w:r>
      <w:r w:rsidRPr="00A53DEC">
        <w:rPr>
          <w:color w:val="747474" w:themeColor="background2" w:themeShade="80"/>
        </w:rPr>
        <w:t xml:space="preserve"> (how much bespoke logic exists, where does determination happen (O Series, TDT, ERP, connectors) and how opaque is the current setup).</w:t>
      </w:r>
    </w:p>
    <w:p w14:paraId="541CA390" w14:textId="77777777" w:rsidR="00F46F3A" w:rsidRPr="00A53DEC" w:rsidRDefault="00F46F3A" w:rsidP="006F2D67">
      <w:pPr>
        <w:pStyle w:val="ListParagraph"/>
        <w:numPr>
          <w:ilvl w:val="0"/>
          <w:numId w:val="3"/>
        </w:numPr>
        <w:rPr>
          <w:color w:val="747474" w:themeColor="background2" w:themeShade="80"/>
        </w:rPr>
      </w:pPr>
      <w:r w:rsidRPr="00933137">
        <w:rPr>
          <w:b/>
          <w:bCs/>
          <w:color w:val="747474" w:themeColor="background2" w:themeShade="80"/>
        </w:rPr>
        <w:t>How ready are we to adopt the Lane 1 model?</w:t>
      </w:r>
      <w:r w:rsidRPr="00A53DEC">
        <w:rPr>
          <w:color w:val="747474" w:themeColor="background2" w:themeShade="80"/>
        </w:rPr>
        <w:t xml:space="preserve"> (are UC2 (traceability) requirements met, do we have sufficient coverage for UC3 (validation) and where are the risks).</w:t>
      </w:r>
    </w:p>
    <w:p w14:paraId="69BBB748" w14:textId="77777777" w:rsidR="00F46F3A" w:rsidRPr="00A53DEC" w:rsidRDefault="00F46F3A" w:rsidP="006F2D67">
      <w:pPr>
        <w:pStyle w:val="ListParagraph"/>
        <w:numPr>
          <w:ilvl w:val="0"/>
          <w:numId w:val="3"/>
        </w:numPr>
        <w:rPr>
          <w:color w:val="747474" w:themeColor="background2" w:themeShade="80"/>
        </w:rPr>
      </w:pPr>
      <w:r w:rsidRPr="00933137">
        <w:rPr>
          <w:b/>
          <w:bCs/>
          <w:color w:val="747474" w:themeColor="background2" w:themeShade="80"/>
        </w:rPr>
        <w:t>What are the safest migration paths?</w:t>
      </w:r>
      <w:r w:rsidRPr="00A53DEC">
        <w:rPr>
          <w:color w:val="747474" w:themeColor="background2" w:themeShade="80"/>
        </w:rPr>
        <w:t xml:space="preserve"> (which determination paths can be standardized first, what needs remediation before migration and what effort vs benefit trade</w:t>
      </w:r>
      <w:r w:rsidRPr="00A53DEC">
        <w:rPr>
          <w:color w:val="747474" w:themeColor="background2" w:themeShade="80"/>
        </w:rPr>
        <w:noBreakHyphen/>
        <w:t>offs exist).</w:t>
      </w:r>
    </w:p>
    <w:p w14:paraId="61733B8B" w14:textId="77777777" w:rsidR="00F46F3A" w:rsidRPr="00C9310A" w:rsidRDefault="00F46F3A" w:rsidP="00B41DE5">
      <w:pPr>
        <w:pStyle w:val="Heading4"/>
      </w:pPr>
      <w:r w:rsidRPr="00C9310A">
        <w:lastRenderedPageBreak/>
        <w:t>Use Case 5: Evidence &amp; Explainability</w:t>
      </w:r>
      <w:r w:rsidRPr="00575C2A">
        <w:rPr>
          <w:rStyle w:val="FootnoteReference"/>
          <w:color w:val="0E2841" w:themeColor="text2"/>
          <w14:textFill>
            <w14:solidFill>
              <w14:schemeClr w14:val="tx2">
                <w14:lumMod w14:val="90000"/>
                <w14:lumOff w14:val="10000"/>
                <w14:lumMod w14:val="75000"/>
                <w14:lumOff w14:val="25000"/>
              </w14:schemeClr>
            </w14:solidFill>
          </w14:textFill>
        </w:rPr>
        <w:footnoteReference w:id="1"/>
      </w:r>
    </w:p>
    <w:p w14:paraId="1CC01D0A" w14:textId="77777777" w:rsidR="00F46F3A" w:rsidRPr="00856270" w:rsidRDefault="00F46F3A" w:rsidP="00F46F3A">
      <w:r w:rsidRPr="00350426">
        <w:t>Provide a consistent and auditable determination evidence and explainability layer by capturing, persisting</w:t>
      </w:r>
      <w:r>
        <w:t xml:space="preserve"> </w:t>
      </w:r>
      <w:r w:rsidRPr="00350426">
        <w:t xml:space="preserve">and </w:t>
      </w:r>
      <w:r>
        <w:t xml:space="preserve">transparently presenting </w:t>
      </w:r>
      <w:r w:rsidRPr="00350426">
        <w:t xml:space="preserve">the full determination context </w:t>
      </w:r>
      <w:r>
        <w:t xml:space="preserve">throughout the lifecycle of the transaction </w:t>
      </w:r>
      <w:r w:rsidRPr="00856270">
        <w:t>so VAT outcomes can be consistently explained and defended without post</w:t>
      </w:r>
      <w:r w:rsidRPr="00856270">
        <w:noBreakHyphen/>
        <w:t>facto reconstruction</w:t>
      </w:r>
      <w:r>
        <w:rPr>
          <w:rStyle w:val="FootnoteReference"/>
          <w:b/>
          <w:bCs/>
        </w:rPr>
        <w:footnoteReference w:id="2"/>
      </w:r>
      <w:r>
        <w:t>,</w:t>
      </w:r>
      <w:r w:rsidRPr="00350426">
        <w:t xml:space="preserve"> including</w:t>
      </w:r>
      <w:r>
        <w:t>:</w:t>
      </w:r>
    </w:p>
    <w:p w14:paraId="1126BE6F" w14:textId="77777777" w:rsidR="00F46F3A" w:rsidRPr="00A53DEC" w:rsidRDefault="00F46F3A" w:rsidP="006F2D67">
      <w:pPr>
        <w:pStyle w:val="ListParagraph"/>
        <w:numPr>
          <w:ilvl w:val="0"/>
          <w:numId w:val="3"/>
        </w:numPr>
        <w:rPr>
          <w:color w:val="747474" w:themeColor="background2" w:themeShade="80"/>
        </w:rPr>
      </w:pPr>
      <w:r w:rsidRPr="00A53DEC">
        <w:rPr>
          <w:color w:val="747474" w:themeColor="background2" w:themeShade="80"/>
        </w:rPr>
        <w:t>the VAT determination outcome with the inputs and attributes that influenced the outcome</w:t>
      </w:r>
    </w:p>
    <w:p w14:paraId="16646BD6" w14:textId="77777777" w:rsidR="00F46F3A" w:rsidRPr="00A53DEC" w:rsidRDefault="00F46F3A" w:rsidP="006F2D67">
      <w:pPr>
        <w:pStyle w:val="ListParagraph"/>
        <w:numPr>
          <w:ilvl w:val="0"/>
          <w:numId w:val="3"/>
        </w:numPr>
        <w:rPr>
          <w:color w:val="747474" w:themeColor="background2" w:themeShade="80"/>
        </w:rPr>
      </w:pPr>
      <w:r w:rsidRPr="00A53DEC">
        <w:rPr>
          <w:color w:val="747474" w:themeColor="background2" w:themeShade="80"/>
        </w:rPr>
        <w:t>the rules, mappings and transformations applied (identifying those executed outside O Series)</w:t>
      </w:r>
    </w:p>
    <w:p w14:paraId="2589BD78" w14:textId="77777777" w:rsidR="00F46F3A" w:rsidRPr="00A53DEC" w:rsidRDefault="00F46F3A" w:rsidP="006F2D67">
      <w:pPr>
        <w:pStyle w:val="ListParagraph"/>
        <w:numPr>
          <w:ilvl w:val="0"/>
          <w:numId w:val="3"/>
        </w:numPr>
        <w:rPr>
          <w:color w:val="747474" w:themeColor="background2" w:themeShade="80"/>
        </w:rPr>
      </w:pPr>
      <w:r w:rsidRPr="00A53DEC">
        <w:rPr>
          <w:color w:val="747474" w:themeColor="background2" w:themeShade="80"/>
        </w:rPr>
        <w:t>the reasoning path that explains why a particular VAT treatment was applied</w:t>
      </w:r>
    </w:p>
    <w:p w14:paraId="30367E6F" w14:textId="77777777" w:rsidR="00F46F3A" w:rsidRPr="00A53DEC" w:rsidRDefault="00F46F3A" w:rsidP="006F2D67">
      <w:pPr>
        <w:pStyle w:val="ListParagraph"/>
        <w:numPr>
          <w:ilvl w:val="0"/>
          <w:numId w:val="3"/>
        </w:numPr>
        <w:rPr>
          <w:color w:val="747474" w:themeColor="background2" w:themeShade="80"/>
        </w:rPr>
      </w:pPr>
      <w:r w:rsidRPr="00A53DEC">
        <w:rPr>
          <w:color w:val="747474" w:themeColor="background2" w:themeShade="80"/>
        </w:rPr>
        <w:t>any changes during the transaction lifecycle (refunds, determination changes)</w:t>
      </w:r>
    </w:p>
    <w:p w14:paraId="359D39FF" w14:textId="77777777" w:rsidR="00F46F3A" w:rsidRDefault="00F46F3A" w:rsidP="00F46F3A"/>
    <w:p w14:paraId="6BC6C506" w14:textId="77777777" w:rsidR="00F46F3A" w:rsidRDefault="00F46F3A" w:rsidP="00F46F3A"/>
    <w:p w14:paraId="43816BC5" w14:textId="77777777" w:rsidR="00F46F3A" w:rsidRPr="00A903DD" w:rsidRDefault="00F46F3A" w:rsidP="00F46F3A"/>
    <w:p w14:paraId="08AC9555" w14:textId="77777777" w:rsidR="00F46F3A" w:rsidRPr="00B83081" w:rsidRDefault="00F46F3A" w:rsidP="00B83081">
      <w:pPr>
        <w:spacing w:after="40"/>
      </w:pPr>
    </w:p>
    <w:sectPr w:rsidR="00F46F3A" w:rsidRPr="00B83081" w:rsidSect="00FA18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A7777" w14:textId="77777777" w:rsidR="00ED4279" w:rsidRDefault="00ED4279" w:rsidP="00FF1A64">
      <w:r>
        <w:separator/>
      </w:r>
    </w:p>
  </w:endnote>
  <w:endnote w:type="continuationSeparator" w:id="0">
    <w:p w14:paraId="68721F72" w14:textId="77777777" w:rsidR="00ED4279" w:rsidRDefault="00ED4279" w:rsidP="00FF1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8F102" w14:textId="77777777" w:rsidR="00ED4279" w:rsidRDefault="00ED4279" w:rsidP="00FF1A64">
      <w:r>
        <w:separator/>
      </w:r>
    </w:p>
  </w:footnote>
  <w:footnote w:type="continuationSeparator" w:id="0">
    <w:p w14:paraId="12F87347" w14:textId="77777777" w:rsidR="00ED4279" w:rsidRDefault="00ED4279" w:rsidP="00FF1A64">
      <w:r>
        <w:continuationSeparator/>
      </w:r>
    </w:p>
  </w:footnote>
  <w:footnote w:id="1">
    <w:p w14:paraId="57103051" w14:textId="77777777" w:rsidR="00F46F3A" w:rsidRPr="0041683B" w:rsidRDefault="00F46F3A" w:rsidP="00F46F3A">
      <w:pPr>
        <w:pStyle w:val="NoSpacing"/>
      </w:pPr>
      <w:r w:rsidRPr="00E00B6E">
        <w:rPr>
          <w:rStyle w:val="FootnoteReference"/>
        </w:rPr>
        <w:footnoteRef/>
      </w:r>
      <w:r w:rsidRPr="0041683B">
        <w:t xml:space="preserve"> </w:t>
      </w:r>
      <w:r w:rsidRPr="0041683B">
        <w:tab/>
        <w:t xml:space="preserve">where multiple determination engines are in use, </w:t>
      </w:r>
      <w:r>
        <w:t>Lane</w:t>
      </w:r>
      <w:r w:rsidRPr="00530D43">
        <w:t> </w:t>
      </w:r>
      <w:r>
        <w:t>1</w:t>
      </w:r>
      <w:r w:rsidRPr="00530D43">
        <w:rPr>
          <w:sz w:val="10"/>
          <w:szCs w:val="10"/>
        </w:rPr>
        <w:t xml:space="preserve"> </w:t>
      </w:r>
      <w:r w:rsidRPr="0041683B">
        <w:t>should optionally enable consolidation of VAT transaction context and reasoning – without re</w:t>
      </w:r>
      <w:r w:rsidRPr="0041683B">
        <w:noBreakHyphen/>
        <w:t>determination – where sufficient transaction and classification context is available so a consistent evidence and explainability layer can be maintained across the VAT estate</w:t>
      </w:r>
    </w:p>
  </w:footnote>
  <w:footnote w:id="2">
    <w:p w14:paraId="231A85C5" w14:textId="77777777" w:rsidR="00F46F3A" w:rsidRDefault="00F46F3A" w:rsidP="00F46F3A">
      <w:pPr>
        <w:pStyle w:val="NoSpacing"/>
      </w:pPr>
      <w:r w:rsidRPr="00E00B6E">
        <w:rPr>
          <w:vertAlign w:val="superscript"/>
        </w:rPr>
        <w:footnoteRef/>
      </w:r>
      <w:r w:rsidRPr="0041683B">
        <w:t xml:space="preserve"> </w:t>
      </w:r>
      <w:r w:rsidRPr="0041683B">
        <w:tab/>
        <w:t xml:space="preserve">The evidence and explainability produced under </w:t>
      </w:r>
      <w:r w:rsidRPr="00530D43">
        <w:t>Lane </w:t>
      </w:r>
      <w:r>
        <w:t>1</w:t>
      </w:r>
      <w:r w:rsidRPr="0041683B">
        <w:t xml:space="preserve"> provide the foundation for downstream platform capabilities such as anomaly detection, behavioral comparison, and operational diagnostics.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1BE"/>
    <w:multiLevelType w:val="multilevel"/>
    <w:tmpl w:val="1278D11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4208F"/>
    <w:multiLevelType w:val="hybridMultilevel"/>
    <w:tmpl w:val="95CC23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C56B8"/>
    <w:multiLevelType w:val="hybridMultilevel"/>
    <w:tmpl w:val="1ED6406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812DF"/>
    <w:multiLevelType w:val="multilevel"/>
    <w:tmpl w:val="E4F4F36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2371F"/>
    <w:multiLevelType w:val="hybridMultilevel"/>
    <w:tmpl w:val="AC3E61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BF5B07"/>
    <w:multiLevelType w:val="multilevel"/>
    <w:tmpl w:val="415A640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94090"/>
    <w:multiLevelType w:val="hybridMultilevel"/>
    <w:tmpl w:val="281E4B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5C113E"/>
    <w:multiLevelType w:val="multilevel"/>
    <w:tmpl w:val="A680279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442865">
    <w:abstractNumId w:val="1"/>
  </w:num>
  <w:num w:numId="2" w16cid:durableId="666985582">
    <w:abstractNumId w:val="2"/>
  </w:num>
  <w:num w:numId="3" w16cid:durableId="229193664">
    <w:abstractNumId w:val="6"/>
  </w:num>
  <w:num w:numId="4" w16cid:durableId="365720075">
    <w:abstractNumId w:val="3"/>
  </w:num>
  <w:num w:numId="5" w16cid:durableId="1396855930">
    <w:abstractNumId w:val="0"/>
  </w:num>
  <w:num w:numId="6" w16cid:durableId="708383600">
    <w:abstractNumId w:val="7"/>
  </w:num>
  <w:num w:numId="7" w16cid:durableId="1720397510">
    <w:abstractNumId w:val="5"/>
  </w:num>
  <w:num w:numId="8" w16cid:durableId="92176400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8D9"/>
    <w:rsid w:val="00000784"/>
    <w:rsid w:val="00000F2C"/>
    <w:rsid w:val="00001C23"/>
    <w:rsid w:val="0000216E"/>
    <w:rsid w:val="0000388E"/>
    <w:rsid w:val="00006A6F"/>
    <w:rsid w:val="0001188F"/>
    <w:rsid w:val="00017A4A"/>
    <w:rsid w:val="00017E83"/>
    <w:rsid w:val="000220B4"/>
    <w:rsid w:val="00024004"/>
    <w:rsid w:val="00024AFD"/>
    <w:rsid w:val="00037AD3"/>
    <w:rsid w:val="00044480"/>
    <w:rsid w:val="00045A55"/>
    <w:rsid w:val="00052915"/>
    <w:rsid w:val="000554EC"/>
    <w:rsid w:val="00057324"/>
    <w:rsid w:val="0006026D"/>
    <w:rsid w:val="0006089A"/>
    <w:rsid w:val="00062EF2"/>
    <w:rsid w:val="00063285"/>
    <w:rsid w:val="000717B7"/>
    <w:rsid w:val="00074878"/>
    <w:rsid w:val="00074D91"/>
    <w:rsid w:val="000751CE"/>
    <w:rsid w:val="00081782"/>
    <w:rsid w:val="00084F3A"/>
    <w:rsid w:val="00090EE5"/>
    <w:rsid w:val="00091A0E"/>
    <w:rsid w:val="00092C40"/>
    <w:rsid w:val="000A7C46"/>
    <w:rsid w:val="000B0747"/>
    <w:rsid w:val="000B74CF"/>
    <w:rsid w:val="000C5CD8"/>
    <w:rsid w:val="000C7EB2"/>
    <w:rsid w:val="000D379D"/>
    <w:rsid w:val="000D7AA7"/>
    <w:rsid w:val="000E0FC9"/>
    <w:rsid w:val="000E2339"/>
    <w:rsid w:val="000E627A"/>
    <w:rsid w:val="000E6BCD"/>
    <w:rsid w:val="000E6DFC"/>
    <w:rsid w:val="000F2F36"/>
    <w:rsid w:val="000F3D25"/>
    <w:rsid w:val="000F52D5"/>
    <w:rsid w:val="000F53FC"/>
    <w:rsid w:val="000F6214"/>
    <w:rsid w:val="000F754B"/>
    <w:rsid w:val="000F7C73"/>
    <w:rsid w:val="00101502"/>
    <w:rsid w:val="00101BAA"/>
    <w:rsid w:val="001027FE"/>
    <w:rsid w:val="00102CCB"/>
    <w:rsid w:val="00107B20"/>
    <w:rsid w:val="00113313"/>
    <w:rsid w:val="00113BAE"/>
    <w:rsid w:val="0012071F"/>
    <w:rsid w:val="00123BFC"/>
    <w:rsid w:val="00127A0C"/>
    <w:rsid w:val="00132403"/>
    <w:rsid w:val="0013532A"/>
    <w:rsid w:val="00136404"/>
    <w:rsid w:val="001411D5"/>
    <w:rsid w:val="0014380B"/>
    <w:rsid w:val="001510BC"/>
    <w:rsid w:val="00153AD1"/>
    <w:rsid w:val="00156F07"/>
    <w:rsid w:val="00162416"/>
    <w:rsid w:val="00163303"/>
    <w:rsid w:val="001647BB"/>
    <w:rsid w:val="00165587"/>
    <w:rsid w:val="00166A99"/>
    <w:rsid w:val="001709A5"/>
    <w:rsid w:val="00173169"/>
    <w:rsid w:val="00174116"/>
    <w:rsid w:val="00181144"/>
    <w:rsid w:val="00183646"/>
    <w:rsid w:val="001843E9"/>
    <w:rsid w:val="00187634"/>
    <w:rsid w:val="0019003D"/>
    <w:rsid w:val="001927B1"/>
    <w:rsid w:val="001971C2"/>
    <w:rsid w:val="00197744"/>
    <w:rsid w:val="001A0CA4"/>
    <w:rsid w:val="001A6471"/>
    <w:rsid w:val="001A7562"/>
    <w:rsid w:val="001A7BB1"/>
    <w:rsid w:val="001B0ACD"/>
    <w:rsid w:val="001B0F2A"/>
    <w:rsid w:val="001B436D"/>
    <w:rsid w:val="001B742C"/>
    <w:rsid w:val="001C0297"/>
    <w:rsid w:val="001C17B7"/>
    <w:rsid w:val="001D1CAE"/>
    <w:rsid w:val="001D1E18"/>
    <w:rsid w:val="001D680B"/>
    <w:rsid w:val="001E2BB2"/>
    <w:rsid w:val="001E2D56"/>
    <w:rsid w:val="001E607E"/>
    <w:rsid w:val="001F5FB4"/>
    <w:rsid w:val="00201774"/>
    <w:rsid w:val="002023D4"/>
    <w:rsid w:val="0020511E"/>
    <w:rsid w:val="00212649"/>
    <w:rsid w:val="002175ED"/>
    <w:rsid w:val="00217680"/>
    <w:rsid w:val="00220A18"/>
    <w:rsid w:val="002226EF"/>
    <w:rsid w:val="00222749"/>
    <w:rsid w:val="002229CB"/>
    <w:rsid w:val="00225D6D"/>
    <w:rsid w:val="00231E75"/>
    <w:rsid w:val="00234568"/>
    <w:rsid w:val="00234CC6"/>
    <w:rsid w:val="00234E6D"/>
    <w:rsid w:val="0023543D"/>
    <w:rsid w:val="00242B2B"/>
    <w:rsid w:val="002445B8"/>
    <w:rsid w:val="00244E15"/>
    <w:rsid w:val="00244EC8"/>
    <w:rsid w:val="00247E44"/>
    <w:rsid w:val="002530AB"/>
    <w:rsid w:val="00257A92"/>
    <w:rsid w:val="00263394"/>
    <w:rsid w:val="00267E28"/>
    <w:rsid w:val="00273D1B"/>
    <w:rsid w:val="00275B02"/>
    <w:rsid w:val="00281981"/>
    <w:rsid w:val="002830EB"/>
    <w:rsid w:val="00284A57"/>
    <w:rsid w:val="00285188"/>
    <w:rsid w:val="00286484"/>
    <w:rsid w:val="00287287"/>
    <w:rsid w:val="002878FD"/>
    <w:rsid w:val="00292635"/>
    <w:rsid w:val="002927D6"/>
    <w:rsid w:val="002A4327"/>
    <w:rsid w:val="002A4BE3"/>
    <w:rsid w:val="002A6544"/>
    <w:rsid w:val="002A70DD"/>
    <w:rsid w:val="002B0EA5"/>
    <w:rsid w:val="002B1201"/>
    <w:rsid w:val="002B15C9"/>
    <w:rsid w:val="002B211C"/>
    <w:rsid w:val="002B2820"/>
    <w:rsid w:val="002B4226"/>
    <w:rsid w:val="002B4548"/>
    <w:rsid w:val="002C43AB"/>
    <w:rsid w:val="002C6029"/>
    <w:rsid w:val="002C7A27"/>
    <w:rsid w:val="002D1AA8"/>
    <w:rsid w:val="002D25B8"/>
    <w:rsid w:val="002E127B"/>
    <w:rsid w:val="002E48DD"/>
    <w:rsid w:val="002E4BCE"/>
    <w:rsid w:val="002E609F"/>
    <w:rsid w:val="002E70FD"/>
    <w:rsid w:val="002E7C3F"/>
    <w:rsid w:val="002F0449"/>
    <w:rsid w:val="002F0BF0"/>
    <w:rsid w:val="002F45B2"/>
    <w:rsid w:val="002F4ED1"/>
    <w:rsid w:val="0030398C"/>
    <w:rsid w:val="00304F61"/>
    <w:rsid w:val="00307F43"/>
    <w:rsid w:val="003104F7"/>
    <w:rsid w:val="003118DC"/>
    <w:rsid w:val="00313ADA"/>
    <w:rsid w:val="00321447"/>
    <w:rsid w:val="003218E1"/>
    <w:rsid w:val="0032536C"/>
    <w:rsid w:val="00325F7A"/>
    <w:rsid w:val="00330E16"/>
    <w:rsid w:val="00333D5E"/>
    <w:rsid w:val="003402A0"/>
    <w:rsid w:val="003467C0"/>
    <w:rsid w:val="0034767C"/>
    <w:rsid w:val="00350426"/>
    <w:rsid w:val="0035162F"/>
    <w:rsid w:val="00351892"/>
    <w:rsid w:val="00353D00"/>
    <w:rsid w:val="00366D85"/>
    <w:rsid w:val="003702CE"/>
    <w:rsid w:val="003702DA"/>
    <w:rsid w:val="00370E9E"/>
    <w:rsid w:val="00371829"/>
    <w:rsid w:val="003720EF"/>
    <w:rsid w:val="00374918"/>
    <w:rsid w:val="0037698D"/>
    <w:rsid w:val="00380721"/>
    <w:rsid w:val="00381B0F"/>
    <w:rsid w:val="0038239D"/>
    <w:rsid w:val="003842F9"/>
    <w:rsid w:val="00386246"/>
    <w:rsid w:val="00387936"/>
    <w:rsid w:val="00390F77"/>
    <w:rsid w:val="003913D5"/>
    <w:rsid w:val="00392812"/>
    <w:rsid w:val="0039377E"/>
    <w:rsid w:val="00395A1E"/>
    <w:rsid w:val="0039770D"/>
    <w:rsid w:val="00397B3A"/>
    <w:rsid w:val="003A35DF"/>
    <w:rsid w:val="003A68DF"/>
    <w:rsid w:val="003B084C"/>
    <w:rsid w:val="003B2B39"/>
    <w:rsid w:val="003B37B4"/>
    <w:rsid w:val="003B7622"/>
    <w:rsid w:val="003C1147"/>
    <w:rsid w:val="003C268C"/>
    <w:rsid w:val="003C26C7"/>
    <w:rsid w:val="003C7736"/>
    <w:rsid w:val="003C78DC"/>
    <w:rsid w:val="003D0CED"/>
    <w:rsid w:val="003D1086"/>
    <w:rsid w:val="003D185C"/>
    <w:rsid w:val="003D662F"/>
    <w:rsid w:val="003E02FA"/>
    <w:rsid w:val="003E0A0C"/>
    <w:rsid w:val="003E6E49"/>
    <w:rsid w:val="003E7A3C"/>
    <w:rsid w:val="003F186C"/>
    <w:rsid w:val="003F3866"/>
    <w:rsid w:val="003F5D2F"/>
    <w:rsid w:val="00400E63"/>
    <w:rsid w:val="00402A8E"/>
    <w:rsid w:val="00405C5C"/>
    <w:rsid w:val="004069CB"/>
    <w:rsid w:val="00416735"/>
    <w:rsid w:val="0041683B"/>
    <w:rsid w:val="00417F90"/>
    <w:rsid w:val="00425457"/>
    <w:rsid w:val="00425D3E"/>
    <w:rsid w:val="00425F33"/>
    <w:rsid w:val="00426CB7"/>
    <w:rsid w:val="00430680"/>
    <w:rsid w:val="0043308C"/>
    <w:rsid w:val="00434E09"/>
    <w:rsid w:val="00436899"/>
    <w:rsid w:val="0043790B"/>
    <w:rsid w:val="00447DD7"/>
    <w:rsid w:val="004505E0"/>
    <w:rsid w:val="00456DD7"/>
    <w:rsid w:val="00461500"/>
    <w:rsid w:val="00462BFB"/>
    <w:rsid w:val="004677AE"/>
    <w:rsid w:val="004726BB"/>
    <w:rsid w:val="0047474A"/>
    <w:rsid w:val="0047601B"/>
    <w:rsid w:val="004803D6"/>
    <w:rsid w:val="00480B66"/>
    <w:rsid w:val="00484B46"/>
    <w:rsid w:val="00485B74"/>
    <w:rsid w:val="00485E1E"/>
    <w:rsid w:val="00487F53"/>
    <w:rsid w:val="0049075A"/>
    <w:rsid w:val="004907B4"/>
    <w:rsid w:val="00495386"/>
    <w:rsid w:val="00497E17"/>
    <w:rsid w:val="004A062C"/>
    <w:rsid w:val="004A2A0B"/>
    <w:rsid w:val="004A3405"/>
    <w:rsid w:val="004A5836"/>
    <w:rsid w:val="004A5CB7"/>
    <w:rsid w:val="004B2C74"/>
    <w:rsid w:val="004B33AD"/>
    <w:rsid w:val="004B5E3B"/>
    <w:rsid w:val="004B6DF8"/>
    <w:rsid w:val="004C063E"/>
    <w:rsid w:val="004C214C"/>
    <w:rsid w:val="004C3390"/>
    <w:rsid w:val="004C6D61"/>
    <w:rsid w:val="004D0256"/>
    <w:rsid w:val="004D27E2"/>
    <w:rsid w:val="004D3962"/>
    <w:rsid w:val="004D4B5C"/>
    <w:rsid w:val="004D537E"/>
    <w:rsid w:val="004D7287"/>
    <w:rsid w:val="004E02CC"/>
    <w:rsid w:val="004E3E3A"/>
    <w:rsid w:val="004E41D9"/>
    <w:rsid w:val="004E7D53"/>
    <w:rsid w:val="004F1426"/>
    <w:rsid w:val="004F3B92"/>
    <w:rsid w:val="004F4839"/>
    <w:rsid w:val="00502687"/>
    <w:rsid w:val="0050464A"/>
    <w:rsid w:val="00506DF5"/>
    <w:rsid w:val="0051089E"/>
    <w:rsid w:val="00511C56"/>
    <w:rsid w:val="00512A43"/>
    <w:rsid w:val="005138EB"/>
    <w:rsid w:val="00516892"/>
    <w:rsid w:val="005170F0"/>
    <w:rsid w:val="005174D7"/>
    <w:rsid w:val="005177FB"/>
    <w:rsid w:val="00520428"/>
    <w:rsid w:val="00520762"/>
    <w:rsid w:val="0052214D"/>
    <w:rsid w:val="005270E2"/>
    <w:rsid w:val="00527309"/>
    <w:rsid w:val="00530D43"/>
    <w:rsid w:val="005310F9"/>
    <w:rsid w:val="005315C4"/>
    <w:rsid w:val="005323CB"/>
    <w:rsid w:val="00533BF1"/>
    <w:rsid w:val="00534659"/>
    <w:rsid w:val="00535C0D"/>
    <w:rsid w:val="00536CAB"/>
    <w:rsid w:val="00542C1F"/>
    <w:rsid w:val="005446CE"/>
    <w:rsid w:val="00545133"/>
    <w:rsid w:val="005479C3"/>
    <w:rsid w:val="00555C0D"/>
    <w:rsid w:val="0056005A"/>
    <w:rsid w:val="00560EEF"/>
    <w:rsid w:val="005628D2"/>
    <w:rsid w:val="00563143"/>
    <w:rsid w:val="00563844"/>
    <w:rsid w:val="005659AD"/>
    <w:rsid w:val="0057071F"/>
    <w:rsid w:val="00572994"/>
    <w:rsid w:val="00575C2A"/>
    <w:rsid w:val="00581352"/>
    <w:rsid w:val="005834F7"/>
    <w:rsid w:val="005846BC"/>
    <w:rsid w:val="00585EB1"/>
    <w:rsid w:val="005876A8"/>
    <w:rsid w:val="005960E6"/>
    <w:rsid w:val="00596814"/>
    <w:rsid w:val="00596B43"/>
    <w:rsid w:val="005B062E"/>
    <w:rsid w:val="005B3AEA"/>
    <w:rsid w:val="005B47E1"/>
    <w:rsid w:val="005D03BA"/>
    <w:rsid w:val="005D0AF1"/>
    <w:rsid w:val="005D18CD"/>
    <w:rsid w:val="005D67BF"/>
    <w:rsid w:val="005E0171"/>
    <w:rsid w:val="005E12C7"/>
    <w:rsid w:val="005E3E8A"/>
    <w:rsid w:val="005F2C61"/>
    <w:rsid w:val="005F5242"/>
    <w:rsid w:val="0060267F"/>
    <w:rsid w:val="00602C3E"/>
    <w:rsid w:val="0060510C"/>
    <w:rsid w:val="0061591A"/>
    <w:rsid w:val="006177F2"/>
    <w:rsid w:val="00627B6C"/>
    <w:rsid w:val="00630461"/>
    <w:rsid w:val="00632F29"/>
    <w:rsid w:val="006352E1"/>
    <w:rsid w:val="00635520"/>
    <w:rsid w:val="00641D16"/>
    <w:rsid w:val="006420D2"/>
    <w:rsid w:val="00642351"/>
    <w:rsid w:val="006461B1"/>
    <w:rsid w:val="006478B6"/>
    <w:rsid w:val="006511D1"/>
    <w:rsid w:val="0065330B"/>
    <w:rsid w:val="00653B13"/>
    <w:rsid w:val="00657752"/>
    <w:rsid w:val="00657898"/>
    <w:rsid w:val="00666502"/>
    <w:rsid w:val="00666993"/>
    <w:rsid w:val="00666A12"/>
    <w:rsid w:val="006708C0"/>
    <w:rsid w:val="00670AB6"/>
    <w:rsid w:val="00671008"/>
    <w:rsid w:val="00672C3C"/>
    <w:rsid w:val="00674355"/>
    <w:rsid w:val="006747B2"/>
    <w:rsid w:val="006763DD"/>
    <w:rsid w:val="006862B9"/>
    <w:rsid w:val="00686D5F"/>
    <w:rsid w:val="006926DC"/>
    <w:rsid w:val="00697449"/>
    <w:rsid w:val="006A078C"/>
    <w:rsid w:val="006B07A5"/>
    <w:rsid w:val="006C584D"/>
    <w:rsid w:val="006C69B9"/>
    <w:rsid w:val="006C6E0C"/>
    <w:rsid w:val="006C76BA"/>
    <w:rsid w:val="006E03D5"/>
    <w:rsid w:val="006E34E1"/>
    <w:rsid w:val="006E4E25"/>
    <w:rsid w:val="006F2D67"/>
    <w:rsid w:val="006F39CF"/>
    <w:rsid w:val="00700D85"/>
    <w:rsid w:val="00702FBE"/>
    <w:rsid w:val="00706437"/>
    <w:rsid w:val="0070712C"/>
    <w:rsid w:val="0071151F"/>
    <w:rsid w:val="007117CA"/>
    <w:rsid w:val="00717B23"/>
    <w:rsid w:val="0072125C"/>
    <w:rsid w:val="00725FE6"/>
    <w:rsid w:val="00726FC4"/>
    <w:rsid w:val="007326BE"/>
    <w:rsid w:val="00734D74"/>
    <w:rsid w:val="007371CF"/>
    <w:rsid w:val="007411B2"/>
    <w:rsid w:val="00741884"/>
    <w:rsid w:val="00741BA0"/>
    <w:rsid w:val="00744226"/>
    <w:rsid w:val="00744399"/>
    <w:rsid w:val="0074578A"/>
    <w:rsid w:val="00747B91"/>
    <w:rsid w:val="007508BA"/>
    <w:rsid w:val="007508F8"/>
    <w:rsid w:val="0075119D"/>
    <w:rsid w:val="00751967"/>
    <w:rsid w:val="007569EF"/>
    <w:rsid w:val="00757FFA"/>
    <w:rsid w:val="00764BF0"/>
    <w:rsid w:val="007678AE"/>
    <w:rsid w:val="00770073"/>
    <w:rsid w:val="00772FA4"/>
    <w:rsid w:val="00773259"/>
    <w:rsid w:val="00773ED1"/>
    <w:rsid w:val="007751AF"/>
    <w:rsid w:val="0077540E"/>
    <w:rsid w:val="0077654E"/>
    <w:rsid w:val="00776F6F"/>
    <w:rsid w:val="00780B5F"/>
    <w:rsid w:val="00780FCA"/>
    <w:rsid w:val="007832D4"/>
    <w:rsid w:val="00784F8E"/>
    <w:rsid w:val="00785F7B"/>
    <w:rsid w:val="007861A6"/>
    <w:rsid w:val="00790819"/>
    <w:rsid w:val="00790B38"/>
    <w:rsid w:val="00793B80"/>
    <w:rsid w:val="0079476B"/>
    <w:rsid w:val="0079613E"/>
    <w:rsid w:val="007A3F92"/>
    <w:rsid w:val="007A4C63"/>
    <w:rsid w:val="007A733F"/>
    <w:rsid w:val="007B21A4"/>
    <w:rsid w:val="007B24A3"/>
    <w:rsid w:val="007B265B"/>
    <w:rsid w:val="007B4176"/>
    <w:rsid w:val="007B609B"/>
    <w:rsid w:val="007C297F"/>
    <w:rsid w:val="007C321F"/>
    <w:rsid w:val="007C5098"/>
    <w:rsid w:val="007C5BF2"/>
    <w:rsid w:val="007D0462"/>
    <w:rsid w:val="007E0D9A"/>
    <w:rsid w:val="007E13A7"/>
    <w:rsid w:val="007E36CA"/>
    <w:rsid w:val="007E796F"/>
    <w:rsid w:val="007F7DBF"/>
    <w:rsid w:val="00802E99"/>
    <w:rsid w:val="00804974"/>
    <w:rsid w:val="008059E6"/>
    <w:rsid w:val="00805D3E"/>
    <w:rsid w:val="00806445"/>
    <w:rsid w:val="00806A2F"/>
    <w:rsid w:val="0081782E"/>
    <w:rsid w:val="00817B94"/>
    <w:rsid w:val="0082025E"/>
    <w:rsid w:val="0082426B"/>
    <w:rsid w:val="008315AE"/>
    <w:rsid w:val="008327CE"/>
    <w:rsid w:val="00833C38"/>
    <w:rsid w:val="00833FFF"/>
    <w:rsid w:val="0083540E"/>
    <w:rsid w:val="00836E1B"/>
    <w:rsid w:val="008406E2"/>
    <w:rsid w:val="00840989"/>
    <w:rsid w:val="00841E66"/>
    <w:rsid w:val="0084368D"/>
    <w:rsid w:val="00843F01"/>
    <w:rsid w:val="00844AAD"/>
    <w:rsid w:val="0084621B"/>
    <w:rsid w:val="008507A3"/>
    <w:rsid w:val="00850D3C"/>
    <w:rsid w:val="00854BC2"/>
    <w:rsid w:val="00856270"/>
    <w:rsid w:val="00857999"/>
    <w:rsid w:val="008604B9"/>
    <w:rsid w:val="008714BD"/>
    <w:rsid w:val="00875084"/>
    <w:rsid w:val="0087513D"/>
    <w:rsid w:val="00895E76"/>
    <w:rsid w:val="00897263"/>
    <w:rsid w:val="008A4632"/>
    <w:rsid w:val="008A4FB7"/>
    <w:rsid w:val="008A5926"/>
    <w:rsid w:val="008A659F"/>
    <w:rsid w:val="008A6CCB"/>
    <w:rsid w:val="008B0EA4"/>
    <w:rsid w:val="008B549D"/>
    <w:rsid w:val="008B7317"/>
    <w:rsid w:val="008C1665"/>
    <w:rsid w:val="008C374D"/>
    <w:rsid w:val="008C3DA8"/>
    <w:rsid w:val="008C3FCB"/>
    <w:rsid w:val="008C68CE"/>
    <w:rsid w:val="008D255E"/>
    <w:rsid w:val="008E1850"/>
    <w:rsid w:val="008E26E2"/>
    <w:rsid w:val="008E444D"/>
    <w:rsid w:val="008F1502"/>
    <w:rsid w:val="008F1A53"/>
    <w:rsid w:val="008F2D89"/>
    <w:rsid w:val="008F69BF"/>
    <w:rsid w:val="008F6C66"/>
    <w:rsid w:val="008F717E"/>
    <w:rsid w:val="008F71A3"/>
    <w:rsid w:val="00900DD0"/>
    <w:rsid w:val="00901D52"/>
    <w:rsid w:val="00904532"/>
    <w:rsid w:val="00904D1C"/>
    <w:rsid w:val="009074F2"/>
    <w:rsid w:val="00911064"/>
    <w:rsid w:val="009123AA"/>
    <w:rsid w:val="0091381C"/>
    <w:rsid w:val="0091488D"/>
    <w:rsid w:val="00931535"/>
    <w:rsid w:val="009322BE"/>
    <w:rsid w:val="0093307B"/>
    <w:rsid w:val="00933137"/>
    <w:rsid w:val="00935F68"/>
    <w:rsid w:val="0093646D"/>
    <w:rsid w:val="0094275E"/>
    <w:rsid w:val="009429C5"/>
    <w:rsid w:val="00943EC7"/>
    <w:rsid w:val="0094761C"/>
    <w:rsid w:val="00951F52"/>
    <w:rsid w:val="0095332B"/>
    <w:rsid w:val="0096005B"/>
    <w:rsid w:val="0096221D"/>
    <w:rsid w:val="00962952"/>
    <w:rsid w:val="00962A2D"/>
    <w:rsid w:val="00967E75"/>
    <w:rsid w:val="009702D9"/>
    <w:rsid w:val="00972690"/>
    <w:rsid w:val="00972B98"/>
    <w:rsid w:val="0097377B"/>
    <w:rsid w:val="00977CFE"/>
    <w:rsid w:val="00980B3C"/>
    <w:rsid w:val="0098227E"/>
    <w:rsid w:val="0098570E"/>
    <w:rsid w:val="00993134"/>
    <w:rsid w:val="0099487E"/>
    <w:rsid w:val="00995483"/>
    <w:rsid w:val="009A0497"/>
    <w:rsid w:val="009A4A75"/>
    <w:rsid w:val="009A5575"/>
    <w:rsid w:val="009A59E5"/>
    <w:rsid w:val="009A6078"/>
    <w:rsid w:val="009A6E08"/>
    <w:rsid w:val="009B13F5"/>
    <w:rsid w:val="009B51B1"/>
    <w:rsid w:val="009B5BE5"/>
    <w:rsid w:val="009B5C72"/>
    <w:rsid w:val="009B63AF"/>
    <w:rsid w:val="009B6685"/>
    <w:rsid w:val="009B71E2"/>
    <w:rsid w:val="009C2221"/>
    <w:rsid w:val="009C68D4"/>
    <w:rsid w:val="009C7308"/>
    <w:rsid w:val="009D39E1"/>
    <w:rsid w:val="009D46BE"/>
    <w:rsid w:val="009D5316"/>
    <w:rsid w:val="009D6A01"/>
    <w:rsid w:val="009E010E"/>
    <w:rsid w:val="009E47EA"/>
    <w:rsid w:val="009E595D"/>
    <w:rsid w:val="009E6643"/>
    <w:rsid w:val="009F1BC8"/>
    <w:rsid w:val="009F371B"/>
    <w:rsid w:val="009F4F08"/>
    <w:rsid w:val="009F54CB"/>
    <w:rsid w:val="00A01F04"/>
    <w:rsid w:val="00A02572"/>
    <w:rsid w:val="00A02823"/>
    <w:rsid w:val="00A02876"/>
    <w:rsid w:val="00A0627E"/>
    <w:rsid w:val="00A10E51"/>
    <w:rsid w:val="00A11636"/>
    <w:rsid w:val="00A1780E"/>
    <w:rsid w:val="00A247AC"/>
    <w:rsid w:val="00A256D7"/>
    <w:rsid w:val="00A272CA"/>
    <w:rsid w:val="00A276FF"/>
    <w:rsid w:val="00A31060"/>
    <w:rsid w:val="00A36C15"/>
    <w:rsid w:val="00A4047E"/>
    <w:rsid w:val="00A41711"/>
    <w:rsid w:val="00A41AAE"/>
    <w:rsid w:val="00A41DFA"/>
    <w:rsid w:val="00A44A89"/>
    <w:rsid w:val="00A47A25"/>
    <w:rsid w:val="00A5021A"/>
    <w:rsid w:val="00A52DBB"/>
    <w:rsid w:val="00A53DEC"/>
    <w:rsid w:val="00A5565F"/>
    <w:rsid w:val="00A5746D"/>
    <w:rsid w:val="00A600AE"/>
    <w:rsid w:val="00A60ED2"/>
    <w:rsid w:val="00A610A5"/>
    <w:rsid w:val="00A62F1C"/>
    <w:rsid w:val="00A64190"/>
    <w:rsid w:val="00A65CC9"/>
    <w:rsid w:val="00A6657C"/>
    <w:rsid w:val="00A7712F"/>
    <w:rsid w:val="00A83078"/>
    <w:rsid w:val="00A83CD3"/>
    <w:rsid w:val="00A858F1"/>
    <w:rsid w:val="00A903DD"/>
    <w:rsid w:val="00A90AAF"/>
    <w:rsid w:val="00A9604F"/>
    <w:rsid w:val="00AA16F1"/>
    <w:rsid w:val="00AA3FB3"/>
    <w:rsid w:val="00AA4308"/>
    <w:rsid w:val="00AA5061"/>
    <w:rsid w:val="00AA63BF"/>
    <w:rsid w:val="00AB585B"/>
    <w:rsid w:val="00AC64DA"/>
    <w:rsid w:val="00AD04BB"/>
    <w:rsid w:val="00AD2A30"/>
    <w:rsid w:val="00AE0B88"/>
    <w:rsid w:val="00AE0F97"/>
    <w:rsid w:val="00AE3235"/>
    <w:rsid w:val="00AE5266"/>
    <w:rsid w:val="00AE7F1A"/>
    <w:rsid w:val="00AF3A68"/>
    <w:rsid w:val="00AF4511"/>
    <w:rsid w:val="00AF7BBA"/>
    <w:rsid w:val="00B02419"/>
    <w:rsid w:val="00B0313E"/>
    <w:rsid w:val="00B06E2B"/>
    <w:rsid w:val="00B13FD0"/>
    <w:rsid w:val="00B23DFB"/>
    <w:rsid w:val="00B25088"/>
    <w:rsid w:val="00B32116"/>
    <w:rsid w:val="00B33573"/>
    <w:rsid w:val="00B34473"/>
    <w:rsid w:val="00B34DF9"/>
    <w:rsid w:val="00B4022B"/>
    <w:rsid w:val="00B41DE5"/>
    <w:rsid w:val="00B45B3C"/>
    <w:rsid w:val="00B47366"/>
    <w:rsid w:val="00B5074E"/>
    <w:rsid w:val="00B523DB"/>
    <w:rsid w:val="00B61BD0"/>
    <w:rsid w:val="00B6364C"/>
    <w:rsid w:val="00B654F5"/>
    <w:rsid w:val="00B66773"/>
    <w:rsid w:val="00B67B9B"/>
    <w:rsid w:val="00B70CAB"/>
    <w:rsid w:val="00B71F84"/>
    <w:rsid w:val="00B725EB"/>
    <w:rsid w:val="00B73D1A"/>
    <w:rsid w:val="00B7607E"/>
    <w:rsid w:val="00B801B0"/>
    <w:rsid w:val="00B81277"/>
    <w:rsid w:val="00B814D2"/>
    <w:rsid w:val="00B81933"/>
    <w:rsid w:val="00B81CDA"/>
    <w:rsid w:val="00B81D65"/>
    <w:rsid w:val="00B81F28"/>
    <w:rsid w:val="00B8200B"/>
    <w:rsid w:val="00B82C52"/>
    <w:rsid w:val="00B83081"/>
    <w:rsid w:val="00B8505A"/>
    <w:rsid w:val="00B856C8"/>
    <w:rsid w:val="00B85BA2"/>
    <w:rsid w:val="00B918AF"/>
    <w:rsid w:val="00B935EC"/>
    <w:rsid w:val="00BA5D57"/>
    <w:rsid w:val="00BB1A36"/>
    <w:rsid w:val="00BB76F4"/>
    <w:rsid w:val="00BC2D53"/>
    <w:rsid w:val="00BC6256"/>
    <w:rsid w:val="00BC72AE"/>
    <w:rsid w:val="00BC7956"/>
    <w:rsid w:val="00BD02B6"/>
    <w:rsid w:val="00BD0824"/>
    <w:rsid w:val="00BD1FE2"/>
    <w:rsid w:val="00BD5867"/>
    <w:rsid w:val="00BD7E9B"/>
    <w:rsid w:val="00BE0A3C"/>
    <w:rsid w:val="00BE15A6"/>
    <w:rsid w:val="00BE2E72"/>
    <w:rsid w:val="00BE3036"/>
    <w:rsid w:val="00BE3407"/>
    <w:rsid w:val="00BE472E"/>
    <w:rsid w:val="00BE5929"/>
    <w:rsid w:val="00BE65BA"/>
    <w:rsid w:val="00BF2E5A"/>
    <w:rsid w:val="00BF6327"/>
    <w:rsid w:val="00C00958"/>
    <w:rsid w:val="00C01AE5"/>
    <w:rsid w:val="00C02D32"/>
    <w:rsid w:val="00C02D84"/>
    <w:rsid w:val="00C04243"/>
    <w:rsid w:val="00C13F56"/>
    <w:rsid w:val="00C16DFE"/>
    <w:rsid w:val="00C177C7"/>
    <w:rsid w:val="00C17BC5"/>
    <w:rsid w:val="00C23E19"/>
    <w:rsid w:val="00C24E23"/>
    <w:rsid w:val="00C263D6"/>
    <w:rsid w:val="00C270B3"/>
    <w:rsid w:val="00C331EA"/>
    <w:rsid w:val="00C33561"/>
    <w:rsid w:val="00C4284E"/>
    <w:rsid w:val="00C4299D"/>
    <w:rsid w:val="00C42B3A"/>
    <w:rsid w:val="00C44602"/>
    <w:rsid w:val="00C574B7"/>
    <w:rsid w:val="00C64F4E"/>
    <w:rsid w:val="00C670FB"/>
    <w:rsid w:val="00C67731"/>
    <w:rsid w:val="00C72107"/>
    <w:rsid w:val="00C75180"/>
    <w:rsid w:val="00C7669B"/>
    <w:rsid w:val="00C812B8"/>
    <w:rsid w:val="00C843A8"/>
    <w:rsid w:val="00C849BD"/>
    <w:rsid w:val="00C85080"/>
    <w:rsid w:val="00C87A31"/>
    <w:rsid w:val="00C90FC7"/>
    <w:rsid w:val="00C9310A"/>
    <w:rsid w:val="00C9385F"/>
    <w:rsid w:val="00C942FF"/>
    <w:rsid w:val="00C94A33"/>
    <w:rsid w:val="00C9506C"/>
    <w:rsid w:val="00C969DE"/>
    <w:rsid w:val="00CA434D"/>
    <w:rsid w:val="00CA504E"/>
    <w:rsid w:val="00CA66C1"/>
    <w:rsid w:val="00CB1245"/>
    <w:rsid w:val="00CB5A2E"/>
    <w:rsid w:val="00CB6F32"/>
    <w:rsid w:val="00CC0A8F"/>
    <w:rsid w:val="00CC2139"/>
    <w:rsid w:val="00CC3CA5"/>
    <w:rsid w:val="00CC4994"/>
    <w:rsid w:val="00CC5EF7"/>
    <w:rsid w:val="00CC7D63"/>
    <w:rsid w:val="00CD0569"/>
    <w:rsid w:val="00CD0727"/>
    <w:rsid w:val="00CD1E95"/>
    <w:rsid w:val="00CD2F9A"/>
    <w:rsid w:val="00CD496C"/>
    <w:rsid w:val="00CD5F98"/>
    <w:rsid w:val="00CD6DFF"/>
    <w:rsid w:val="00CE3284"/>
    <w:rsid w:val="00CE79C6"/>
    <w:rsid w:val="00CF1640"/>
    <w:rsid w:val="00CF21F9"/>
    <w:rsid w:val="00CF56AB"/>
    <w:rsid w:val="00D010AF"/>
    <w:rsid w:val="00D0584E"/>
    <w:rsid w:val="00D05903"/>
    <w:rsid w:val="00D1531F"/>
    <w:rsid w:val="00D212EF"/>
    <w:rsid w:val="00D21560"/>
    <w:rsid w:val="00D25472"/>
    <w:rsid w:val="00D26281"/>
    <w:rsid w:val="00D30B9F"/>
    <w:rsid w:val="00D34489"/>
    <w:rsid w:val="00D35A41"/>
    <w:rsid w:val="00D37104"/>
    <w:rsid w:val="00D377E3"/>
    <w:rsid w:val="00D40748"/>
    <w:rsid w:val="00D41709"/>
    <w:rsid w:val="00D4281E"/>
    <w:rsid w:val="00D43D5E"/>
    <w:rsid w:val="00D445D3"/>
    <w:rsid w:val="00D5259C"/>
    <w:rsid w:val="00D56B8D"/>
    <w:rsid w:val="00D60892"/>
    <w:rsid w:val="00D60C75"/>
    <w:rsid w:val="00D65426"/>
    <w:rsid w:val="00D70320"/>
    <w:rsid w:val="00D72886"/>
    <w:rsid w:val="00D74587"/>
    <w:rsid w:val="00D7730B"/>
    <w:rsid w:val="00D811F3"/>
    <w:rsid w:val="00D82DA3"/>
    <w:rsid w:val="00D85AFC"/>
    <w:rsid w:val="00D866EA"/>
    <w:rsid w:val="00D868E9"/>
    <w:rsid w:val="00D90949"/>
    <w:rsid w:val="00D9105A"/>
    <w:rsid w:val="00D91762"/>
    <w:rsid w:val="00D94211"/>
    <w:rsid w:val="00D95797"/>
    <w:rsid w:val="00D95B9E"/>
    <w:rsid w:val="00DA09A2"/>
    <w:rsid w:val="00DA345B"/>
    <w:rsid w:val="00DA5322"/>
    <w:rsid w:val="00DA5ACC"/>
    <w:rsid w:val="00DB0A28"/>
    <w:rsid w:val="00DB1CAF"/>
    <w:rsid w:val="00DB3B40"/>
    <w:rsid w:val="00DB5EA2"/>
    <w:rsid w:val="00DC1D7F"/>
    <w:rsid w:val="00DC6175"/>
    <w:rsid w:val="00DD3E10"/>
    <w:rsid w:val="00DE30F7"/>
    <w:rsid w:val="00DE3F9A"/>
    <w:rsid w:val="00DF2823"/>
    <w:rsid w:val="00DF4B39"/>
    <w:rsid w:val="00DF57A0"/>
    <w:rsid w:val="00E002EE"/>
    <w:rsid w:val="00E00B6E"/>
    <w:rsid w:val="00E021E1"/>
    <w:rsid w:val="00E0333D"/>
    <w:rsid w:val="00E03CD1"/>
    <w:rsid w:val="00E05843"/>
    <w:rsid w:val="00E06C45"/>
    <w:rsid w:val="00E074EF"/>
    <w:rsid w:val="00E10122"/>
    <w:rsid w:val="00E133C2"/>
    <w:rsid w:val="00E14513"/>
    <w:rsid w:val="00E22E9B"/>
    <w:rsid w:val="00E23865"/>
    <w:rsid w:val="00E2699A"/>
    <w:rsid w:val="00E2748E"/>
    <w:rsid w:val="00E274A3"/>
    <w:rsid w:val="00E27F71"/>
    <w:rsid w:val="00E312BB"/>
    <w:rsid w:val="00E3140B"/>
    <w:rsid w:val="00E32181"/>
    <w:rsid w:val="00E3242D"/>
    <w:rsid w:val="00E3319E"/>
    <w:rsid w:val="00E3414D"/>
    <w:rsid w:val="00E36F21"/>
    <w:rsid w:val="00E37CAF"/>
    <w:rsid w:val="00E550A9"/>
    <w:rsid w:val="00E626D2"/>
    <w:rsid w:val="00E62AFB"/>
    <w:rsid w:val="00E7270A"/>
    <w:rsid w:val="00E75A0C"/>
    <w:rsid w:val="00E814E2"/>
    <w:rsid w:val="00E832E6"/>
    <w:rsid w:val="00E877F1"/>
    <w:rsid w:val="00E920A4"/>
    <w:rsid w:val="00EA0DAC"/>
    <w:rsid w:val="00EA1D64"/>
    <w:rsid w:val="00EA2A41"/>
    <w:rsid w:val="00EA30D1"/>
    <w:rsid w:val="00EA32E1"/>
    <w:rsid w:val="00EB1A13"/>
    <w:rsid w:val="00EB21EB"/>
    <w:rsid w:val="00EB4C7E"/>
    <w:rsid w:val="00ED0A1A"/>
    <w:rsid w:val="00ED4279"/>
    <w:rsid w:val="00EE1702"/>
    <w:rsid w:val="00EE3636"/>
    <w:rsid w:val="00EF1C93"/>
    <w:rsid w:val="00EF25C4"/>
    <w:rsid w:val="00EF2B0B"/>
    <w:rsid w:val="00EF41B2"/>
    <w:rsid w:val="00EF7752"/>
    <w:rsid w:val="00EF7BAE"/>
    <w:rsid w:val="00F0307F"/>
    <w:rsid w:val="00F04843"/>
    <w:rsid w:val="00F103E5"/>
    <w:rsid w:val="00F11346"/>
    <w:rsid w:val="00F15548"/>
    <w:rsid w:val="00F2624A"/>
    <w:rsid w:val="00F262DF"/>
    <w:rsid w:val="00F35FC7"/>
    <w:rsid w:val="00F36A1C"/>
    <w:rsid w:val="00F41518"/>
    <w:rsid w:val="00F41655"/>
    <w:rsid w:val="00F44F7C"/>
    <w:rsid w:val="00F46F3A"/>
    <w:rsid w:val="00F47DE5"/>
    <w:rsid w:val="00F5228D"/>
    <w:rsid w:val="00F52360"/>
    <w:rsid w:val="00F5236E"/>
    <w:rsid w:val="00F560D1"/>
    <w:rsid w:val="00F56D0F"/>
    <w:rsid w:val="00F61F19"/>
    <w:rsid w:val="00F62D6F"/>
    <w:rsid w:val="00F62F80"/>
    <w:rsid w:val="00F70BEB"/>
    <w:rsid w:val="00F74F34"/>
    <w:rsid w:val="00F7507A"/>
    <w:rsid w:val="00F755BC"/>
    <w:rsid w:val="00F76981"/>
    <w:rsid w:val="00F80771"/>
    <w:rsid w:val="00F87B26"/>
    <w:rsid w:val="00F9000C"/>
    <w:rsid w:val="00F91954"/>
    <w:rsid w:val="00FA18D9"/>
    <w:rsid w:val="00FA35B5"/>
    <w:rsid w:val="00FA5BAC"/>
    <w:rsid w:val="00FA5F67"/>
    <w:rsid w:val="00FB1786"/>
    <w:rsid w:val="00FB2A10"/>
    <w:rsid w:val="00FB6389"/>
    <w:rsid w:val="00FB6824"/>
    <w:rsid w:val="00FC1575"/>
    <w:rsid w:val="00FC6BDE"/>
    <w:rsid w:val="00FC7DB6"/>
    <w:rsid w:val="00FD0AF1"/>
    <w:rsid w:val="00FD1BCD"/>
    <w:rsid w:val="00FD392B"/>
    <w:rsid w:val="00FD7C71"/>
    <w:rsid w:val="00FE1CD0"/>
    <w:rsid w:val="00FE763D"/>
    <w:rsid w:val="00FF039F"/>
    <w:rsid w:val="00FF0A4A"/>
    <w:rsid w:val="00FF1A64"/>
    <w:rsid w:val="00FF2198"/>
    <w:rsid w:val="00FF5F53"/>
    <w:rsid w:val="00FF6789"/>
    <w:rsid w:val="00FF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82361"/>
  <w15:chartTrackingRefBased/>
  <w15:docId w15:val="{E1642CC6-2007-1247-B883-E610100B0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9CF"/>
    <w:pPr>
      <w:spacing w:after="60" w:line="240" w:lineRule="auto"/>
    </w:pPr>
    <w:rPr>
      <w:rFonts w:ascii="Calibri" w:eastAsia="Times New Roman" w:hAnsi="Calibri" w:cs="Calibri"/>
      <w:color w:val="0F4761" w:themeColor="accent1" w:themeShade="BF"/>
      <w:kern w:val="0"/>
      <w:sz w:val="20"/>
      <w:szCs w:val="20"/>
      <w14:ligatures w14:val="none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170F0"/>
    <w:pPr>
      <w:spacing w:line="300" w:lineRule="atLeast"/>
      <w:outlineLvl w:val="0"/>
    </w:pPr>
    <w:rPr>
      <w:color w:val="156082" w:themeColor="accen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26BE"/>
    <w:pPr>
      <w:keepNext/>
      <w:keepLines/>
      <w:spacing w:before="240" w:after="80"/>
      <w:outlineLvl w:val="1"/>
    </w:pPr>
    <w:rPr>
      <w:rFonts w:eastAsiaTheme="majorEastAsia"/>
      <w:b/>
      <w:bCs/>
      <w:smallCaps/>
      <w:color w:val="0070C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70F0"/>
    <w:pPr>
      <w:spacing w:before="180"/>
      <w:outlineLvl w:val="2"/>
    </w:pPr>
    <w:rPr>
      <w:rFonts w:eastAsiaTheme="majorEastAsia"/>
      <w:b/>
      <w:bCs/>
      <w:smallCaps/>
      <w:color w:val="215E99" w:themeColor="text2" w:themeTint="BF"/>
      <w:sz w:val="22"/>
      <w:szCs w:val="2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3F5D2F"/>
    <w:pPr>
      <w:outlineLvl w:val="3"/>
    </w:pPr>
    <w:rPr>
      <w:b w:val="0"/>
      <w:bCs w:val="0"/>
      <w:i/>
      <w:iCs/>
      <w:color w:val="215E99" w:themeColor="text2" w:themeTint="BF"/>
      <w:sz w:val="20"/>
      <w:szCs w:val="18"/>
    </w:rPr>
  </w:style>
  <w:style w:type="paragraph" w:styleId="Heading5">
    <w:name w:val="heading 5"/>
    <w:basedOn w:val="Heading2"/>
    <w:next w:val="Normal"/>
    <w:link w:val="Heading5Char"/>
    <w:uiPriority w:val="9"/>
    <w:unhideWhenUsed/>
    <w:qFormat/>
    <w:rsid w:val="00641D16"/>
    <w:pPr>
      <w:spacing w:before="0" w:after="180"/>
      <w:outlineLvl w:val="4"/>
    </w:pPr>
    <w:rPr>
      <w:b w:val="0"/>
      <w:bCs w:val="0"/>
      <w:color w:val="747474" w:themeColor="background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 w:themeColor="text1"/>
      <w14:textFill>
        <w14:solidFill>
          <w14:schemeClr w14:val="tx1">
            <w14:lumMod w14:val="65000"/>
            <w14:lumOff w14:val="35000"/>
            <w14:lumMod w14:val="7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8D9"/>
    <w:pPr>
      <w:keepNext/>
      <w:keepLines/>
      <w:spacing w:before="40" w:after="0"/>
      <w:outlineLvl w:val="6"/>
    </w:pPr>
    <w:rPr>
      <w:rFonts w:eastAsiaTheme="majorEastAsia" w:cstheme="majorBidi"/>
      <w:color w:val="000000" w:themeColor="text1"/>
      <w14:textFill>
        <w14:solidFill>
          <w14:schemeClr w14:val="tx1">
            <w14:lumMod w14:val="65000"/>
            <w14:lumOff w14:val="35000"/>
            <w14:lumMod w14:val="7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8D9"/>
    <w:pPr>
      <w:keepNext/>
      <w:keepLines/>
      <w:spacing w:after="0"/>
      <w:outlineLvl w:val="7"/>
    </w:pPr>
    <w:rPr>
      <w:rFonts w:eastAsiaTheme="majorEastAsia" w:cstheme="majorBidi"/>
      <w:i/>
      <w:iCs/>
      <w:color w:val="000000" w:themeColor="text1"/>
      <w14:textFill>
        <w14:solidFill>
          <w14:schemeClr w14:val="tx1">
            <w14:lumMod w14:val="85000"/>
            <w14:lumOff w14:val="15000"/>
            <w14:lumMod w14:val="7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8D9"/>
    <w:pPr>
      <w:keepNext/>
      <w:keepLines/>
      <w:spacing w:after="0"/>
      <w:outlineLvl w:val="8"/>
    </w:pPr>
    <w:rPr>
      <w:rFonts w:eastAsiaTheme="majorEastAsia" w:cstheme="majorBidi"/>
      <w:color w:val="000000" w:themeColor="text1"/>
      <w14:textFill>
        <w14:solidFill>
          <w14:schemeClr w14:val="tx1">
            <w14:lumMod w14:val="85000"/>
            <w14:lumOff w14:val="15000"/>
            <w14:lumMod w14:val="7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0F0"/>
    <w:rPr>
      <w:rFonts w:ascii="Calibri" w:eastAsiaTheme="majorEastAsia" w:hAnsi="Calibri" w:cs="Calibri"/>
      <w:b/>
      <w:bCs/>
      <w:smallCaps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326BE"/>
    <w:rPr>
      <w:rFonts w:ascii="Calibri" w:eastAsiaTheme="majorEastAsia" w:hAnsi="Calibri" w:cs="Calibri"/>
      <w:b/>
      <w:bCs/>
      <w:smallCaps/>
      <w:color w:val="0070C0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170F0"/>
    <w:rPr>
      <w:rFonts w:ascii="Calibri" w:eastAsiaTheme="majorEastAsia" w:hAnsi="Calibri" w:cs="Calibri"/>
      <w:b/>
      <w:bCs/>
      <w:smallCaps/>
      <w:color w:val="215E99" w:themeColor="text2" w:themeTint="BF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60EEF"/>
    <w:rPr>
      <w:rFonts w:ascii="Calibri" w:eastAsiaTheme="majorEastAsia" w:hAnsi="Calibri" w:cs="Calibri"/>
      <w:i/>
      <w:iCs/>
      <w:smallCaps/>
      <w:color w:val="215E99" w:themeColor="text2" w:themeTint="BF"/>
      <w:kern w:val="0"/>
      <w:sz w:val="20"/>
      <w:szCs w:val="1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41D16"/>
    <w:rPr>
      <w:rFonts w:ascii="Calibri" w:eastAsiaTheme="majorEastAsia" w:hAnsi="Calibri" w:cs="Calibri"/>
      <w:smallCaps/>
      <w:color w:val="747474" w:themeColor="background2" w:themeShade="80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8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8D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  <w14:textFill>
        <w14:solidFill>
          <w14:schemeClr w14:val="tx1">
            <w14:lumMod w14:val="65000"/>
            <w14:lumOff w14:val="35000"/>
            <w14:lumMod w14:val="7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FA1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8D9"/>
    <w:pPr>
      <w:spacing w:before="160"/>
      <w:jc w:val="center"/>
    </w:pPr>
    <w:rPr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75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sid w:val="00FA1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8D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A18D9"/>
    <w:rPr>
      <w:b/>
      <w:bCs/>
    </w:rPr>
  </w:style>
  <w:style w:type="paragraph" w:styleId="NormalWeb">
    <w:name w:val="Normal (Web)"/>
    <w:basedOn w:val="Normal"/>
    <w:uiPriority w:val="99"/>
    <w:unhideWhenUsed/>
    <w:rsid w:val="00FA18D9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FA18D9"/>
    <w:rPr>
      <w:i/>
      <w:iCs/>
    </w:rPr>
  </w:style>
  <w:style w:type="character" w:styleId="Hyperlink">
    <w:name w:val="Hyperlink"/>
    <w:basedOn w:val="DefaultParagraphFont"/>
    <w:uiPriority w:val="99"/>
    <w:unhideWhenUsed/>
    <w:rsid w:val="009726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690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unhideWhenUsed/>
    <w:rsid w:val="005B062E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5B062E"/>
    <w:rPr>
      <w:rFonts w:ascii="Calibri" w:eastAsia="Times New Roman" w:hAnsi="Calibri" w:cs="Calibri"/>
      <w:color w:val="0F4761" w:themeColor="accent1" w:themeShade="BF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5B062E"/>
    <w:rPr>
      <w:vertAlign w:val="superscript"/>
    </w:rPr>
  </w:style>
  <w:style w:type="paragraph" w:styleId="NoSpacing">
    <w:name w:val="No Spacing"/>
    <w:basedOn w:val="FootnoteText"/>
    <w:uiPriority w:val="1"/>
    <w:qFormat/>
    <w:rsid w:val="0041683B"/>
    <w:pPr>
      <w:ind w:left="270" w:hanging="270"/>
    </w:pPr>
    <w:rPr>
      <w:color w:val="000000" w:themeColor="text1"/>
      <w:sz w:val="16"/>
      <w:szCs w:val="16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paragraph" w:styleId="Revision">
    <w:name w:val="Revision"/>
    <w:hidden/>
    <w:uiPriority w:val="99"/>
    <w:semiHidden/>
    <w:rsid w:val="006F2D67"/>
    <w:pPr>
      <w:spacing w:after="0" w:line="240" w:lineRule="auto"/>
    </w:pPr>
    <w:rPr>
      <w:rFonts w:ascii="Calibri" w:eastAsia="Times New Roman" w:hAnsi="Calibri" w:cs="Calibri"/>
      <w:color w:val="0F4761" w:themeColor="accent1" w:themeShade="BF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6F2D6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2D67"/>
    <w:rPr>
      <w:rFonts w:ascii="Calibri" w:eastAsia="Times New Roman" w:hAnsi="Calibri" w:cs="Calibri"/>
      <w:color w:val="0F4761" w:themeColor="accent1" w:themeShade="BF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6F2D6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2D67"/>
    <w:rPr>
      <w:rFonts w:ascii="Calibri" w:eastAsia="Times New Roman" w:hAnsi="Calibri" w:cs="Calibri"/>
      <w:color w:val="0F4761" w:themeColor="accent1" w:themeShade="BF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D65F07-016A-9B4D-964C-402F655CA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2599</Words>
  <Characters>16921</Characters>
  <Application>Microsoft Office Word</Application>
  <DocSecurity>0</DocSecurity>
  <Lines>219</Lines>
  <Paragraphs>125</Paragraphs>
  <ScaleCrop>false</ScaleCrop>
  <Company/>
  <LinksUpToDate>false</LinksUpToDate>
  <CharactersWithSpaces>19395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O'Reilly</dc:creator>
  <cp:keywords/>
  <dc:description/>
  <cp:lastModifiedBy>Niall Kiernan</cp:lastModifiedBy>
  <cp:revision>2</cp:revision>
  <dcterms:created xsi:type="dcterms:W3CDTF">2026-06-11T15:51:00Z</dcterms:created>
  <dcterms:modified xsi:type="dcterms:W3CDTF">2026-06-11T15:51:00Z</dcterms:modified>
</cp:coreProperties>
</file>