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A61A1">
      <w:pPr>
        <w:spacing w:line="240" w:lineRule="auto"/>
        <w:ind w:firstLine="0" w:firstLineChars="0"/>
        <w:jc w:val="center"/>
        <w:outlineLvl w:val="0"/>
        <w:rPr>
          <w:rFonts w:ascii="黑体" w:hAnsi="黑体" w:eastAsia="黑体" w:cs="Times New Roman"/>
          <w:b/>
          <w:sz w:val="36"/>
          <w:szCs w:val="36"/>
        </w:rPr>
      </w:pPr>
      <w:r>
        <w:rPr>
          <w:rFonts w:hint="eastAsia" w:ascii="黑体" w:hAnsi="黑体" w:eastAsia="黑体" w:cs="Times New Roman"/>
          <w:b/>
          <w:sz w:val="36"/>
          <w:szCs w:val="36"/>
        </w:rPr>
        <w:t>202</w:t>
      </w:r>
      <w:r>
        <w:rPr>
          <w:rFonts w:hint="eastAsia" w:ascii="黑体" w:hAnsi="黑体" w:eastAsia="黑体" w:cs="Times New Roman"/>
          <w:b/>
          <w:sz w:val="36"/>
          <w:szCs w:val="36"/>
          <w:lang w:val="en-US" w:eastAsia="zh-CN"/>
        </w:rPr>
        <w:t>6</w:t>
      </w:r>
      <w:r>
        <w:rPr>
          <w:rFonts w:hint="eastAsia" w:ascii="黑体" w:hAnsi="黑体" w:eastAsia="黑体" w:cs="Times New Roman"/>
          <w:b/>
          <w:sz w:val="36"/>
          <w:szCs w:val="36"/>
        </w:rPr>
        <w:t>省考《申论》模拟卷-</w:t>
      </w:r>
      <w:r>
        <w:rPr>
          <w:rFonts w:hint="eastAsia" w:ascii="黑体" w:hAnsi="黑体" w:eastAsia="黑体" w:cs="Times New Roman"/>
          <w:b/>
          <w:sz w:val="36"/>
          <w:szCs w:val="36"/>
          <w:lang w:val="en-US" w:eastAsia="zh-CN"/>
        </w:rPr>
        <w:t>通用</w:t>
      </w:r>
      <w:r>
        <w:rPr>
          <w:rFonts w:hint="eastAsia" w:ascii="黑体" w:hAnsi="黑体" w:eastAsia="黑体" w:cs="Times New Roman"/>
          <w:b/>
          <w:sz w:val="36"/>
          <w:szCs w:val="36"/>
        </w:rPr>
        <w:t>（</w:t>
      </w:r>
      <w:r>
        <w:rPr>
          <w:rFonts w:hint="eastAsia" w:ascii="黑体" w:hAnsi="黑体" w:eastAsia="黑体" w:cs="Times New Roman"/>
          <w:b/>
          <w:sz w:val="36"/>
          <w:szCs w:val="36"/>
          <w:lang w:val="en-US" w:eastAsia="zh-CN"/>
        </w:rPr>
        <w:t>六</w:t>
      </w:r>
      <w:bookmarkStart w:id="1" w:name="_GoBack"/>
      <w:bookmarkEnd w:id="1"/>
      <w:r>
        <w:rPr>
          <w:rFonts w:hint="eastAsia" w:ascii="黑体" w:hAnsi="黑体" w:eastAsia="黑体" w:cs="Times New Roman"/>
          <w:b/>
          <w:sz w:val="36"/>
          <w:szCs w:val="36"/>
        </w:rPr>
        <w:t>）</w:t>
      </w:r>
    </w:p>
    <w:p w14:paraId="3D600EC4">
      <w:pPr>
        <w:spacing w:line="240" w:lineRule="auto"/>
        <w:ind w:firstLine="0" w:firstLineChars="0"/>
        <w:jc w:val="center"/>
        <w:outlineLvl w:val="0"/>
        <w:rPr>
          <w:rFonts w:ascii="黑体" w:hAnsi="黑体" w:eastAsia="黑体" w:cs="Times New Roman"/>
          <w:b/>
          <w:sz w:val="36"/>
          <w:szCs w:val="36"/>
          <w:lang w:eastAsia="zh-Hans"/>
        </w:rPr>
      </w:pPr>
      <w:r>
        <w:rPr>
          <w:rFonts w:hint="eastAsia" w:ascii="黑体" w:hAnsi="黑体" w:eastAsia="黑体" w:cs="Times New Roman"/>
          <w:b/>
          <w:sz w:val="36"/>
          <w:szCs w:val="36"/>
          <w:lang w:eastAsia="zh-Hans"/>
        </w:rPr>
        <w:t>参考答案</w:t>
      </w:r>
    </w:p>
    <w:p w14:paraId="18E26875">
      <w:pPr>
        <w:autoSpaceDE w:val="0"/>
        <w:autoSpaceDN w:val="0"/>
        <w:adjustRightInd w:val="0"/>
        <w:snapToGrid w:val="0"/>
        <w:ind w:firstLine="422"/>
        <w:rPr>
          <w:rFonts w:ascii="宋体" w:hAnsi="宋体" w:eastAsia="宋体" w:cs="宋体"/>
          <w:b/>
          <w:color w:val="000000"/>
          <w:kern w:val="0"/>
          <w:szCs w:val="21"/>
        </w:rPr>
      </w:pPr>
    </w:p>
    <w:p w14:paraId="0869F39C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b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（一）根据“给定资料1”，概括R县推动番茄产业发展的做法。（15分）</w:t>
      </w:r>
    </w:p>
    <w:p w14:paraId="62B07A7E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b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要求：全面，准确，有条理，不超过200字。</w:t>
      </w:r>
    </w:p>
    <w:p w14:paraId="6AB19236">
      <w:pPr>
        <w:autoSpaceDE w:val="0"/>
        <w:autoSpaceDN w:val="0"/>
        <w:adjustRightInd w:val="0"/>
        <w:snapToGrid w:val="0"/>
        <w:ind w:firstLine="422"/>
        <w:rPr>
          <w:rFonts w:ascii="宋体" w:hAnsi="宋体" w:eastAsia="宋体" w:cs="宋体"/>
          <w:b/>
          <w:bCs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Cs w:val="21"/>
        </w:rPr>
        <w:t>【参考答案】</w:t>
      </w:r>
    </w:p>
    <w:p w14:paraId="1C704C0E">
      <w:pPr>
        <w:autoSpaceDE w:val="0"/>
        <w:autoSpaceDN w:val="0"/>
        <w:adjustRightInd w:val="0"/>
        <w:snapToGrid w:val="0"/>
        <w:rPr>
          <w:rFonts w:hint="default" w:ascii="宋体" w:hAnsi="宋体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1</w:t>
      </w:r>
      <w:r>
        <w:rPr>
          <w:rFonts w:ascii="宋体" w:hAnsi="宋体" w:eastAsia="宋体" w:cs="宋体"/>
          <w:color w:val="000000"/>
          <w:kern w:val="0"/>
          <w:szCs w:val="21"/>
        </w:rPr>
        <w:t>.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政府大力支持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。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出台产业发展振兴实施方案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联合院校院所，培育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壮大经营主体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推动产业提质增效。</w:t>
      </w:r>
    </w:p>
    <w:p w14:paraId="1504A79F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.打造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知名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品牌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。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推广设施种植，提高产品品质，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着力搭建拥有良好环境氛围的产业示范园区。</w:t>
      </w:r>
    </w:p>
    <w:p w14:paraId="765710F7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.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更新技术装备。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利用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无土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栽培技术，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降本增量；创新品种，迎合市场；利用智慧农业设备，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通过大数据实现种植全过程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管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控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。</w:t>
      </w:r>
    </w:p>
    <w:p w14:paraId="46B6F6B7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.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创新经营模式。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创新建立与农民的利益联结机制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让家庭农场和贫困种植户紧密结合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。</w:t>
      </w:r>
    </w:p>
    <w:p w14:paraId="76726BBF">
      <w:pPr>
        <w:autoSpaceDE w:val="0"/>
        <w:autoSpaceDN w:val="0"/>
        <w:adjustRightInd w:val="0"/>
        <w:snapToGrid w:val="0"/>
        <w:ind w:firstLine="422"/>
        <w:rPr>
          <w:rFonts w:ascii="宋体" w:hAnsi="宋体" w:eastAsia="宋体" w:cs="宋体"/>
          <w:b/>
          <w:bCs/>
          <w:color w:val="000000"/>
          <w:kern w:val="0"/>
          <w:szCs w:val="21"/>
        </w:rPr>
      </w:pP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>【评分参考】</w:t>
      </w:r>
    </w:p>
    <w:p w14:paraId="4545212A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1.政府大力支持。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出台产业发展振兴实施方案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（1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分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）联合院校院所，培育壮大经营主体，（1分）推动产业提质增效。（1分）</w:t>
      </w:r>
    </w:p>
    <w:p w14:paraId="60280CDC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2.打造知名品牌。（1分）推广设施种植，（1分）提高产品品质，（1分）着力搭建拥有良好环境氛围的产业示范园区。（1分）</w:t>
      </w:r>
    </w:p>
    <w:p w14:paraId="223AEFDA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3.更新技术装备。（1分）利用无土栽培技术，降本增量；（1分）创新品种，迎合市场；（1分）利用智慧农业设备，通过大数据实现种植全过程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管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控。（1分）</w:t>
      </w:r>
    </w:p>
    <w:p w14:paraId="04F72ED0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4.创新经营模式。（1分）创新建立与农民的利益联结机制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（1分）让家庭农场和贫困种植户紧密结合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。（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</w:p>
    <w:p w14:paraId="4A66BC6B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多个关键词的要点，写出其中一个关键词即可得分，同义表达亦可得分。</w:t>
      </w:r>
    </w:p>
    <w:p w14:paraId="02208A3C">
      <w:pPr>
        <w:rPr>
          <w:rFonts w:ascii="Times New Roman" w:hAnsi="Times New Roman" w:eastAsia="等线" w:cs="Times New Roman"/>
          <w:szCs w:val="22"/>
        </w:rPr>
      </w:pPr>
    </w:p>
    <w:p w14:paraId="66C10772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b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（二）</w:t>
      </w:r>
      <w:bookmarkStart w:id="0" w:name="_Hlk100328876"/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根据“给定资料2”，对“新农人”这一新兴群体进行评价。（20分）</w:t>
      </w:r>
    </w:p>
    <w:p w14:paraId="03E44891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b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要求：观点明确，分析透彻，逻辑清晰，字数不超过</w:t>
      </w:r>
      <w:r>
        <w:rPr>
          <w:rFonts w:hint="eastAsia" w:ascii="宋体" w:hAnsi="宋体" w:eastAsia="宋体" w:cs="宋体"/>
          <w:b/>
          <w:color w:val="000000"/>
          <w:kern w:val="0"/>
          <w:szCs w:val="21"/>
          <w:lang w:val="en-US" w:eastAsia="zh-CN"/>
        </w:rPr>
        <w:t>300</w:t>
      </w: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字。</w:t>
      </w:r>
    </w:p>
    <w:p w14:paraId="64DCF516">
      <w:pPr>
        <w:autoSpaceDE w:val="0"/>
        <w:autoSpaceDN w:val="0"/>
        <w:adjustRightInd w:val="0"/>
        <w:snapToGrid w:val="0"/>
        <w:ind w:firstLine="422"/>
        <w:rPr>
          <w:rFonts w:ascii="宋体" w:hAnsi="宋体" w:eastAsia="宋体" w:cs="宋体"/>
          <w:b/>
          <w:bCs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Cs w:val="21"/>
        </w:rPr>
        <w:t>【参考答案】</w:t>
      </w:r>
    </w:p>
    <w:bookmarkEnd w:id="0"/>
    <w:p w14:paraId="16CB6F03">
      <w:pPr>
        <w:autoSpaceDE w:val="0"/>
        <w:autoSpaceDN w:val="0"/>
        <w:adjustRightInd w:val="0"/>
        <w:snapToGrid w:val="0"/>
        <w:ind w:firstLine="422"/>
        <w:rPr>
          <w:rFonts w:hint="default" w:ascii="宋体" w:hAnsi="宋体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新农人指的是具有更高的教育水平，具有新思想理念，能够运用新平台，产生新的影响力的人。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他们给乡村发展带来了诸多好处，但他们也面临着问题需要得到解决。</w:t>
      </w:r>
    </w:p>
    <w:p w14:paraId="112A5418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“新农人”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因地制宜发展乡村产业，丰富产品品种，提高产值，拓宽销售渠道，带动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农业生产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发展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增加村民就业和创业机会，提高农民及村集体收入，建设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美丽乡村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促进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乡村振兴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。</w:t>
      </w:r>
    </w:p>
    <w:p w14:paraId="407FF592">
      <w:pPr>
        <w:autoSpaceDE w:val="0"/>
        <w:autoSpaceDN w:val="0"/>
        <w:adjustRightInd w:val="0"/>
        <w:snapToGrid w:val="0"/>
        <w:ind w:firstLine="422"/>
        <w:rPr>
          <w:rFonts w:hint="default" w:ascii="宋体" w:hAnsi="宋体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部分新农人也会面临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问题：对相关农业知识了解不足，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起初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从事农业的积极性不高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缺乏家庭与社会的认同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创业资金紧张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以及在农村的生活问题等。</w:t>
      </w:r>
    </w:p>
    <w:p w14:paraId="05B2F255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因此，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政府加大政策扶持力度，降低创业门槛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加快乡村基础设施建设，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为新农人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提供丰富的公共服务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。</w:t>
      </w:r>
    </w:p>
    <w:p w14:paraId="69670712">
      <w:pPr>
        <w:autoSpaceDE w:val="0"/>
        <w:autoSpaceDN w:val="0"/>
        <w:adjustRightInd w:val="0"/>
        <w:snapToGrid w:val="0"/>
        <w:ind w:firstLine="422"/>
        <w:rPr>
          <w:rFonts w:ascii="宋体" w:hAnsi="宋体" w:eastAsia="宋体" w:cs="宋体"/>
          <w:b/>
          <w:bCs/>
          <w:color w:val="000000"/>
          <w:kern w:val="0"/>
          <w:szCs w:val="21"/>
        </w:rPr>
      </w:pP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>【评分参考】</w:t>
      </w:r>
    </w:p>
    <w:p w14:paraId="474531FC">
      <w:pPr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新农人指的是具有更高的教育水平，具有新思想理念，能够运用新平台，产生新的影响力的人。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他们给乡村发展带来了诸多好处，但他们也面临着问题需要得到解决。（2分）</w:t>
      </w:r>
    </w:p>
    <w:p w14:paraId="4161A6E1">
      <w:pPr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“新农人”因地制宜发展乡村产业，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丰富产品品种，提高产值，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1分）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拓宽销售渠道，（1分）带动农业生产发展，（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分）增加村民就业和创业机会，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提高农民及村集体收入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分）建设美丽乡村，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促进乡村振兴。（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分）</w:t>
      </w:r>
    </w:p>
    <w:p w14:paraId="0E856677">
      <w:pPr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部分新农人也会面临问题：对相关农业知识了解不足，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起初从事农业的积极性不高，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缺乏家庭与社会的认同，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创业资金紧张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以及在农村的生活问题等。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</w:p>
    <w:p w14:paraId="243EE063">
      <w:pPr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因此，政府加大政策扶持力度，降低创业门槛，（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分）加快乡村基础设施建设，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为新农人提供丰富的公共服务。（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分）</w:t>
      </w:r>
    </w:p>
    <w:p w14:paraId="5275C5E6">
      <w:pPr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本题采取按点赋分方式给分，同义表达可得分。</w:t>
      </w:r>
    </w:p>
    <w:p w14:paraId="6765B4C3">
      <w:pPr>
        <w:rPr>
          <w:rFonts w:ascii="Times New Roman" w:hAnsi="Times New Roman" w:eastAsia="等线" w:cs="Times New Roman"/>
          <w:szCs w:val="22"/>
        </w:rPr>
      </w:pPr>
    </w:p>
    <w:p w14:paraId="0A3B2C39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b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（三）上级部门要来Z市考察调研，请你根据“给定</w:t>
      </w:r>
      <w:r>
        <w:rPr>
          <w:rFonts w:hint="eastAsia" w:ascii="宋体" w:hAnsi="宋体" w:eastAsia="宋体" w:cs="宋体"/>
          <w:b/>
          <w:color w:val="000000"/>
          <w:kern w:val="0"/>
          <w:szCs w:val="21"/>
          <w:lang w:val="en-US" w:eastAsia="zh-CN"/>
        </w:rPr>
        <w:t>资料</w:t>
      </w: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3”，就Z市如何推进乡村振兴写一份汇报提纲。（</w:t>
      </w:r>
      <w:r>
        <w:rPr>
          <w:rFonts w:hint="eastAsia" w:ascii="宋体" w:hAnsi="宋体" w:eastAsia="宋体" w:cs="宋体"/>
          <w:b/>
          <w:color w:val="000000"/>
          <w:kern w:val="0"/>
          <w:szCs w:val="21"/>
          <w:lang w:val="en-US" w:eastAsia="zh-CN"/>
        </w:rPr>
        <w:t>25</w:t>
      </w: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分）</w:t>
      </w:r>
    </w:p>
    <w:p w14:paraId="65393790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b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要求：紧扣材料，内容全面；逻辑清晰，结构完整。不超过500字。</w:t>
      </w:r>
    </w:p>
    <w:p w14:paraId="116DFFDF">
      <w:pPr>
        <w:autoSpaceDE w:val="0"/>
        <w:autoSpaceDN w:val="0"/>
        <w:adjustRightInd w:val="0"/>
        <w:snapToGrid w:val="0"/>
        <w:ind w:firstLine="422"/>
        <w:rPr>
          <w:rFonts w:ascii="宋体" w:hAnsi="宋体" w:eastAsia="宋体" w:cs="宋体"/>
          <w:b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Cs w:val="21"/>
        </w:rPr>
        <w:t>【参考答案】</w:t>
      </w:r>
    </w:p>
    <w:p w14:paraId="50C7E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center"/>
        <w:textAlignment w:val="auto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关于Z市推进乡村振兴的汇报提纲</w:t>
      </w:r>
    </w:p>
    <w:p w14:paraId="5349528F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Z市通过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多项措施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推进乡村振兴，努力实现生态美环境优、生产美产业强、生活美百姓富。具体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做法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如下：</w:t>
      </w:r>
    </w:p>
    <w:p w14:paraId="2FD39F49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一、推进生态宜居，让乡村环境美起来。加大资金投入，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发动群众力量，共同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改善基础设施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发展庭院经济，让每个庭院种上瓜果苗木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瞄准人们体验田园生活的需求，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擦亮庭院招牌，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为旅游项目开发做好准备。</w:t>
      </w:r>
    </w:p>
    <w:p w14:paraId="1E0B9B79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二、推进产业兴旺，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让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村民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口袋鼓起来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。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与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茶企合作，投入资金改造升级建设有机茶园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提高产量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；争取财政支持建可视化茶叶加工厂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延长产业链；发展林下种植养殖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秉持新发展理念，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重点培育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特色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产业，完善农业全产业链。</w:t>
      </w:r>
    </w:p>
    <w:p w14:paraId="4D96955E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三、推进数字建设，让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办事效率高起来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。出台数字乡村建设政策规划，打造数字乡村云平台，汇集数据信息，打通乡村数据壁垒；重点抓好农民培训，提升农民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数字化素养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。</w:t>
      </w:r>
    </w:p>
    <w:p w14:paraId="61D823E4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四、推进乡村自治，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让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治理能力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强起来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。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推动村民自治组织制度改革，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把村组重新划分成寨，每个寨成立村民自治组织，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有专门的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管理员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办事员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，遇到问题第一时间报备和处理。</w:t>
      </w:r>
    </w:p>
    <w:p w14:paraId="51F4B070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以上就是Z市推进乡村振兴的相关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做法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，供各位领导参考。</w:t>
      </w:r>
    </w:p>
    <w:p w14:paraId="67D7FDAB">
      <w:pPr>
        <w:autoSpaceDE w:val="0"/>
        <w:autoSpaceDN w:val="0"/>
        <w:adjustRightInd w:val="0"/>
        <w:snapToGrid w:val="0"/>
        <w:ind w:firstLine="422"/>
        <w:rPr>
          <w:rFonts w:ascii="宋体" w:hAnsi="宋体" w:eastAsia="宋体" w:cs="宋体"/>
          <w:b/>
          <w:bCs/>
          <w:color w:val="000000"/>
          <w:kern w:val="0"/>
          <w:szCs w:val="21"/>
        </w:rPr>
      </w:pP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>【评分参考】</w:t>
      </w:r>
    </w:p>
    <w:p w14:paraId="5BBE2F06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一、结构分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：按照“开头—主体—结尾”的结构书写答案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得2分，缺少任意一项不得分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。</w:t>
      </w:r>
    </w:p>
    <w:p w14:paraId="37745FDA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二、内容分20分：</w:t>
      </w:r>
    </w:p>
    <w:p w14:paraId="6732E972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（一）背景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分。提出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Z市通过多项措施推进乡村振兴，努力实现生态美环境优、生产美产业强、生活美百姓富。（2分）</w:t>
      </w:r>
    </w:p>
    <w:p w14:paraId="64C58211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（二）具体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做法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1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分：</w:t>
      </w:r>
    </w:p>
    <w:p w14:paraId="1BBCC5DD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推进生态宜居，让乡村环境美起来。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1分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加大资金投入，发动群众力量，共同改善基础设施；（1分）发展庭院经济，让每个庭院种上瓜果苗木，（1分）瞄准人们体验田园生活的需求，擦亮庭院招牌，为旅游项目开发做好准备。（1分）</w:t>
      </w:r>
    </w:p>
    <w:p w14:paraId="33DD2C8F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推进产业兴旺，让村民口袋鼓起来。（1分）与茶企合作，投入资金改造升级建设有机茶园，提高产量；（1分）争取财政支持建可视化茶叶加工厂，延长产业链；（1分）发展林下种植养殖；（1分）秉持新发展理念，重点培育特色产业，完善农业全产业链。（1分）</w:t>
      </w:r>
    </w:p>
    <w:p w14:paraId="02C10F78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推进数字建设，让办事效率高起来。（1分）出台数字乡村建设政策规划，（1分）打造数字乡村云平台，汇集数据信息，打通乡村数据壁垒；（1分）重点抓好农民培训，提升农民数字化素养。（1分）</w:t>
      </w:r>
    </w:p>
    <w:p w14:paraId="30250B3C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推进乡村自治，让治理能力强起来。（1分）推动村民自治组织制度改革，（1分）把村组重新划分成寨，每个寨成立村民自治组织，有专门的管理员和办事员，遇到问题第一时间报备和处理。（1分）</w:t>
      </w:r>
    </w:p>
    <w:p w14:paraId="3F853F7E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（三）结尾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2分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：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以上就是Z市推进乡村振兴的相关做法，供各位领导参考。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（2分）</w:t>
      </w:r>
    </w:p>
    <w:p w14:paraId="64F08604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三、根据语言表达水平酌情给1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—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3分。</w:t>
      </w:r>
    </w:p>
    <w:p w14:paraId="25C7C47C">
      <w:pPr>
        <w:autoSpaceDE w:val="0"/>
        <w:autoSpaceDN w:val="0"/>
        <w:adjustRightInd w:val="0"/>
        <w:snapToGrid w:val="0"/>
        <w:ind w:firstLine="422"/>
        <w:rPr>
          <w:rFonts w:ascii="宋体" w:hAnsi="宋体" w:eastAsia="宋体" w:cs="宋体"/>
          <w:b/>
          <w:color w:val="000000"/>
          <w:kern w:val="0"/>
          <w:szCs w:val="21"/>
        </w:rPr>
      </w:pPr>
    </w:p>
    <w:p w14:paraId="12E5F06B">
      <w:pPr>
        <w:numPr>
          <w:ilvl w:val="0"/>
          <w:numId w:val="1"/>
        </w:numPr>
        <w:autoSpaceDE w:val="0"/>
        <w:autoSpaceDN w:val="0"/>
        <w:adjustRightInd w:val="0"/>
        <w:snapToGrid w:val="0"/>
        <w:ind w:firstLine="422"/>
        <w:rPr>
          <w:rFonts w:ascii="宋体" w:hAnsi="宋体" w:eastAsia="宋体" w:cs="宋体"/>
          <w:b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请</w:t>
      </w:r>
      <w:r>
        <w:rPr>
          <w:rFonts w:hint="eastAsia" w:ascii="宋体" w:hAnsi="宋体" w:eastAsia="宋体" w:cs="宋体"/>
          <w:b/>
          <w:color w:val="000000"/>
          <w:kern w:val="0"/>
          <w:szCs w:val="21"/>
          <w:lang w:val="en-US" w:eastAsia="zh-CN"/>
        </w:rPr>
        <w:t>结合</w:t>
      </w: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“给定资料4”，以“美丽乡村建设”为主题，自拟</w:t>
      </w:r>
      <w:r>
        <w:rPr>
          <w:rFonts w:hint="eastAsia" w:ascii="宋体" w:hAnsi="宋体" w:eastAsia="宋体" w:cs="宋体"/>
          <w:b/>
          <w:color w:val="000000"/>
          <w:kern w:val="0"/>
          <w:szCs w:val="21"/>
          <w:lang w:val="en-US" w:eastAsia="zh-CN"/>
        </w:rPr>
        <w:t>题目</w:t>
      </w: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，自选角度，联系实际，撰写一篇文章。（40分）</w:t>
      </w:r>
    </w:p>
    <w:p w14:paraId="28F33EC5">
      <w:pPr>
        <w:numPr>
          <w:ilvl w:val="0"/>
          <w:numId w:val="0"/>
        </w:numPr>
        <w:autoSpaceDE w:val="0"/>
        <w:autoSpaceDN w:val="0"/>
        <w:adjustRightInd w:val="0"/>
        <w:snapToGrid w:val="0"/>
        <w:ind w:firstLine="422" w:firstLineChars="200"/>
        <w:rPr>
          <w:rFonts w:ascii="宋体" w:hAnsi="宋体" w:eastAsia="宋体" w:cs="宋体"/>
          <w:b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b/>
          <w:color w:val="000000"/>
          <w:kern w:val="0"/>
          <w:szCs w:val="21"/>
        </w:rPr>
        <w:t>要求：（1）观点明确，见解深刻；（2）参考“给定资料”，但不拘泥于“给定资料”；（3）思路清晰，语言流畅；（4）字数1000—1200字。</w:t>
      </w:r>
    </w:p>
    <w:p w14:paraId="3638FD8A">
      <w:pPr>
        <w:autoSpaceDE w:val="0"/>
        <w:autoSpaceDN w:val="0"/>
        <w:adjustRightInd w:val="0"/>
        <w:snapToGrid w:val="0"/>
        <w:ind w:firstLine="422"/>
        <w:rPr>
          <w:rFonts w:ascii="Times New Roman" w:hAnsi="Times New Roman" w:eastAsia="等线" w:cs="Times New Roman"/>
          <w:szCs w:val="22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Cs w:val="21"/>
        </w:rPr>
        <w:t>【参考答案】</w:t>
      </w:r>
    </w:p>
    <w:p w14:paraId="14370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center"/>
        <w:textAlignment w:val="auto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多措并举，助力美丽乡村建设</w:t>
      </w:r>
    </w:p>
    <w:p w14:paraId="1686E5CE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乡村振兴的出发点和落脚点，是为了让亿万农民生活得更美好。创造更加美好的生活，既要让乡亲们的“钱袋子”越来越鼓，也要让村庄越来越美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让乡村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不仅宜居宜业而且更加美丽。助力美丽乡村建设，需要发挥党建引领作用、发展特色优势产业、改善农村人居环境，多方面齐头并进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。</w:t>
      </w:r>
    </w:p>
    <w:p w14:paraId="786A3852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党建引领聚合力，助力美丽乡村建设。“群雁要靠头雁领”，广大基层党员干部，发挥党组织和党员的先锋模范作用，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能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激发群众干事创业活力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共同助力美丽乡村建设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。比如N县B村的党员干部通过成立专门机构，明确职责，制定目标，落实任务，主动深入田间地头，与农民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一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同劳作，形成各行各业共同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参与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的新局面，弥补“三农”短板；莱康村通过狠抓村两委班子队伍建设，坚持问题导向，具备忧患意识，选拔一批乡村能人担任村两委委员，聚焦危房改造等惠民项目上，使莱康村树立起崭新的形象……由此可见，只有不断坚持以基层党建为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引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领，我们才能尽快实现美丽乡村建设。</w:t>
      </w:r>
    </w:p>
    <w:p w14:paraId="646D0FD0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特色产业铺富路，助力美丽乡村建设。产业兴旺是实现乡村振兴的基础。山岔村通过依靠自身山水资源优势，发展特色旅游服务业，开办农家乐，实现农民增收致富；池口村因地制宜，利用村民广泛种植花椒的优势，延长产业链，发展花椒加工业，生产花椒酱，并拓宽花椒酱销售渠道，带领村民实现脱贫；N县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K乡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成立专业合作社，发展牦牛产业，推动产业规模化经营，实现村集体总收入翻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番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。发展产业是关键，是实现群众增收的一把金钥匙。因此，在实现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农业农村现代化的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过程中，要科学规划发展布局，利用特色产业优势来夯实自身的经济发展，跳出农村经济发展滞后的困境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，如此，才能助力美丽乡村建设。</w:t>
      </w:r>
    </w:p>
    <w:p w14:paraId="5AE14F3F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人居环境焕新颜，助力美丽乡村建设。干净整洁的村容村貌，能够有效提高群众的生活质量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增强群众的获得感和幸福感。生态宜居，是建设美丽乡村的核心。诸如“厕所革命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”“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垃圾分类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”“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路域环境整治”“污水处理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”“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清理私搭乱建”等措施，都是改善人居环境、打造生态宜居的美丽村庄的强有力手段。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不仅如此，还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可以通过探索创新农村环境治理方式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如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制定村民公约、“巷长制”等，共同发力致力于守护好农村的生态环境。为此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需要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持续推进人居环境整治工作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使</w:t>
      </w:r>
      <w:r>
        <w:rPr>
          <w:rFonts w:hint="eastAsia" w:ascii="宋体" w:hAnsi="宋体" w:eastAsia="宋体" w:cs="宋体"/>
          <w:color w:val="000000"/>
          <w:kern w:val="0"/>
          <w:szCs w:val="21"/>
          <w:lang w:val="en-US" w:eastAsia="zh-CN"/>
        </w:rPr>
        <w:t>乡村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的环境变得更加宜居。</w:t>
      </w:r>
    </w:p>
    <w:p w14:paraId="50B4AFBC">
      <w:pPr>
        <w:autoSpaceDE w:val="0"/>
        <w:autoSpaceDN w:val="0"/>
        <w:adjustRightInd w:val="0"/>
        <w:snapToGrid w:val="0"/>
        <w:ind w:firstLine="422"/>
        <w:rPr>
          <w:rFonts w:hint="eastAsia"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在推进美丽乡村建设的过程中，只有强化党建引领、发展特色产业、改善人居环境，多角度发力，共筑合力，才能扎实有序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地</w:t>
      </w:r>
      <w:r>
        <w:rPr>
          <w:rFonts w:hint="eastAsia" w:ascii="宋体" w:hAnsi="宋体" w:eastAsia="宋体" w:cs="宋体"/>
          <w:color w:val="000000"/>
          <w:kern w:val="0"/>
          <w:szCs w:val="21"/>
        </w:rPr>
        <w:t>做好“三农”各项工作，才能给人民交上一份满意的时代答卷。</w:t>
      </w:r>
    </w:p>
    <w:p w14:paraId="52396F1E">
      <w:pPr>
        <w:autoSpaceDE w:val="0"/>
        <w:autoSpaceDN w:val="0"/>
        <w:adjustRightInd w:val="0"/>
        <w:snapToGrid w:val="0"/>
        <w:ind w:firstLine="422"/>
        <w:rPr>
          <w:rFonts w:ascii="宋体" w:hAnsi="宋体" w:eastAsia="宋体" w:cs="宋体"/>
          <w:b/>
          <w:bCs/>
          <w:color w:val="000000"/>
          <w:kern w:val="0"/>
          <w:szCs w:val="21"/>
        </w:rPr>
      </w:pPr>
      <w:r>
        <w:rPr>
          <w:rFonts w:ascii="宋体" w:hAnsi="宋体" w:eastAsia="宋体" w:cs="宋体"/>
          <w:b/>
          <w:bCs/>
          <w:color w:val="000000"/>
          <w:kern w:val="0"/>
          <w:szCs w:val="21"/>
        </w:rPr>
        <w:t>【评分参考】</w:t>
      </w:r>
    </w:p>
    <w:p w14:paraId="2C175ACF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依据评价要素，共划为五个等次。</w:t>
      </w:r>
    </w:p>
    <w:p w14:paraId="75AC1834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评价要素：①题意要素；②写作能力要素，包括观点、内容、结构、语言等方面。</w:t>
      </w:r>
    </w:p>
    <w:p w14:paraId="5D191CF4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一等（35—40分）完全符合答题要求。切合题意；内容充实，联系实际，举例贴切；思路明晰，结构严谨，层次清晰；语言流畅，书写规范工整；不足1000字不能进一等。以37分为基准，适当浮动。基本具备以上条件者，可获基准分；某一方面比较突出的，适当加分；反之，酌情减分。</w:t>
      </w:r>
    </w:p>
    <w:p w14:paraId="1E28A010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二等（28—34分）符合答题要求。符合题意；内容充实，能够联系实际，举例适当；思路清楚，结构完整，层次清楚；语言通顺，书写规范工整；不足1000字不能进二等。以31分为基础，适当浮动。基本具备以上条件者，可获基准分；某一方面比较突出的，适当加分；反之，酌情减分。</w:t>
      </w:r>
    </w:p>
    <w:p w14:paraId="7B637A31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三等（21—27分）基本符合答题要求。基本符合题意；有一定内容，联系实际不足，举例不当；思路基本清楚，结构基本完整；语言基本通顺，书写基本规范；不足800字不能进三等。以24分为基准，适当浮动。基本具备以上条件者，可获基准分；某一方面略好，适当加分；反之，酌情减分。</w:t>
      </w:r>
    </w:p>
    <w:p w14:paraId="59E78794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四等（12—20分）不符合答题要求。偏离题意；内容空泛，没有联系实际，缺少例证；思维混乱，结构基本完整；语言不通顺，有语病，书写不规范；不足600字不能进四等。以15分为基准，适当浮动。基本具备以上条件者，可获基准分；某一方面略好，适当加分；反之，酌情减分。</w:t>
      </w:r>
    </w:p>
    <w:p w14:paraId="253C49FC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五等（0—11分）完全不符合答题要求。符合以下情况之一者，按五等赋分。背离题意；拼凑材料；基本上是搬用给定资料；分条列项、提纲式或简答式，不成文；以7分为基准，适当浮动。答卷中出现以上情况之一者，得基准分；某一方面略好的，适当加分；反之，酌情减分。</w:t>
      </w:r>
    </w:p>
    <w:p w14:paraId="436EAC68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其他事项：</w:t>
      </w:r>
    </w:p>
    <w:p w14:paraId="2AA9994F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缺少标题，扣2分；</w:t>
      </w:r>
    </w:p>
    <w:p w14:paraId="403B43FF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明显与主题无关的题目扣1分；</w:t>
      </w:r>
    </w:p>
    <w:p w14:paraId="348F6212">
      <w:pPr>
        <w:autoSpaceDE w:val="0"/>
        <w:autoSpaceDN w:val="0"/>
        <w:adjustRightInd w:val="0"/>
        <w:snapToGrid w:val="0"/>
        <w:rPr>
          <w:rFonts w:ascii="宋体" w:hAnsi="宋体" w:eastAsia="宋体" w:cs="宋体"/>
          <w:color w:val="000000"/>
          <w:kern w:val="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错别字较多，标点符号不规范，酌情扣分，最多扣2分；</w:t>
      </w:r>
    </w:p>
    <w:p w14:paraId="60244E21">
      <w:pPr>
        <w:autoSpaceDE w:val="0"/>
        <w:autoSpaceDN w:val="0"/>
        <w:adjustRightInd w:val="0"/>
        <w:snapToGrid w:val="0"/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Cs w:val="21"/>
        </w:rPr>
        <w:t>特殊试卷，提交专家组</w:t>
      </w:r>
      <w:r>
        <w:rPr>
          <w:rFonts w:hint="eastAsia" w:ascii="宋体" w:hAnsi="宋体" w:eastAsia="宋体" w:cs="宋体"/>
          <w:color w:val="000000"/>
          <w:kern w:val="0"/>
          <w:szCs w:val="21"/>
          <w:lang w:eastAsia="zh-CN"/>
        </w:rPr>
        <w:t>。</w:t>
      </w:r>
    </w:p>
    <w:sectPr>
      <w:footerReference r:id="rId6" w:type="first"/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64F11">
    <w:pPr>
      <w:framePr w:wrap="around" w:vAnchor="text" w:hAnchor="margin" w:xAlign="center" w:y="1"/>
      <w:tabs>
        <w:tab w:val="center" w:pos="4153"/>
        <w:tab w:val="right" w:pos="8306"/>
      </w:tabs>
      <w:snapToGrid w:val="0"/>
      <w:ind w:firstLine="360"/>
      <w:jc w:val="left"/>
      <w:rPr>
        <w:rFonts w:ascii="等线" w:hAnsi="等线" w:eastAsia="等线" w:cs="Times New Roman"/>
        <w:sz w:val="18"/>
        <w:szCs w:val="18"/>
      </w:rPr>
    </w:pP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PAGE 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>7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</w:p>
  <w:p w14:paraId="7774DE3D">
    <w:pPr>
      <w:tabs>
        <w:tab w:val="center" w:pos="4153"/>
        <w:tab w:val="right" w:pos="8306"/>
      </w:tabs>
      <w:snapToGrid w:val="0"/>
      <w:ind w:firstLine="360"/>
      <w:jc w:val="center"/>
      <w:rPr>
        <w:rFonts w:ascii="等线" w:hAnsi="等线" w:eastAsia="等线" w:cs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8185B">
    <w:pPr>
      <w:tabs>
        <w:tab w:val="center" w:pos="4153"/>
        <w:tab w:val="right" w:pos="8306"/>
      </w:tabs>
      <w:snapToGrid w:val="0"/>
      <w:ind w:firstLine="360"/>
      <w:jc w:val="center"/>
      <w:rPr>
        <w:rFonts w:ascii="等线" w:hAnsi="等线" w:eastAsia="等线" w:cs="Times New Roman"/>
        <w:sz w:val="18"/>
        <w:szCs w:val="18"/>
      </w:rPr>
    </w:pPr>
    <w:r>
      <w:rPr>
        <w:rFonts w:ascii="等线" w:hAnsi="等线" w:eastAsia="等线" w:cs="Times New Roman"/>
        <w:sz w:val="18"/>
        <w:szCs w:val="18"/>
      </w:rPr>
      <w:fldChar w:fldCharType="begin"/>
    </w:r>
    <w:r>
      <w:rPr>
        <w:rFonts w:ascii="等线" w:hAnsi="等线" w:eastAsia="等线" w:cs="Times New Roman"/>
        <w:sz w:val="18"/>
        <w:szCs w:val="18"/>
      </w:rPr>
      <w:instrText xml:space="preserve">PAGE   \* MERGEFORMAT</w:instrText>
    </w:r>
    <w:r>
      <w:rPr>
        <w:rFonts w:ascii="等线" w:hAnsi="等线" w:eastAsia="等线" w:cs="Times New Roman"/>
        <w:sz w:val="18"/>
        <w:szCs w:val="18"/>
      </w:rPr>
      <w:fldChar w:fldCharType="separate"/>
    </w:r>
    <w:r>
      <w:rPr>
        <w:rFonts w:ascii="等线" w:hAnsi="等线" w:eastAsia="等线" w:cs="Times New Roman"/>
        <w:sz w:val="18"/>
        <w:szCs w:val="18"/>
        <w:lang w:val="zh-CN"/>
      </w:rPr>
      <w:t>1</w:t>
    </w:r>
    <w:r>
      <w:rPr>
        <w:rFonts w:ascii="等线" w:hAnsi="等线" w:eastAsia="等线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EF1D42"/>
    <w:multiLevelType w:val="singleLevel"/>
    <w:tmpl w:val="66EF1D42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2MGUwZWU0NWNkM2I0ZDE0N2E1ZDU5NjkyMmVmYWYifQ=="/>
  </w:docVars>
  <w:rsids>
    <w:rsidRoot w:val="71E10A18"/>
    <w:rsid w:val="000201E6"/>
    <w:rsid w:val="000725EC"/>
    <w:rsid w:val="00085584"/>
    <w:rsid w:val="000B75E4"/>
    <w:rsid w:val="000C3702"/>
    <w:rsid w:val="000D6B21"/>
    <w:rsid w:val="000F0C5B"/>
    <w:rsid w:val="0013523E"/>
    <w:rsid w:val="00141272"/>
    <w:rsid w:val="00157C36"/>
    <w:rsid w:val="0019407D"/>
    <w:rsid w:val="001D092F"/>
    <w:rsid w:val="001D63DC"/>
    <w:rsid w:val="00204940"/>
    <w:rsid w:val="00214014"/>
    <w:rsid w:val="00224301"/>
    <w:rsid w:val="00232290"/>
    <w:rsid w:val="002A11FC"/>
    <w:rsid w:val="002B7034"/>
    <w:rsid w:val="002E3A44"/>
    <w:rsid w:val="002F51EC"/>
    <w:rsid w:val="003105C5"/>
    <w:rsid w:val="003706E9"/>
    <w:rsid w:val="00391E48"/>
    <w:rsid w:val="003E121F"/>
    <w:rsid w:val="003F5FD4"/>
    <w:rsid w:val="00401B30"/>
    <w:rsid w:val="00425A71"/>
    <w:rsid w:val="004302D1"/>
    <w:rsid w:val="00452E9E"/>
    <w:rsid w:val="00461FA5"/>
    <w:rsid w:val="0048448E"/>
    <w:rsid w:val="00496AE5"/>
    <w:rsid w:val="004D7FB8"/>
    <w:rsid w:val="004E5FDC"/>
    <w:rsid w:val="00525CB0"/>
    <w:rsid w:val="005718C6"/>
    <w:rsid w:val="00591483"/>
    <w:rsid w:val="005D4421"/>
    <w:rsid w:val="00606C76"/>
    <w:rsid w:val="006447A2"/>
    <w:rsid w:val="006639A4"/>
    <w:rsid w:val="00664998"/>
    <w:rsid w:val="006B47BA"/>
    <w:rsid w:val="006C310E"/>
    <w:rsid w:val="006F338B"/>
    <w:rsid w:val="0071563A"/>
    <w:rsid w:val="00730001"/>
    <w:rsid w:val="0073184D"/>
    <w:rsid w:val="00760446"/>
    <w:rsid w:val="007704AD"/>
    <w:rsid w:val="00770D46"/>
    <w:rsid w:val="007810D1"/>
    <w:rsid w:val="007A0605"/>
    <w:rsid w:val="007A1DFB"/>
    <w:rsid w:val="007A5193"/>
    <w:rsid w:val="007A56D8"/>
    <w:rsid w:val="007B4333"/>
    <w:rsid w:val="007C74B2"/>
    <w:rsid w:val="007D5769"/>
    <w:rsid w:val="007F3A79"/>
    <w:rsid w:val="0080194E"/>
    <w:rsid w:val="00826411"/>
    <w:rsid w:val="0084371D"/>
    <w:rsid w:val="00851CD6"/>
    <w:rsid w:val="00874900"/>
    <w:rsid w:val="008A4155"/>
    <w:rsid w:val="008C3B45"/>
    <w:rsid w:val="008E0443"/>
    <w:rsid w:val="00926A54"/>
    <w:rsid w:val="00947CD9"/>
    <w:rsid w:val="009770E4"/>
    <w:rsid w:val="00990979"/>
    <w:rsid w:val="009A241C"/>
    <w:rsid w:val="009B451F"/>
    <w:rsid w:val="00A066AA"/>
    <w:rsid w:val="00A55677"/>
    <w:rsid w:val="00A57CA9"/>
    <w:rsid w:val="00A67733"/>
    <w:rsid w:val="00A93FB4"/>
    <w:rsid w:val="00AB0093"/>
    <w:rsid w:val="00AB6D5B"/>
    <w:rsid w:val="00AC25E4"/>
    <w:rsid w:val="00B07E3A"/>
    <w:rsid w:val="00B26F4E"/>
    <w:rsid w:val="00B416C5"/>
    <w:rsid w:val="00B70CF5"/>
    <w:rsid w:val="00B75DE8"/>
    <w:rsid w:val="00B76521"/>
    <w:rsid w:val="00B809DD"/>
    <w:rsid w:val="00BC0ACA"/>
    <w:rsid w:val="00BF5385"/>
    <w:rsid w:val="00C6123A"/>
    <w:rsid w:val="00C72BC4"/>
    <w:rsid w:val="00CA0F5C"/>
    <w:rsid w:val="00DA0C19"/>
    <w:rsid w:val="00E10806"/>
    <w:rsid w:val="00EA259B"/>
    <w:rsid w:val="00EC701E"/>
    <w:rsid w:val="00EF5138"/>
    <w:rsid w:val="00F26F1C"/>
    <w:rsid w:val="00F60FA0"/>
    <w:rsid w:val="00F719CC"/>
    <w:rsid w:val="00F75EF6"/>
    <w:rsid w:val="00F90F8A"/>
    <w:rsid w:val="00F92D28"/>
    <w:rsid w:val="00FE7041"/>
    <w:rsid w:val="0BA37CB5"/>
    <w:rsid w:val="0F1F394D"/>
    <w:rsid w:val="17BB0A9A"/>
    <w:rsid w:val="182B6693"/>
    <w:rsid w:val="18501FD8"/>
    <w:rsid w:val="1ADC9E79"/>
    <w:rsid w:val="216D221F"/>
    <w:rsid w:val="286A2E60"/>
    <w:rsid w:val="2BFB43D0"/>
    <w:rsid w:val="2F7393C7"/>
    <w:rsid w:val="2F76D197"/>
    <w:rsid w:val="2FAC166C"/>
    <w:rsid w:val="31A97393"/>
    <w:rsid w:val="31E34E0D"/>
    <w:rsid w:val="39BC4903"/>
    <w:rsid w:val="3B1B651F"/>
    <w:rsid w:val="3B854432"/>
    <w:rsid w:val="3C5B219A"/>
    <w:rsid w:val="3DBB39E6"/>
    <w:rsid w:val="3EBE5D48"/>
    <w:rsid w:val="3FDD2D07"/>
    <w:rsid w:val="3FEB048E"/>
    <w:rsid w:val="3FF75CD3"/>
    <w:rsid w:val="3FFE1E11"/>
    <w:rsid w:val="4A291781"/>
    <w:rsid w:val="4D716A18"/>
    <w:rsid w:val="53FBD867"/>
    <w:rsid w:val="5E5E90E3"/>
    <w:rsid w:val="5F9D582E"/>
    <w:rsid w:val="62BE4B4F"/>
    <w:rsid w:val="633B34A5"/>
    <w:rsid w:val="63957920"/>
    <w:rsid w:val="69FD9382"/>
    <w:rsid w:val="6BFBA87F"/>
    <w:rsid w:val="6F6E4C72"/>
    <w:rsid w:val="6F77C832"/>
    <w:rsid w:val="6FDDB188"/>
    <w:rsid w:val="6FDFD9C5"/>
    <w:rsid w:val="71CF2546"/>
    <w:rsid w:val="71E10A18"/>
    <w:rsid w:val="75F3486F"/>
    <w:rsid w:val="7634625D"/>
    <w:rsid w:val="76A6C467"/>
    <w:rsid w:val="76E75C21"/>
    <w:rsid w:val="77F6BAF5"/>
    <w:rsid w:val="77FF2E7E"/>
    <w:rsid w:val="79A96F62"/>
    <w:rsid w:val="79BBCC05"/>
    <w:rsid w:val="79EDF38E"/>
    <w:rsid w:val="7B6F49EC"/>
    <w:rsid w:val="7BEB6E37"/>
    <w:rsid w:val="7BFFC51E"/>
    <w:rsid w:val="7C0E4F28"/>
    <w:rsid w:val="7DD76F0E"/>
    <w:rsid w:val="7DDA3D82"/>
    <w:rsid w:val="7DDFA74E"/>
    <w:rsid w:val="7ED9AC45"/>
    <w:rsid w:val="7EE7393E"/>
    <w:rsid w:val="7EEDDC7A"/>
    <w:rsid w:val="7F19128A"/>
    <w:rsid w:val="7FD93486"/>
    <w:rsid w:val="7FEC7633"/>
    <w:rsid w:val="7FED16AB"/>
    <w:rsid w:val="7FFE147A"/>
    <w:rsid w:val="7FFFFC3A"/>
    <w:rsid w:val="8DFF6430"/>
    <w:rsid w:val="9F3F02C0"/>
    <w:rsid w:val="AFBB1953"/>
    <w:rsid w:val="BBFAD1B1"/>
    <w:rsid w:val="BDD9B62A"/>
    <w:rsid w:val="BFCFD9D7"/>
    <w:rsid w:val="BFD505E3"/>
    <w:rsid w:val="CEE72C8B"/>
    <w:rsid w:val="CEFAC4C2"/>
    <w:rsid w:val="D7F79D15"/>
    <w:rsid w:val="DBEF27FD"/>
    <w:rsid w:val="DBFF3063"/>
    <w:rsid w:val="DF7E3256"/>
    <w:rsid w:val="DFE71BFA"/>
    <w:rsid w:val="E67953E9"/>
    <w:rsid w:val="EAFD2A44"/>
    <w:rsid w:val="ED7D67C1"/>
    <w:rsid w:val="EE756B65"/>
    <w:rsid w:val="EEFF2970"/>
    <w:rsid w:val="EF73F49E"/>
    <w:rsid w:val="EF769502"/>
    <w:rsid w:val="EFBEE9BE"/>
    <w:rsid w:val="F76F591D"/>
    <w:rsid w:val="F7FFB35D"/>
    <w:rsid w:val="FBDF49AB"/>
    <w:rsid w:val="FBF7602E"/>
    <w:rsid w:val="FE5147C5"/>
    <w:rsid w:val="FE6B544A"/>
    <w:rsid w:val="FEADB94B"/>
    <w:rsid w:val="FEADDB8C"/>
    <w:rsid w:val="FEFF0A23"/>
    <w:rsid w:val="FF1175A4"/>
    <w:rsid w:val="FF2FC95C"/>
    <w:rsid w:val="FF59A987"/>
    <w:rsid w:val="FF6FC3CC"/>
    <w:rsid w:val="FF8F02E3"/>
    <w:rsid w:val="FFDE5B38"/>
    <w:rsid w:val="FFEBC68A"/>
    <w:rsid w:val="FFF6F7F0"/>
    <w:rsid w:val="FFFD9361"/>
    <w:rsid w:val="FFFFC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4191</Words>
  <Characters>4247</Characters>
  <Lines>31</Lines>
  <Paragraphs>8</Paragraphs>
  <TotalTime>13</TotalTime>
  <ScaleCrop>false</ScaleCrop>
  <LinksUpToDate>false</LinksUpToDate>
  <CharactersWithSpaces>4247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2023-04-05T15:25:00Z</dcterms:created>
  <dc:creator>庸莫</dc:creator>
  <cp:lastModifiedBy>如何</cp:lastModifiedBy>
  <dcterms:modified xsi:type="dcterms:W3CDTF">2026-01-27T07:56:41Z</dcterms:modified>
  <cp:revision>233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4B70CA223F8A45878F30524BBBA9732D</vt:lpwstr>
  </property>
  <property fmtid="{D5CDD505-2E9C-101B-9397-08002B2CF9AE}" pid="4" name="KSOTemplateDocerSaveRecord">
    <vt:lpwstr>eyJoZGlkIjoiYzFhYTRmZTdjNTMwZjU3YzU5ZmRhMTM5M2QyN2Q5YjYiLCJ1c2VySWQiOiI2OTYyMjI1MTYifQ==</vt:lpwstr>
  </property>
</Properties>
</file>