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67CB" w14:textId="5F29A41A" w:rsidR="00C53495" w:rsidRPr="00C53495" w:rsidRDefault="00C53495" w:rsidP="00C53495">
      <w:pPr>
        <w:spacing w:after="0" w:line="240" w:lineRule="auto"/>
        <w:jc w:val="center"/>
        <w:rPr>
          <w:rFonts w:ascii="Garamond" w:eastAsiaTheme="majorEastAsia" w:hAnsi="Garamond" w:cstheme="majorBidi"/>
          <w:b/>
          <w:bCs/>
          <w:sz w:val="32"/>
          <w:szCs w:val="32"/>
          <w:lang w:val="fr-FR"/>
        </w:rPr>
      </w:pPr>
      <w:r w:rsidRPr="00C53495">
        <w:rPr>
          <w:rFonts w:ascii="Garamond" w:eastAsiaTheme="majorEastAsia" w:hAnsi="Garamond" w:cstheme="majorBidi"/>
          <w:b/>
          <w:bCs/>
          <w:sz w:val="32"/>
          <w:szCs w:val="32"/>
          <w:lang w:val="fr-FR"/>
        </w:rPr>
        <w:t>P</w:t>
      </w:r>
      <w:r>
        <w:rPr>
          <w:rFonts w:ascii="Garamond" w:eastAsiaTheme="majorEastAsia" w:hAnsi="Garamond" w:cstheme="majorBidi"/>
          <w:b/>
          <w:bCs/>
          <w:sz w:val="32"/>
          <w:szCs w:val="32"/>
          <w:lang w:val="fr-FR"/>
        </w:rPr>
        <w:t>roposition de p</w:t>
      </w:r>
      <w:r w:rsidRPr="00C53495">
        <w:rPr>
          <w:rFonts w:ascii="Garamond" w:eastAsiaTheme="majorEastAsia" w:hAnsi="Garamond" w:cstheme="majorBidi"/>
          <w:b/>
          <w:bCs/>
          <w:sz w:val="32"/>
          <w:szCs w:val="32"/>
          <w:lang w:val="fr-FR"/>
        </w:rPr>
        <w:t>lanning triennal des activités du CIAP</w:t>
      </w:r>
    </w:p>
    <w:p w14:paraId="324B91F1" w14:textId="35D98897" w:rsidR="00C53495" w:rsidRPr="00C53495" w:rsidRDefault="00C53495" w:rsidP="00C53495">
      <w:pPr>
        <w:spacing w:after="0" w:line="240" w:lineRule="auto"/>
        <w:jc w:val="center"/>
        <w:rPr>
          <w:rFonts w:ascii="Garamond" w:eastAsiaTheme="majorEastAsia" w:hAnsi="Garamond" w:cstheme="majorBidi"/>
          <w:sz w:val="32"/>
          <w:szCs w:val="32"/>
          <w:lang w:val="fr-FR"/>
        </w:rPr>
      </w:pPr>
      <w:r w:rsidRPr="00C53495">
        <w:rPr>
          <w:rFonts w:ascii="Garamond" w:eastAsiaTheme="majorEastAsia" w:hAnsi="Garamond" w:cstheme="majorBidi"/>
          <w:sz w:val="32"/>
          <w:szCs w:val="32"/>
          <w:lang w:val="fr-FR"/>
        </w:rPr>
        <w:t>Période : janvier 2026 – août 2028</w:t>
      </w:r>
    </w:p>
    <w:p w14:paraId="1C627BFA" w14:textId="77777777" w:rsid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</w:p>
    <w:p w14:paraId="340BC35E" w14:textId="72074802" w:rsid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b/>
          <w:bCs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b/>
          <w:bCs/>
          <w:sz w:val="24"/>
          <w:szCs w:val="24"/>
          <w:lang w:val="fr-FR"/>
        </w:rPr>
        <w:t>Année 1 (partielle) : Janvier – Août 2026</w:t>
      </w:r>
    </w:p>
    <w:p w14:paraId="4252BB99" w14:textId="77777777" w:rsid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Objectif stratégique : Consolidation institutionnelle et relance scientifique</w:t>
      </w:r>
    </w:p>
    <w:p w14:paraId="54D9297D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</w:p>
    <w:p w14:paraId="7AF3BD3C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Janvier – Février 2026</w:t>
      </w:r>
    </w:p>
    <w:p w14:paraId="73AFB322" w14:textId="77777777" w:rsidR="00C53495" w:rsidRPr="00C53495" w:rsidRDefault="00C53495" w:rsidP="00C53495">
      <w:pPr>
        <w:numPr>
          <w:ilvl w:val="0"/>
          <w:numId w:val="10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Publication du numéro spécial de la revue </w:t>
      </w:r>
      <w:r w:rsidRPr="00C53495">
        <w:rPr>
          <w:rFonts w:ascii="Garamond" w:eastAsiaTheme="majorEastAsia" w:hAnsi="Garamond" w:cstheme="majorBidi"/>
          <w:i/>
          <w:iCs/>
          <w:sz w:val="24"/>
          <w:szCs w:val="24"/>
          <w:lang w:val="fr-FR"/>
        </w:rPr>
        <w:t>Conséquence</w:t>
      </w: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:</w:t>
      </w: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br/>
        <w:t>« Hommage à Paulin Hountondji »</w:t>
      </w:r>
    </w:p>
    <w:p w14:paraId="367827CC" w14:textId="77777777" w:rsidR="00C53495" w:rsidRPr="00C53495" w:rsidRDefault="00C53495" w:rsidP="00C53495">
      <w:pPr>
        <w:numPr>
          <w:ilvl w:val="0"/>
          <w:numId w:val="10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Diffusion internationale (universités, sociétés de philosophie, diaspora)</w:t>
      </w:r>
    </w:p>
    <w:p w14:paraId="3A9B8E1C" w14:textId="77777777" w:rsidR="00C53495" w:rsidRPr="00C53495" w:rsidRDefault="00C53495" w:rsidP="00C53495">
      <w:pPr>
        <w:numPr>
          <w:ilvl w:val="0"/>
          <w:numId w:val="10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Poursuite de la campagne d’adhésion et structuration nationale</w:t>
      </w:r>
    </w:p>
    <w:p w14:paraId="7CA78935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Mars – Juin 2026</w:t>
      </w:r>
    </w:p>
    <w:p w14:paraId="4247A992" w14:textId="77777777" w:rsidR="00C53495" w:rsidRPr="00C53495" w:rsidRDefault="00C53495" w:rsidP="00C53495">
      <w:pPr>
        <w:numPr>
          <w:ilvl w:val="0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Présentation officielle du Manuel interafricain de philosophie, dirigé par Abel Kouvouama</w:t>
      </w:r>
    </w:p>
    <w:p w14:paraId="52410E7E" w14:textId="77777777" w:rsidR="00C53495" w:rsidRPr="00C53495" w:rsidRDefault="00C53495" w:rsidP="00C53495">
      <w:pPr>
        <w:numPr>
          <w:ilvl w:val="0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Ateliers nationaux décentralisés sur la philosophie harmonisée</w:t>
      </w:r>
    </w:p>
    <w:p w14:paraId="24D5EA6A" w14:textId="77777777" w:rsidR="00C53495" w:rsidRPr="00C53495" w:rsidRDefault="00C53495" w:rsidP="00C53495">
      <w:pPr>
        <w:numPr>
          <w:ilvl w:val="0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Mise en place des groupes de travail permanents :</w:t>
      </w:r>
    </w:p>
    <w:p w14:paraId="3D8EBAE7" w14:textId="77777777" w:rsidR="00C53495" w:rsidRPr="00C53495" w:rsidRDefault="00C53495" w:rsidP="00C53495">
      <w:pPr>
        <w:numPr>
          <w:ilvl w:val="1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enseignement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,</w:t>
      </w:r>
    </w:p>
    <w:p w14:paraId="27A4F3F4" w14:textId="77777777" w:rsidR="00C53495" w:rsidRPr="00C53495" w:rsidRDefault="00C53495" w:rsidP="00C53495">
      <w:pPr>
        <w:numPr>
          <w:ilvl w:val="1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recherche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,</w:t>
      </w:r>
    </w:p>
    <w:p w14:paraId="7E2FAEC7" w14:textId="77777777" w:rsidR="00C53495" w:rsidRPr="00C53495" w:rsidRDefault="00C53495" w:rsidP="00C53495">
      <w:pPr>
        <w:numPr>
          <w:ilvl w:val="1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publications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,</w:t>
      </w:r>
    </w:p>
    <w:p w14:paraId="06511204" w14:textId="77777777" w:rsidR="00C53495" w:rsidRPr="00C53495" w:rsidRDefault="00C53495" w:rsidP="00C53495">
      <w:pPr>
        <w:numPr>
          <w:ilvl w:val="1"/>
          <w:numId w:val="11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relations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internationales (FISP / Congrès mondial)</w:t>
      </w:r>
    </w:p>
    <w:p w14:paraId="6F2CD188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Juillet – Août 2026</w:t>
      </w:r>
    </w:p>
    <w:p w14:paraId="256F4372" w14:textId="77777777" w:rsidR="00C53495" w:rsidRPr="00C53495" w:rsidRDefault="00C53495" w:rsidP="00C53495">
      <w:pPr>
        <w:numPr>
          <w:ilvl w:val="0"/>
          <w:numId w:val="12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Assemblée Générale du CIAP (format hybride) :</w:t>
      </w:r>
    </w:p>
    <w:p w14:paraId="387B3BC4" w14:textId="77777777" w:rsidR="00C53495" w:rsidRPr="00C53495" w:rsidRDefault="00C53495" w:rsidP="00C53495">
      <w:pPr>
        <w:numPr>
          <w:ilvl w:val="1"/>
          <w:numId w:val="12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adoption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des Statuts et du Règlement intérieur,</w:t>
      </w:r>
    </w:p>
    <w:p w14:paraId="6AB08F63" w14:textId="77777777" w:rsidR="00C53495" w:rsidRPr="00C53495" w:rsidRDefault="00C53495" w:rsidP="00C53495">
      <w:pPr>
        <w:numPr>
          <w:ilvl w:val="1"/>
          <w:numId w:val="12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rapports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d’activité,</w:t>
      </w:r>
    </w:p>
    <w:p w14:paraId="1279CA38" w14:textId="77777777" w:rsidR="00C53495" w:rsidRPr="00C53495" w:rsidRDefault="00C53495" w:rsidP="00C53495">
      <w:pPr>
        <w:numPr>
          <w:ilvl w:val="1"/>
          <w:numId w:val="12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élection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du bureau statutaire</w:t>
      </w:r>
    </w:p>
    <w:p w14:paraId="654F867B" w14:textId="77777777" w:rsidR="00C53495" w:rsidRPr="00C53495" w:rsidRDefault="00C53495" w:rsidP="00C53495">
      <w:pPr>
        <w:numPr>
          <w:ilvl w:val="0"/>
          <w:numId w:val="12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Lancement officiel de la préparation du Congrès panafricain de philosophie 2027</w:t>
      </w:r>
    </w:p>
    <w:p w14:paraId="36E7091B" w14:textId="77777777" w:rsidR="00C53495" w:rsidRPr="00C53495" w:rsidRDefault="00C53495" w:rsidP="00C53495">
      <w:pPr>
        <w:numPr>
          <w:ilvl w:val="0"/>
          <w:numId w:val="12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Première feuille de route pour la participation africaine au Congrès mondial 2028</w:t>
      </w:r>
    </w:p>
    <w:p w14:paraId="5A158D79" w14:textId="77777777" w:rsid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</w:p>
    <w:p w14:paraId="555D9EF8" w14:textId="4021570E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b/>
          <w:bCs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b/>
          <w:bCs/>
          <w:sz w:val="24"/>
          <w:szCs w:val="24"/>
          <w:lang w:val="fr-FR"/>
        </w:rPr>
        <w:t>Année 2 : Septembre 2026 – Août 2027</w:t>
      </w:r>
    </w:p>
    <w:p w14:paraId="03A86E82" w14:textId="77777777" w:rsid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Objectif stratégique : Déploiement régional et structuration continentale</w:t>
      </w:r>
    </w:p>
    <w:p w14:paraId="31E35359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</w:p>
    <w:p w14:paraId="6FA41F9B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Septembre – Décembre 2026</w:t>
      </w:r>
    </w:p>
    <w:p w14:paraId="065D67DC" w14:textId="77777777" w:rsidR="00C53495" w:rsidRPr="00C53495" w:rsidRDefault="00C53495" w:rsidP="00C53495">
      <w:pPr>
        <w:numPr>
          <w:ilvl w:val="0"/>
          <w:numId w:val="13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Constitution des coordinations régionales</w:t>
      </w: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br/>
        <w:t>(Ouest, Centre, Est, Sud, Nord, Diaspora)</w:t>
      </w:r>
    </w:p>
    <w:p w14:paraId="486621C9" w14:textId="77777777" w:rsidR="00C53495" w:rsidRPr="00C53495" w:rsidRDefault="00C53495" w:rsidP="00C53495">
      <w:pPr>
        <w:numPr>
          <w:ilvl w:val="0"/>
          <w:numId w:val="13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Appels à projets pour :</w:t>
      </w:r>
    </w:p>
    <w:p w14:paraId="112B0512" w14:textId="77777777" w:rsidR="00C53495" w:rsidRPr="00C53495" w:rsidRDefault="00C53495" w:rsidP="00C53495">
      <w:pPr>
        <w:numPr>
          <w:ilvl w:val="1"/>
          <w:numId w:val="13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ouvrages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collectifs,</w:t>
      </w:r>
    </w:p>
    <w:p w14:paraId="3A6E5057" w14:textId="77777777" w:rsidR="00C53495" w:rsidRPr="00C53495" w:rsidRDefault="00C53495" w:rsidP="00C53495">
      <w:pPr>
        <w:numPr>
          <w:ilvl w:val="1"/>
          <w:numId w:val="13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numéros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thématiques de </w:t>
      </w:r>
      <w:r w:rsidRPr="00C53495">
        <w:rPr>
          <w:rFonts w:ascii="Garamond" w:eastAsiaTheme="majorEastAsia" w:hAnsi="Garamond" w:cstheme="majorBidi"/>
          <w:i/>
          <w:iCs/>
          <w:sz w:val="24"/>
          <w:szCs w:val="24"/>
          <w:lang w:val="fr-FR"/>
        </w:rPr>
        <w:t>Conséquence</w:t>
      </w:r>
    </w:p>
    <w:p w14:paraId="350CFA6A" w14:textId="77777777" w:rsidR="00C53495" w:rsidRPr="00C53495" w:rsidRDefault="00C53495" w:rsidP="00C53495">
      <w:pPr>
        <w:numPr>
          <w:ilvl w:val="0"/>
          <w:numId w:val="13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Cycle de rencontres scientifiques en ligne sur les défis contemporains de la philosophie africaine</w:t>
      </w:r>
    </w:p>
    <w:p w14:paraId="4DEF820F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Janvier – Juin 2027</w:t>
      </w:r>
    </w:p>
    <w:p w14:paraId="785D5336" w14:textId="77777777" w:rsidR="00C53495" w:rsidRPr="00C53495" w:rsidRDefault="00C53495" w:rsidP="00C53495">
      <w:pPr>
        <w:numPr>
          <w:ilvl w:val="0"/>
          <w:numId w:val="14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Mise en ligne de la plateforme bibliographique philosophique africaine</w:t>
      </w:r>
    </w:p>
    <w:p w14:paraId="2F4E2FAF" w14:textId="77777777" w:rsidR="00C53495" w:rsidRPr="00C53495" w:rsidRDefault="00C53495" w:rsidP="00C53495">
      <w:pPr>
        <w:numPr>
          <w:ilvl w:val="0"/>
          <w:numId w:val="14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Organisation de séminaires doctoraux continentaux</w:t>
      </w:r>
    </w:p>
    <w:p w14:paraId="65882A28" w14:textId="77777777" w:rsidR="00C53495" w:rsidRPr="00C53495" w:rsidRDefault="00C53495" w:rsidP="00C53495">
      <w:pPr>
        <w:numPr>
          <w:ilvl w:val="0"/>
          <w:numId w:val="14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Préparation scientifique et logistique du Congrès panafricain de philosophie</w:t>
      </w:r>
    </w:p>
    <w:p w14:paraId="33C63BB7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Juillet – Août 2027</w:t>
      </w:r>
    </w:p>
    <w:p w14:paraId="56EDA6A2" w14:textId="77777777" w:rsidR="00C53495" w:rsidRPr="00C53495" w:rsidRDefault="00C53495" w:rsidP="00C53495">
      <w:pPr>
        <w:numPr>
          <w:ilvl w:val="0"/>
          <w:numId w:val="15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Tenue du Congrès panafricain de philosophie</w:t>
      </w:r>
    </w:p>
    <w:p w14:paraId="761E75CE" w14:textId="77777777" w:rsidR="00C53495" w:rsidRPr="00C53495" w:rsidRDefault="00C53495" w:rsidP="00C53495">
      <w:pPr>
        <w:numPr>
          <w:ilvl w:val="0"/>
          <w:numId w:val="15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Lancement du Dictionnaire interafricain de philosophie</w:t>
      </w:r>
    </w:p>
    <w:p w14:paraId="099A61B1" w14:textId="77777777" w:rsidR="00C53495" w:rsidRPr="00C53495" w:rsidRDefault="00C53495" w:rsidP="00C53495">
      <w:pPr>
        <w:numPr>
          <w:ilvl w:val="0"/>
          <w:numId w:val="15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Adoption de la Déclaration panafricaine sur la philosophie</w:t>
      </w:r>
    </w:p>
    <w:p w14:paraId="02A26E8A" w14:textId="77777777" w:rsidR="00C53495" w:rsidRPr="00C53495" w:rsidRDefault="00C53495" w:rsidP="00C53495">
      <w:pPr>
        <w:numPr>
          <w:ilvl w:val="0"/>
          <w:numId w:val="15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lastRenderedPageBreak/>
        <w:t>Désignation formelle du Comité Afrique – Congrès mondial 2028</w:t>
      </w:r>
    </w:p>
    <w:p w14:paraId="6D3E2CD8" w14:textId="77777777" w:rsidR="00C53495" w:rsidRDefault="00C53495" w:rsidP="00C53495">
      <w:pPr>
        <w:spacing w:after="0" w:line="240" w:lineRule="auto"/>
        <w:rPr>
          <w:rFonts w:ascii="Segoe UI Emoji" w:eastAsiaTheme="majorEastAsia" w:hAnsi="Segoe UI Emoji" w:cs="Segoe UI Emoji"/>
          <w:sz w:val="24"/>
          <w:szCs w:val="24"/>
          <w:lang w:val="fr-FR"/>
        </w:rPr>
      </w:pPr>
    </w:p>
    <w:p w14:paraId="784C3A25" w14:textId="47CF0D4D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b/>
          <w:bCs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b/>
          <w:bCs/>
          <w:sz w:val="24"/>
          <w:szCs w:val="24"/>
          <w:lang w:val="fr-FR"/>
        </w:rPr>
        <w:t>Année 3 : Septembre 2027 – Août 2028</w:t>
      </w:r>
    </w:p>
    <w:p w14:paraId="1F5FA630" w14:textId="77777777" w:rsid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Objectif stratégique : Visibilité mondiale et représentation africaine coordonnée</w:t>
      </w:r>
    </w:p>
    <w:p w14:paraId="44267CE6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</w:p>
    <w:p w14:paraId="337745F2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Septembre – Décembre 2027</w:t>
      </w:r>
    </w:p>
    <w:p w14:paraId="01C32BD6" w14:textId="77777777" w:rsidR="00C53495" w:rsidRPr="00C53495" w:rsidRDefault="00C53495" w:rsidP="00C53495">
      <w:pPr>
        <w:numPr>
          <w:ilvl w:val="0"/>
          <w:numId w:val="16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Installation opérationnelle du Comité Afrique – Tokyo 2028</w:t>
      </w:r>
    </w:p>
    <w:p w14:paraId="377558D4" w14:textId="77777777" w:rsidR="00C53495" w:rsidRPr="00C53495" w:rsidRDefault="00C53495" w:rsidP="00C53495">
      <w:pPr>
        <w:numPr>
          <w:ilvl w:val="0"/>
          <w:numId w:val="16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Sélection et coordination des :</w:t>
      </w:r>
    </w:p>
    <w:p w14:paraId="2BDD9DAD" w14:textId="77777777" w:rsidR="00C53495" w:rsidRPr="00C53495" w:rsidRDefault="00C53495" w:rsidP="00C53495">
      <w:pPr>
        <w:numPr>
          <w:ilvl w:val="1"/>
          <w:numId w:val="16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panels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africains,</w:t>
      </w:r>
    </w:p>
    <w:p w14:paraId="6FF6CC76" w14:textId="77777777" w:rsidR="00C53495" w:rsidRPr="00C53495" w:rsidRDefault="00C53495" w:rsidP="00C53495">
      <w:pPr>
        <w:numPr>
          <w:ilvl w:val="1"/>
          <w:numId w:val="16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communications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collectives,</w:t>
      </w:r>
    </w:p>
    <w:p w14:paraId="6A0ECA2B" w14:textId="77777777" w:rsidR="00C53495" w:rsidRPr="00C53495" w:rsidRDefault="00C53495" w:rsidP="00C53495">
      <w:pPr>
        <w:numPr>
          <w:ilvl w:val="1"/>
          <w:numId w:val="16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proofErr w:type="gram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propositions</w:t>
      </w:r>
      <w:proofErr w:type="gramEnd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 de sessions spéciales</w:t>
      </w:r>
    </w:p>
    <w:p w14:paraId="546EC4D6" w14:textId="77777777" w:rsidR="00C53495" w:rsidRPr="00C53495" w:rsidRDefault="00C53495" w:rsidP="00C53495">
      <w:pPr>
        <w:numPr>
          <w:ilvl w:val="0"/>
          <w:numId w:val="16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Coordination institutionnelle avec la Fédération Internationale des Sociétés de Philosophie</w:t>
      </w:r>
    </w:p>
    <w:p w14:paraId="38823131" w14:textId="77777777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Janvier – Juin 2028</w:t>
      </w:r>
    </w:p>
    <w:p w14:paraId="75A5EA68" w14:textId="77777777" w:rsidR="00C53495" w:rsidRPr="00C53495" w:rsidRDefault="00C53495" w:rsidP="00C53495">
      <w:pPr>
        <w:numPr>
          <w:ilvl w:val="0"/>
          <w:numId w:val="17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Séminaires préparatoires continentaux</w:t>
      </w:r>
    </w:p>
    <w:p w14:paraId="791E8E2A" w14:textId="77777777" w:rsidR="00C53495" w:rsidRPr="00C53495" w:rsidRDefault="00C53495" w:rsidP="00C53495">
      <w:pPr>
        <w:numPr>
          <w:ilvl w:val="0"/>
          <w:numId w:val="17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Traduction des textes (français, anglais, portugais)</w:t>
      </w:r>
    </w:p>
    <w:p w14:paraId="2440E12A" w14:textId="77777777" w:rsidR="00C53495" w:rsidRPr="00C53495" w:rsidRDefault="00C53495" w:rsidP="00C53495">
      <w:pPr>
        <w:numPr>
          <w:ilvl w:val="0"/>
          <w:numId w:val="17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Groupes de lecture et d’argumentation collective</w:t>
      </w:r>
    </w:p>
    <w:p w14:paraId="680ABE21" w14:textId="77777777" w:rsidR="00C53495" w:rsidRPr="00C53495" w:rsidRDefault="00C53495" w:rsidP="00C53495">
      <w:pPr>
        <w:numPr>
          <w:ilvl w:val="0"/>
          <w:numId w:val="17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Publication du Cahier africain préparatoire au Congrès mondial de philosophie</w:t>
      </w:r>
    </w:p>
    <w:p w14:paraId="6F30B9FD" w14:textId="77777777" w:rsidR="00C53495" w:rsidRDefault="00C53495" w:rsidP="00C53495">
      <w:pPr>
        <w:spacing w:after="0" w:line="240" w:lineRule="auto"/>
        <w:rPr>
          <w:rFonts w:ascii="Segoe UI Emoji" w:eastAsiaTheme="majorEastAsia" w:hAnsi="Segoe UI Emoji" w:cs="Segoe UI Emoji"/>
          <w:sz w:val="24"/>
          <w:szCs w:val="24"/>
          <w:lang w:val="fr-FR"/>
        </w:rPr>
      </w:pPr>
    </w:p>
    <w:p w14:paraId="7F2CE8D4" w14:textId="261E3053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Août 2028 – Temps fort international</w:t>
      </w:r>
    </w:p>
    <w:p w14:paraId="368BCCD6" w14:textId="731AEB8F" w:rsidR="00C53495" w:rsidRPr="00C53495" w:rsidRDefault="00C53495" w:rsidP="00C53495">
      <w:pPr>
        <w:numPr>
          <w:ilvl w:val="0"/>
          <w:numId w:val="18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16 – 23 août 2028 : participation officielle du CIAP au</w:t>
      </w: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br/>
        <w:t xml:space="preserve">World Congress of </w:t>
      </w:r>
      <w:proofErr w:type="spellStart"/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Philosophy</w:t>
      </w:r>
      <w:proofErr w:type="spellEnd"/>
      <w:r>
        <w:rPr>
          <w:rFonts w:ascii="Garamond" w:eastAsiaTheme="majorEastAsia" w:hAnsi="Garamond" w:cstheme="majorBidi"/>
          <w:sz w:val="24"/>
          <w:szCs w:val="24"/>
          <w:lang w:val="fr-FR"/>
        </w:rPr>
        <w:t xml:space="preserve"> (</w:t>
      </w: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Université de Tokyo – campus de Hongo</w:t>
      </w:r>
      <w:r>
        <w:rPr>
          <w:rFonts w:ascii="Garamond" w:eastAsiaTheme="majorEastAsia" w:hAnsi="Garamond" w:cstheme="majorBidi"/>
          <w:sz w:val="24"/>
          <w:szCs w:val="24"/>
          <w:lang w:val="fr-FR"/>
        </w:rPr>
        <w:t>)</w:t>
      </w:r>
    </w:p>
    <w:p w14:paraId="2C3E02F0" w14:textId="77777777" w:rsidR="00C53495" w:rsidRPr="00C53495" w:rsidRDefault="00C53495" w:rsidP="00C53495">
      <w:pPr>
        <w:numPr>
          <w:ilvl w:val="0"/>
          <w:numId w:val="18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Organisation et animation des panels africains</w:t>
      </w:r>
    </w:p>
    <w:p w14:paraId="620378D1" w14:textId="77777777" w:rsidR="00C53495" w:rsidRPr="00C53495" w:rsidRDefault="00C53495" w:rsidP="00C53495">
      <w:pPr>
        <w:numPr>
          <w:ilvl w:val="0"/>
          <w:numId w:val="18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Présentation internationale de la Déclaration panafricaine sur la philosophie</w:t>
      </w:r>
    </w:p>
    <w:p w14:paraId="3A3EDCA4" w14:textId="77777777" w:rsidR="00C53495" w:rsidRPr="00C53495" w:rsidRDefault="00C53495" w:rsidP="00C53495">
      <w:pPr>
        <w:numPr>
          <w:ilvl w:val="0"/>
          <w:numId w:val="18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Tenue d’un stand institutionnel du CIAP</w:t>
      </w:r>
    </w:p>
    <w:p w14:paraId="18A35CF1" w14:textId="77777777" w:rsidR="00C53495" w:rsidRDefault="00C53495" w:rsidP="00C53495">
      <w:pPr>
        <w:numPr>
          <w:ilvl w:val="0"/>
          <w:numId w:val="18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Évaluation post-congrès et ouverture des perspectives 2029–2032</w:t>
      </w:r>
    </w:p>
    <w:p w14:paraId="73C1D5E7" w14:textId="77777777" w:rsidR="00C53495" w:rsidRPr="00C53495" w:rsidRDefault="00C53495" w:rsidP="00C53495">
      <w:pPr>
        <w:spacing w:after="0" w:line="240" w:lineRule="auto"/>
        <w:ind w:left="720"/>
        <w:rPr>
          <w:rFonts w:ascii="Garamond" w:eastAsiaTheme="majorEastAsia" w:hAnsi="Garamond" w:cstheme="majorBidi"/>
          <w:sz w:val="24"/>
          <w:szCs w:val="24"/>
          <w:lang w:val="fr-FR"/>
        </w:rPr>
      </w:pPr>
    </w:p>
    <w:p w14:paraId="53DC31BF" w14:textId="7600D178" w:rsidR="00C53495" w:rsidRPr="00C53495" w:rsidRDefault="00C53495" w:rsidP="00C53495">
      <w:p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Suivi transversal permanent (2026–2028)</w:t>
      </w:r>
    </w:p>
    <w:p w14:paraId="416D4C38" w14:textId="77777777" w:rsidR="00C53495" w:rsidRPr="00C53495" w:rsidRDefault="00C53495" w:rsidP="00C53495">
      <w:pPr>
        <w:numPr>
          <w:ilvl w:val="0"/>
          <w:numId w:val="19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 xml:space="preserve">Publications régulières dans la revue </w:t>
      </w:r>
      <w:r w:rsidRPr="00C53495">
        <w:rPr>
          <w:rFonts w:ascii="Garamond" w:eastAsiaTheme="majorEastAsia" w:hAnsi="Garamond" w:cstheme="majorBidi"/>
          <w:i/>
          <w:iCs/>
          <w:sz w:val="24"/>
          <w:szCs w:val="24"/>
          <w:lang w:val="fr-FR"/>
        </w:rPr>
        <w:t>Conséquence</w:t>
      </w:r>
    </w:p>
    <w:p w14:paraId="1911E666" w14:textId="77777777" w:rsidR="00C53495" w:rsidRPr="00C53495" w:rsidRDefault="00C53495" w:rsidP="00C53495">
      <w:pPr>
        <w:numPr>
          <w:ilvl w:val="0"/>
          <w:numId w:val="19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Animation du site web et des réseaux sociaux</w:t>
      </w:r>
    </w:p>
    <w:p w14:paraId="5EC099AA" w14:textId="77777777" w:rsidR="00C53495" w:rsidRPr="00C53495" w:rsidRDefault="00C53495" w:rsidP="00C53495">
      <w:pPr>
        <w:numPr>
          <w:ilvl w:val="0"/>
          <w:numId w:val="19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Relations continues avec la FISP, les sociétés nationales de philosophie et partenaires</w:t>
      </w:r>
    </w:p>
    <w:p w14:paraId="1DD3FAF5" w14:textId="77777777" w:rsidR="00C53495" w:rsidRPr="00C53495" w:rsidRDefault="00C53495" w:rsidP="00C53495">
      <w:pPr>
        <w:numPr>
          <w:ilvl w:val="0"/>
          <w:numId w:val="19"/>
        </w:numPr>
        <w:spacing w:after="0" w:line="240" w:lineRule="auto"/>
        <w:rPr>
          <w:rFonts w:ascii="Garamond" w:eastAsiaTheme="majorEastAsia" w:hAnsi="Garamond" w:cstheme="majorBidi"/>
          <w:sz w:val="24"/>
          <w:szCs w:val="24"/>
          <w:lang w:val="fr-FR"/>
        </w:rPr>
      </w:pPr>
      <w:r w:rsidRPr="00C53495">
        <w:rPr>
          <w:rFonts w:ascii="Garamond" w:eastAsiaTheme="majorEastAsia" w:hAnsi="Garamond" w:cstheme="majorBidi"/>
          <w:sz w:val="24"/>
          <w:szCs w:val="24"/>
          <w:lang w:val="fr-FR"/>
        </w:rPr>
        <w:t>Coordination active avec la diaspora africaine</w:t>
      </w:r>
    </w:p>
    <w:p w14:paraId="7EA41D89" w14:textId="590B28FF" w:rsidR="003B623C" w:rsidRPr="00C53495" w:rsidRDefault="003B623C" w:rsidP="00C53495">
      <w:pPr>
        <w:spacing w:after="0" w:line="240" w:lineRule="auto"/>
        <w:rPr>
          <w:rFonts w:ascii="Garamond" w:hAnsi="Garamond"/>
          <w:sz w:val="24"/>
          <w:szCs w:val="24"/>
        </w:rPr>
      </w:pPr>
    </w:p>
    <w:sectPr w:rsidR="003B623C" w:rsidRPr="00C53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32F7D"/>
    <w:multiLevelType w:val="multilevel"/>
    <w:tmpl w:val="1A3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D1849"/>
    <w:multiLevelType w:val="multilevel"/>
    <w:tmpl w:val="B40A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E109F"/>
    <w:multiLevelType w:val="multilevel"/>
    <w:tmpl w:val="9510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D5A0C"/>
    <w:multiLevelType w:val="multilevel"/>
    <w:tmpl w:val="9CF4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A7B1B"/>
    <w:multiLevelType w:val="multilevel"/>
    <w:tmpl w:val="380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B1CE0"/>
    <w:multiLevelType w:val="multilevel"/>
    <w:tmpl w:val="F57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6FA2"/>
    <w:multiLevelType w:val="multilevel"/>
    <w:tmpl w:val="C55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76587"/>
    <w:multiLevelType w:val="multilevel"/>
    <w:tmpl w:val="7FA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860DD"/>
    <w:multiLevelType w:val="multilevel"/>
    <w:tmpl w:val="8A2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B5AA7"/>
    <w:multiLevelType w:val="multilevel"/>
    <w:tmpl w:val="21A6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263490">
    <w:abstractNumId w:val="8"/>
  </w:num>
  <w:num w:numId="2" w16cid:durableId="827985128">
    <w:abstractNumId w:val="6"/>
  </w:num>
  <w:num w:numId="3" w16cid:durableId="1851093692">
    <w:abstractNumId w:val="5"/>
  </w:num>
  <w:num w:numId="4" w16cid:durableId="1047990653">
    <w:abstractNumId w:val="4"/>
  </w:num>
  <w:num w:numId="5" w16cid:durableId="805009253">
    <w:abstractNumId w:val="7"/>
  </w:num>
  <w:num w:numId="6" w16cid:durableId="1224414324">
    <w:abstractNumId w:val="3"/>
  </w:num>
  <w:num w:numId="7" w16cid:durableId="679743374">
    <w:abstractNumId w:val="2"/>
  </w:num>
  <w:num w:numId="8" w16cid:durableId="1141773802">
    <w:abstractNumId w:val="1"/>
  </w:num>
  <w:num w:numId="9" w16cid:durableId="1141733285">
    <w:abstractNumId w:val="0"/>
  </w:num>
  <w:num w:numId="10" w16cid:durableId="1825581121">
    <w:abstractNumId w:val="12"/>
  </w:num>
  <w:num w:numId="11" w16cid:durableId="1729836612">
    <w:abstractNumId w:val="11"/>
  </w:num>
  <w:num w:numId="12" w16cid:durableId="706880108">
    <w:abstractNumId w:val="9"/>
  </w:num>
  <w:num w:numId="13" w16cid:durableId="2145268635">
    <w:abstractNumId w:val="13"/>
  </w:num>
  <w:num w:numId="14" w16cid:durableId="1185166637">
    <w:abstractNumId w:val="10"/>
  </w:num>
  <w:num w:numId="15" w16cid:durableId="74324234">
    <w:abstractNumId w:val="16"/>
  </w:num>
  <w:num w:numId="16" w16cid:durableId="1752965984">
    <w:abstractNumId w:val="14"/>
  </w:num>
  <w:num w:numId="17" w16cid:durableId="928394061">
    <w:abstractNumId w:val="15"/>
  </w:num>
  <w:num w:numId="18" w16cid:durableId="1184518728">
    <w:abstractNumId w:val="17"/>
  </w:num>
  <w:num w:numId="19" w16cid:durableId="5888546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638"/>
    <w:rsid w:val="0015074B"/>
    <w:rsid w:val="0029639D"/>
    <w:rsid w:val="00326F90"/>
    <w:rsid w:val="003B623C"/>
    <w:rsid w:val="00A163B2"/>
    <w:rsid w:val="00A3698B"/>
    <w:rsid w:val="00AA1D8D"/>
    <w:rsid w:val="00B47730"/>
    <w:rsid w:val="00C53495"/>
    <w:rsid w:val="00CB0664"/>
    <w:rsid w:val="00E27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14E91"/>
  <w14:defaultImageDpi w14:val="300"/>
  <w15:docId w15:val="{42CB0E17-642B-4F47-A1FE-B40EB9E4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EA0D17-223D-4053-80FA-A45CF5CF9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503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Yannick Essengue</cp:lastModifiedBy>
  <cp:revision>4</cp:revision>
  <dcterms:created xsi:type="dcterms:W3CDTF">2013-12-23T23:15:00Z</dcterms:created>
  <dcterms:modified xsi:type="dcterms:W3CDTF">2026-01-09T11:12:00Z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7e508d74-656c-437f-979a-7a3b4345b385</vt:lpwstr>
  </property>
</Properties>
</file>