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7" w:line="212" w:lineRule="auto"/>
        <w:outlineLvl w:val="0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8"/>
        </w:rPr>
        <w:t>OpenAl AI </w:t>
      </w:r>
      <w:r>
        <w:rPr>
          <w:sz w:val="32"/>
          <w:szCs w:val="32"/>
          <w:b/>
          <w:bCs/>
          <w:spacing w:val="-18"/>
        </w:rPr>
        <w:t>化学家：首次跑通"假设-实验-验证"</w:t>
      </w:r>
      <w:r>
        <w:rPr>
          <w:sz w:val="32"/>
          <w:szCs w:val="32"/>
          <w:b/>
          <w:bCs/>
          <w:spacing w:val="-19"/>
        </w:rPr>
        <w:t>完整闭环</w:t>
      </w:r>
    </w:p>
    <w:p>
      <w:pPr>
        <w:pStyle w:val="BodyText"/>
        <w:spacing w:before="179" w:line="222" w:lineRule="auto"/>
        <w:rPr/>
      </w:pPr>
      <w:r>
        <w:rPr>
          <w:color w:val="506090"/>
          <w:spacing w:val="1"/>
        </w:rPr>
        <w:t>极刻观</w:t>
      </w:r>
      <w:r>
        <w:rPr>
          <w:color w:val="506090"/>
          <w:spacing w:val="1"/>
        </w:rPr>
        <w:t xml:space="preserve"> </w:t>
      </w:r>
      <w:r>
        <w:rPr>
          <w:color w:val="A0A090"/>
          <w:spacing w:val="1"/>
        </w:rPr>
        <w:t>2026年6月19日20:36</w:t>
      </w:r>
      <w:r>
        <w:rPr>
          <w:color w:val="A0A090"/>
          <w:spacing w:val="1"/>
        </w:rPr>
        <w:t xml:space="preserve"> </w:t>
      </w:r>
      <w:r>
        <w:rPr>
          <w:color w:val="A0A090"/>
          <w:spacing w:val="1"/>
        </w:rPr>
        <w:t>北京</w:t>
      </w:r>
      <w:r>
        <w:rPr>
          <w:color w:val="A0A090"/>
          <w:spacing w:val="48"/>
        </w:rPr>
        <w:t xml:space="preserve"> </w:t>
      </w:r>
      <w:r>
        <w:rPr>
          <w:color w:val="506090"/>
          <w:spacing w:val="1"/>
        </w:rPr>
        <w:t>6</w:t>
      </w:r>
      <w:r>
        <w:rPr>
          <w:color w:val="506090"/>
          <w:spacing w:val="-23"/>
        </w:rPr>
        <w:t xml:space="preserve"> </w:t>
      </w:r>
      <w:r>
        <w:rPr>
          <w:color w:val="506090"/>
          <w:spacing w:val="1"/>
        </w:rPr>
        <w:t>4</w:t>
      </w:r>
      <w:r>
        <w:rPr>
          <w:color w:val="506090"/>
          <w:spacing w:val="1"/>
        </w:rPr>
        <w:t xml:space="preserve"> </w:t>
      </w:r>
      <w:r>
        <w:rPr>
          <w:color w:val="506090"/>
          <w:spacing w:val="1"/>
        </w:rPr>
        <w:t>人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firstLine="60"/>
        <w:spacing w:line="920" w:lineRule="exact"/>
        <w:rPr/>
      </w:pPr>
      <w:r>
        <w:rPr>
          <w:position w:val="-18"/>
        </w:rPr>
        <w:pict>
          <v:shape id="_x0000_s2" style="mso-position-vertical-relative:line;mso-position-horizontal-relative:char;width:437.05pt;height:46.05pt;" fillcolor="#F4F4F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9" w:right="168"/>
                    <w:spacing w:before="158" w:line="266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6"/>
                    </w:rPr>
                    <w:t>OpenAl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6"/>
                    </w:rPr>
                    <w:t>让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5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6"/>
                    </w:rPr>
                    <w:t>GPT-5.4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6"/>
                    </w:rPr>
                    <w:t>接入了自动化实验室，完成了一轮完整的化学研究循环。这不是"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6"/>
                    </w:rPr>
                    <w:t>Al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6"/>
                    </w:rPr>
                    <w:t>提出一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9"/>
                    </w:rPr>
                    <w:t>个想法",而是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9"/>
                    </w:rPr>
                    <w:t>AI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9"/>
                    </w:rPr>
                    <w:t>提出想法、设计实验、分析数据、提出后续实验的完整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0"/>
                    </w:rPr>
                    <w:t>闭环。</w:t>
                  </w:r>
                </w:p>
              </w:txbxContent>
            </v:textbox>
          </v:shape>
        </w:pic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93"/>
        <w:spacing w:before="7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从16.6%到25.2%:一个具体改进</w:t>
      </w:r>
    </w:p>
    <w:p>
      <w:pPr>
        <w:pStyle w:val="BodyText"/>
        <w:ind w:right="22" w:firstLine="420"/>
        <w:spacing w:before="214" w:line="289" w:lineRule="auto"/>
        <w:rPr/>
      </w:pPr>
      <w:r>
        <w:rPr>
          <w:rFonts w:ascii="Arial" w:hAnsi="Arial" w:eastAsia="Arial" w:cs="Arial"/>
          <w:spacing w:val="-5"/>
        </w:rPr>
        <w:t>GPT-</w:t>
      </w:r>
      <w:r>
        <w:rPr>
          <w:spacing w:val="-5"/>
        </w:rPr>
        <w:t>5.4</w:t>
      </w:r>
      <w:r>
        <w:rPr>
          <w:spacing w:val="-64"/>
        </w:rPr>
        <w:t xml:space="preserve"> </w:t>
      </w:r>
      <w:r>
        <w:rPr>
          <w:spacing w:val="-5"/>
        </w:rPr>
        <w:t>被给了"改进一类重要化学反应"的开放目标。它查阅文献后，提出了四个研究提</w:t>
      </w:r>
      <w:r>
        <w:rPr/>
        <w:t xml:space="preserve"> </w:t>
      </w:r>
      <w:r>
        <w:rPr>
          <w:spacing w:val="-10"/>
        </w:rPr>
        <w:t>案。</w:t>
      </w:r>
    </w:p>
    <w:p>
      <w:pPr>
        <w:pStyle w:val="BodyText"/>
        <w:ind w:right="22" w:firstLine="420"/>
        <w:spacing w:before="59" w:line="294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最成功的提案</w:t>
      </w:r>
      <w:r>
        <w:rPr>
          <w:sz w:val="23"/>
          <w:szCs w:val="23"/>
          <w:spacing w:val="-55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  <w:spacing w:val="-4"/>
        </w:rPr>
        <w:t>OAl-M1-03  </w:t>
      </w:r>
      <w:r>
        <w:rPr>
          <w:sz w:val="23"/>
          <w:szCs w:val="23"/>
          <w:spacing w:val="-4"/>
        </w:rPr>
        <w:t>建议在</w:t>
      </w:r>
      <w:r>
        <w:rPr>
          <w:sz w:val="23"/>
          <w:szCs w:val="23"/>
          <w:spacing w:val="-66"/>
        </w:rPr>
        <w:t xml:space="preserve"> </w:t>
      </w:r>
      <w:r>
        <w:rPr>
          <w:rFonts w:ascii="Arial" w:hAnsi="Arial" w:eastAsia="Arial" w:cs="Arial"/>
          <w:sz w:val="23"/>
          <w:szCs w:val="23"/>
          <w:spacing w:val="-4"/>
        </w:rPr>
        <w:t>Chan-Lam </w:t>
      </w:r>
      <w:r>
        <w:rPr>
          <w:sz w:val="23"/>
          <w:szCs w:val="23"/>
          <w:spacing w:val="-4"/>
        </w:rPr>
        <w:t>偶联反应中使用</w:t>
      </w:r>
      <w:r>
        <w:rPr>
          <w:rFonts w:ascii="Arial" w:hAnsi="Arial" w:eastAsia="Arial" w:cs="Arial"/>
          <w:sz w:val="23"/>
          <w:szCs w:val="23"/>
          <w:b/>
          <w:bCs/>
          <w:color w:val="506090"/>
          <w:spacing w:val="-4"/>
        </w:rPr>
        <w:t>TEM</w:t>
      </w:r>
      <w:r>
        <w:rPr>
          <w:rFonts w:ascii="Arial" w:hAnsi="Arial" w:eastAsia="Arial" w:cs="Arial"/>
          <w:sz w:val="23"/>
          <w:szCs w:val="23"/>
          <w:b/>
          <w:bCs/>
          <w:color w:val="506090"/>
          <w:spacing w:val="-5"/>
        </w:rPr>
        <w:t>PO°</w:t>
      </w:r>
      <w:r>
        <w:rPr>
          <w:rFonts w:ascii="Arial" w:hAnsi="Arial" w:eastAsia="Arial" w:cs="Arial"/>
          <w:sz w:val="23"/>
          <w:szCs w:val="23"/>
          <w:b/>
          <w:bCs/>
          <w:color w:val="506090"/>
          <w:spacing w:val="43"/>
        </w:rPr>
        <w:t xml:space="preserve"> </w:t>
      </w:r>
      <w:r>
        <w:rPr>
          <w:sz w:val="23"/>
          <w:szCs w:val="23"/>
          <w:spacing w:val="-5"/>
        </w:rPr>
        <w:t>作为温和氧化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剂。</w:t>
      </w:r>
    </w:p>
    <w:p>
      <w:pPr>
        <w:pStyle w:val="BodyText"/>
        <w:ind w:firstLine="110"/>
        <w:spacing w:before="211" w:line="1070" w:lineRule="exact"/>
        <w:rPr/>
      </w:pPr>
      <w:r>
        <w:rPr>
          <w:position w:val="-21"/>
        </w:rPr>
        <w:pict>
          <v:shape id="_x0000_s4" style="mso-position-vertical-relative:line;mso-position-horizontal-relative:char;width:430pt;height:53.55pt;" fillcolor="#2462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5"/>
                    <w:rPr/>
                  </w:pPr>
                  <w:r/>
                </w:p>
                <w:tbl>
                  <w:tblPr>
                    <w:tblStyle w:val="TableNormal"/>
                    <w:tblW w:w="7552" w:type="dxa"/>
                    <w:tblInd w:w="469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95"/>
                    <w:gridCol w:w="2825"/>
                    <w:gridCol w:w="2732"/>
                  </w:tblGrid>
                  <w:tr>
                    <w:trPr>
                      <w:trHeight w:val="330" w:hRule="atLeast"/>
                    </w:trPr>
                    <w:tc>
                      <w:tcPr>
                        <w:tcW w:w="1995" w:type="dxa"/>
                        <w:vAlign w:val="top"/>
                      </w:tcPr>
                      <w:p>
                        <w:pPr>
                          <w:ind w:left="430"/>
                          <w:spacing w:line="286" w:lineRule="exac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FFFFFF"/>
                            <w:spacing w:val="-2"/>
                            <w:position w:val="1"/>
                          </w:rPr>
                          <w:t>25.2%</w:t>
                        </w:r>
                      </w:p>
                    </w:tc>
                    <w:tc>
                      <w:tcPr>
                        <w:tcW w:w="2825" w:type="dxa"/>
                        <w:vAlign w:val="top"/>
                      </w:tcPr>
                      <w:p>
                        <w:pPr>
                          <w:ind w:left="1025"/>
                          <w:spacing w:before="13" w:line="286" w:lineRule="exact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FFFFFF"/>
                            <w:spacing w:val="-3"/>
                            <w:position w:val="3"/>
                          </w:rPr>
                          <w:t>+8.6pp</w:t>
                        </w:r>
                      </w:p>
                    </w:tc>
                    <w:tc>
                      <w:tcPr>
                        <w:tcW w:w="2732" w:type="dxa"/>
                        <w:vAlign w:val="top"/>
                      </w:tcPr>
                      <w:p>
                        <w:pPr>
                          <w:ind w:left="1359"/>
                          <w:spacing w:before="70" w:line="188" w:lineRule="auto"/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  <w:color w:val="FFFFFF"/>
                            <w:spacing w:val="-5"/>
                          </w:rPr>
                          <w:t>10080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995" w:type="dxa"/>
                        <w:vAlign w:val="top"/>
                      </w:tcPr>
                      <w:p>
                        <w:pPr>
                          <w:spacing w:before="32" w:line="179" w:lineRule="auto"/>
                          <w:rPr>
                            <w:rFonts w:ascii="SimHei" w:hAnsi="SimHei" w:eastAsia="SimHei" w:cs="Sim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2"/>
                            <w:szCs w:val="22"/>
                            <w:color w:val="FFFFFF"/>
                            <w:spacing w:val="-12"/>
                          </w:rPr>
                          <w:t>优化后平均产率</w:t>
                        </w:r>
                      </w:p>
                    </w:tc>
                    <w:tc>
                      <w:tcPr>
                        <w:tcW w:w="2825" w:type="dxa"/>
                        <w:vAlign w:val="top"/>
                      </w:tcPr>
                      <w:p>
                        <w:pPr>
                          <w:ind w:left="545"/>
                          <w:spacing w:before="31" w:line="180" w:lineRule="auto"/>
                          <w:rPr>
                            <w:rFonts w:ascii="SimHei" w:hAnsi="SimHei" w:eastAsia="SimHei" w:cs="Sim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2"/>
                            <w:szCs w:val="22"/>
                            <w:color w:val="FFFFFF"/>
                            <w:spacing w:val="-11"/>
                          </w:rPr>
                          <w:t>平均产率提升幅度</w:t>
                        </w:r>
                      </w:p>
                    </w:tc>
                    <w:tc>
                      <w:tcPr>
                        <w:tcW w:w="2732" w:type="dxa"/>
                        <w:vAlign w:val="top"/>
                      </w:tcPr>
                      <w:p>
                        <w:pPr>
                          <w:spacing w:before="30" w:line="181" w:lineRule="auto"/>
                          <w:jc w:val="right"/>
                          <w:rPr>
                            <w:rFonts w:ascii="SimHei" w:hAnsi="SimHei" w:eastAsia="SimHei" w:cs="SimHe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2"/>
                            <w:szCs w:val="22"/>
                            <w:color w:val="FFFFFF"/>
                            <w:spacing w:val="-9"/>
                          </w:rPr>
                          <w:t>两个周期完成反应次数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93"/>
        <w:spacing w:before="7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2"/>
        </w:rPr>
        <w:t>为什么这个产率数字重要</w:t>
      </w:r>
    </w:p>
    <w:p>
      <w:pPr>
        <w:pStyle w:val="BodyText"/>
        <w:ind w:right="19" w:firstLine="420"/>
        <w:spacing w:before="155" w:line="298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0"/>
        </w:rPr>
        <w:t>Chan-Lam </w:t>
      </w:r>
      <w:r>
        <w:rPr>
          <w:sz w:val="23"/>
          <w:szCs w:val="23"/>
          <w:spacing w:val="-10"/>
        </w:rPr>
        <w:t>偶联是药物化学中常用的</w:t>
      </w:r>
      <w:r>
        <w:rPr>
          <w:sz w:val="23"/>
          <w:szCs w:val="23"/>
          <w:spacing w:val="-11"/>
        </w:rPr>
        <w:t>碳-氮键形成反应。初级</w:t>
      </w:r>
      <w:r>
        <w:rPr>
          <w:sz w:val="23"/>
          <w:szCs w:val="23"/>
          <w:color w:val="506090"/>
          <w:spacing w:val="-11"/>
        </w:rPr>
        <w:t>磺酰胺</w:t>
      </w:r>
      <w:r>
        <w:rPr>
          <w:sz w:val="23"/>
          <w:szCs w:val="23"/>
          <w:spacing w:val="-11"/>
        </w:rPr>
        <w:t>是该反应中一个“难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搞"的底物类别——很多条件下产率低到不实用。</w:t>
      </w:r>
    </w:p>
    <w:p>
      <w:pPr>
        <w:pStyle w:val="BodyText"/>
        <w:ind w:right="17" w:firstLine="420"/>
        <w:spacing w:before="37" w:line="266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5"/>
        </w:rPr>
        <w:t>GPT-5.4</w:t>
      </w:r>
      <w:r>
        <w:rPr>
          <w:sz w:val="23"/>
          <w:szCs w:val="23"/>
          <w:spacing w:val="-15"/>
        </w:rPr>
        <w:t>不是从已知的优化方法里选一个，而是自己发现了</w:t>
      </w:r>
      <w:r>
        <w:rPr>
          <w:rFonts w:ascii="Arial" w:hAnsi="Arial" w:eastAsia="Arial" w:cs="Arial"/>
          <w:sz w:val="23"/>
          <w:szCs w:val="23"/>
          <w:spacing w:val="-15"/>
        </w:rPr>
        <w:t>TEMPO</w:t>
      </w:r>
      <w:r>
        <w:rPr>
          <w:sz w:val="23"/>
          <w:szCs w:val="23"/>
          <w:spacing w:val="-15"/>
        </w:rPr>
        <w:t>这个添加剂的潜力。这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19"/>
        </w:rPr>
        <w:t>意味着</w:t>
      </w:r>
      <w:r>
        <w:rPr>
          <w:rFonts w:ascii="Arial" w:hAnsi="Arial" w:eastAsia="Arial" w:cs="Arial"/>
          <w:sz w:val="23"/>
          <w:szCs w:val="23"/>
          <w:spacing w:val="-19"/>
        </w:rPr>
        <w:t>Al </w:t>
      </w:r>
      <w:r>
        <w:rPr>
          <w:sz w:val="23"/>
          <w:szCs w:val="23"/>
          <w:spacing w:val="-19"/>
        </w:rPr>
        <w:t>在化学领域的应用，已经从"帮我查文献"进化到了"帮我做发现"。</w:t>
      </w: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19058</wp:posOffset>
            </wp:positionH>
            <wp:positionV relativeFrom="paragraph">
              <wp:posOffset>171497</wp:posOffset>
            </wp:positionV>
            <wp:extent cx="6352" cy="24765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3"/>
        <w:spacing w:before="7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10080次反应：两个周期的吞吐量</w:t>
      </w:r>
    </w:p>
    <w:p>
      <w:pPr>
        <w:pStyle w:val="BodyText"/>
        <w:ind w:left="420"/>
        <w:spacing w:before="211" w:line="221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1"/>
        </w:rPr>
        <w:t>Maria </w:t>
      </w:r>
      <w:r>
        <w:rPr>
          <w:sz w:val="23"/>
          <w:szCs w:val="23"/>
          <w:spacing w:val="-11"/>
        </w:rPr>
        <w:t>实验室在两个周期内完成了</w:t>
      </w:r>
      <w:r>
        <w:rPr>
          <w:sz w:val="23"/>
          <w:szCs w:val="23"/>
          <w:b/>
          <w:bCs/>
          <w:spacing w:val="-11"/>
        </w:rPr>
        <w:t>10,080次反应。</w:t>
      </w:r>
    </w:p>
    <w:p>
      <w:pPr>
        <w:pStyle w:val="BodyText"/>
        <w:ind w:right="24" w:firstLine="420"/>
        <w:spacing w:before="166" w:line="279" w:lineRule="auto"/>
        <w:rPr/>
      </w:pPr>
      <w:r>
        <w:rPr>
          <w:spacing w:val="-2"/>
        </w:rPr>
        <w:t>什么概念?一个化学家每天做三次反应，持续十年，大约是10,950次。</w:t>
      </w:r>
      <w:r>
        <w:rPr>
          <w:rFonts w:ascii="Arial" w:hAnsi="Arial" w:eastAsia="Arial" w:cs="Arial"/>
          <w:spacing w:val="-2"/>
        </w:rPr>
        <w:t>Maria</w:t>
      </w:r>
      <w:r>
        <w:rPr>
          <w:rFonts w:ascii="Arial" w:hAnsi="Arial" w:eastAsia="Arial" w:cs="Arial"/>
          <w:spacing w:val="52"/>
        </w:rPr>
        <w:t xml:space="preserve"> </w:t>
      </w:r>
      <w:r>
        <w:rPr>
          <w:spacing w:val="-2"/>
        </w:rPr>
        <w:t>两个周期就</w:t>
      </w:r>
      <w:r>
        <w:rPr/>
        <w:t xml:space="preserve"> </w:t>
      </w:r>
      <w:r>
        <w:rPr>
          <w:spacing w:val="-13"/>
        </w:rPr>
        <w:t>搞定了一个人十年的工作量。</w:t>
      </w:r>
    </w:p>
    <w:p>
      <w:pPr>
        <w:pStyle w:val="BodyText"/>
        <w:ind w:left="193"/>
        <w:spacing w:before="292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1"/>
        </w:rPr>
        <w:t>四个提案，三个被验证，一个被证伪</w:t>
      </w:r>
    </w:p>
    <w:p>
      <w:pPr>
        <w:pStyle w:val="BodyText"/>
        <w:ind w:right="35" w:firstLine="420"/>
        <w:spacing w:before="217" w:line="277" w:lineRule="auto"/>
        <w:rPr/>
      </w:pPr>
      <w:r>
        <w:rPr>
          <w:rFonts w:ascii="Arial" w:hAnsi="Arial" w:eastAsia="Arial" w:cs="Arial"/>
          <w:spacing w:val="-2"/>
        </w:rPr>
        <w:t>GPT-5.4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2"/>
        </w:rPr>
        <w:t>提出的四个提案中：</w:t>
      </w:r>
      <w:r>
        <w:rPr>
          <w:rFonts w:ascii="Arial" w:hAnsi="Arial" w:eastAsia="Arial" w:cs="Arial"/>
          <w:spacing w:val="-2"/>
        </w:rPr>
        <w:t>OAI-M1-03  </w:t>
      </w:r>
      <w:r>
        <w:rPr>
          <w:spacing w:val="-2"/>
        </w:rPr>
        <w:t>效果最好；</w:t>
      </w:r>
      <w:r>
        <w:rPr>
          <w:rFonts w:ascii="Arial" w:hAnsi="Arial" w:eastAsia="Arial" w:cs="Arial"/>
          <w:spacing w:val="-2"/>
        </w:rPr>
        <w:t>O</w:t>
      </w:r>
      <w:r>
        <w:rPr>
          <w:rFonts w:ascii="Arial" w:hAnsi="Arial" w:eastAsia="Arial" w:cs="Arial"/>
          <w:spacing w:val="-3"/>
        </w:rPr>
        <w:t>AI-M1-02  </w:t>
      </w:r>
      <w:r>
        <w:rPr>
          <w:spacing w:val="-3"/>
        </w:rPr>
        <w:t>和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spacing w:val="-3"/>
        </w:rPr>
        <w:t>OAI-M1-04  </w:t>
      </w:r>
      <w:r>
        <w:rPr>
          <w:spacing w:val="-3"/>
        </w:rPr>
        <w:t>实验验</w:t>
      </w:r>
      <w:r>
        <w:rPr/>
        <w:t xml:space="preserve"> </w:t>
      </w:r>
      <w:r>
        <w:rPr>
          <w:spacing w:val="-7"/>
        </w:rPr>
        <w:t>证通过；</w:t>
      </w:r>
      <w:r>
        <w:rPr>
          <w:rFonts w:ascii="Arial" w:hAnsi="Arial" w:eastAsia="Arial" w:cs="Arial"/>
          <w:spacing w:val="-7"/>
        </w:rPr>
        <w:t>OAl-M1-01  </w:t>
      </w:r>
      <w:r>
        <w:rPr>
          <w:spacing w:val="-7"/>
        </w:rPr>
        <w:t>被实验证伪。</w:t>
      </w:r>
    </w:p>
    <w:p>
      <w:pPr>
        <w:pStyle w:val="BodyText"/>
        <w:ind w:right="22" w:firstLine="420"/>
        <w:spacing w:before="119" w:line="322" w:lineRule="auto"/>
        <w:rPr/>
      </w:pPr>
      <w:r>
        <w:rPr>
          <w:spacing w:val="-4"/>
        </w:rPr>
        <w:t>证伪同样有价值。</w:t>
      </w:r>
      <w:r>
        <w:rPr>
          <w:rFonts w:ascii="Arial" w:hAnsi="Arial" w:eastAsia="Arial" w:cs="Arial"/>
          <w:spacing w:val="-4"/>
        </w:rPr>
        <w:t>Al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-4"/>
        </w:rPr>
        <w:t>不是只挑对的说，它也会提出</w:t>
      </w:r>
      <w:r>
        <w:rPr>
          <w:color w:val="506090"/>
          <w:spacing w:val="-4"/>
        </w:rPr>
        <w:t>可证伪</w:t>
      </w:r>
      <w:r>
        <w:rPr>
          <w:color w:val="506090"/>
          <w:spacing w:val="-4"/>
        </w:rPr>
        <w:t xml:space="preserve"> </w:t>
      </w:r>
      <w:r>
        <w:rPr>
          <w:spacing w:val="-4"/>
        </w:rPr>
        <w:t>的假设——这是科学方法的核</w:t>
      </w:r>
      <w:r>
        <w:rPr/>
        <w:t xml:space="preserve"> </w:t>
      </w:r>
      <w:r>
        <w:rPr>
          <w:spacing w:val="-6"/>
        </w:rPr>
        <w:t>心。</w:t>
      </w:r>
    </w:p>
    <w:p>
      <w:pPr>
        <w:pStyle w:val="BodyText"/>
        <w:ind w:left="193"/>
        <w:spacing w:before="230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0"/>
        </w:rPr>
        <w:t>为什么这件事值得技术人关注</w:t>
      </w:r>
    </w:p>
    <w:p>
      <w:pPr>
        <w:pStyle w:val="BodyText"/>
        <w:ind w:firstLine="420"/>
        <w:spacing w:before="235" w:line="275" w:lineRule="auto"/>
        <w:rPr/>
      </w:pPr>
      <w:r>
        <w:rPr>
          <w:spacing w:val="-4"/>
        </w:rPr>
        <w:t>化学实验的闭环，和软件开发、硬件调试、药物研发在结</w:t>
      </w:r>
      <w:r>
        <w:rPr>
          <w:spacing w:val="-5"/>
        </w:rPr>
        <w:t>构上是同构的：提出假设→设计</w:t>
      </w:r>
      <w:r>
        <w:rPr/>
        <w:t xml:space="preserve"> </w:t>
      </w:r>
      <w:r>
        <w:rPr>
          <w:spacing w:val="4"/>
        </w:rPr>
        <w:t>实验→执行并收集数据→分析结果→迭代改进。</w:t>
      </w:r>
    </w:p>
    <w:p>
      <w:pPr>
        <w:pStyle w:val="BodyText"/>
        <w:ind w:right="23" w:firstLine="420"/>
        <w:spacing w:before="94" w:line="299" w:lineRule="auto"/>
        <w:rPr/>
      </w:pPr>
      <w:r>
        <w:rPr>
          <w:spacing w:val="-10"/>
        </w:rPr>
        <w:t>如果这个循环在化学上能跑通，那么在材料科学、生物工程</w:t>
      </w:r>
      <w:r>
        <w:rPr>
          <w:spacing w:val="-11"/>
        </w:rPr>
        <w:t>、半导体工艺优化等领域，理论</w:t>
      </w:r>
      <w:r>
        <w:rPr/>
        <w:t xml:space="preserve"> </w:t>
      </w:r>
      <w:r>
        <w:rPr>
          <w:spacing w:val="-10"/>
        </w:rPr>
        <w:t>上也能跑通。</w:t>
      </w:r>
      <w:r>
        <w:rPr>
          <w:rFonts w:ascii="Arial" w:hAnsi="Arial" w:eastAsia="Arial" w:cs="Arial"/>
          <w:spacing w:val="-10"/>
        </w:rPr>
        <w:t>OpenAl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-10"/>
        </w:rPr>
        <w:t>的下一步可能是把这个框架扩</w:t>
      </w:r>
      <w:r>
        <w:rPr>
          <w:spacing w:val="-11"/>
        </w:rPr>
        <w:t>展到更多实验科学领域。</w:t>
      </w:r>
    </w:p>
    <w:p>
      <w:pPr>
        <w:spacing w:line="299" w:lineRule="auto"/>
        <w:sectPr>
          <w:pgSz w:w="11910" w:h="16840"/>
          <w:pgMar w:top="794" w:right="1538" w:bottom="0" w:left="1539" w:header="0" w:footer="0" w:gutter="0"/>
        </w:sectPr>
        <w:rPr/>
      </w:pPr>
    </w:p>
    <w:p>
      <w:pPr>
        <w:pStyle w:val="BodyText"/>
        <w:ind w:left="262"/>
        <w:spacing w:before="256" w:line="222" w:lineRule="auto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990582</wp:posOffset>
            </wp:positionH>
            <wp:positionV relativeFrom="page">
              <wp:posOffset>406348</wp:posOffset>
            </wp:positionV>
            <wp:extent cx="6352" cy="234955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349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6565914</wp:posOffset>
            </wp:positionH>
            <wp:positionV relativeFrom="page">
              <wp:posOffset>400039</wp:posOffset>
            </wp:positionV>
            <wp:extent cx="6352" cy="23431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34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1041405</wp:posOffset>
            </wp:positionH>
            <wp:positionV relativeFrom="page">
              <wp:posOffset>355555</wp:posOffset>
            </wp:positionV>
            <wp:extent cx="5480041" cy="641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04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050F0"/>
          <w:spacing w:val="-15"/>
          <w:w w:val="96"/>
        </w:rPr>
        <w:t>极刻看点</w:t>
      </w:r>
    </w:p>
    <w:p>
      <w:pPr>
        <w:pStyle w:val="BodyText"/>
        <w:ind w:firstLine="249"/>
        <w:spacing w:before="129" w:line="950" w:lineRule="exact"/>
        <w:rPr/>
      </w:pPr>
      <w:r>
        <w:rPr>
          <w:position w:val="-19"/>
        </w:rPr>
        <w:pict>
          <v:shape id="_x0000_s6" style="mso-position-vertical-relative:line;mso-position-horizontal-relative:char;width:414.55pt;height:47.55pt;" fillcolor="#EDF4F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 w:right="155"/>
                    <w:spacing w:before="185" w:line="287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color w:val="203080"/>
                      <w:spacing w:val="-20"/>
                    </w:rPr>
                    <w:t>这次真正重要的，不是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03080"/>
                      <w:spacing w:val="-20"/>
                    </w:rPr>
                    <w:t>Al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03080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color w:val="203080"/>
                      <w:spacing w:val="-20"/>
                    </w:rPr>
                    <w:t>会不会做化学题，而是它第一次把“提出假设—执行实验一分析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308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color w:val="203080"/>
                      <w:spacing w:val="-26"/>
                    </w:rPr>
                    <w:t>结果一继续迭代”的科研闭环跑通了。</w:t>
                  </w:r>
                </w:p>
              </w:txbxContent>
            </v:textbox>
          </v:shape>
        </w:pict>
      </w:r>
    </w:p>
    <w:p>
      <w:pPr>
        <w:pStyle w:val="BodyText"/>
        <w:ind w:left="262"/>
        <w:spacing w:before="249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1050F0"/>
          <w:spacing w:val="-7"/>
        </w:rPr>
        <w:t>证据一：</w:t>
      </w:r>
      <w:r>
        <w:rPr>
          <w:rFonts w:ascii="Arial" w:hAnsi="Arial" w:eastAsia="Arial" w:cs="Arial"/>
          <w:sz w:val="19"/>
          <w:szCs w:val="19"/>
          <w:spacing w:val="-7"/>
        </w:rPr>
        <w:t>OpenAl  AI</w:t>
      </w:r>
      <w:r>
        <w:rPr>
          <w:rFonts w:ascii="Arial" w:hAnsi="Arial" w:eastAsia="Arial" w:cs="Arial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7"/>
        </w:rPr>
        <w:t>化学家首次跑通“假设-实验-验证”完整闭环，</w:t>
      </w:r>
      <w:r>
        <w:rPr>
          <w:sz w:val="19"/>
          <w:szCs w:val="19"/>
          <w:spacing w:val="-8"/>
        </w:rPr>
        <w:t>不是查文献而是做发现。</w:t>
      </w:r>
    </w:p>
    <w:p>
      <w:pPr>
        <w:pStyle w:val="BodyText"/>
        <w:ind w:left="262"/>
        <w:spacing w:before="220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1050F0"/>
          <w:spacing w:val="-5"/>
        </w:rPr>
        <w:t>证据二：</w:t>
      </w:r>
      <w:r>
        <w:rPr>
          <w:sz w:val="19"/>
          <w:szCs w:val="19"/>
          <w:color w:val="505050"/>
          <w:spacing w:val="-5"/>
        </w:rPr>
        <w:t>10080次反应两个周期完成，相当于人类化学家十年的工作量。</w:t>
      </w:r>
    </w:p>
    <w:p>
      <w:pPr>
        <w:pStyle w:val="BodyText"/>
        <w:ind w:left="262"/>
        <w:spacing w:before="240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050E0"/>
          <w:spacing w:val="-7"/>
        </w:rPr>
        <w:t>证据三：</w:t>
      </w:r>
      <w:r>
        <w:rPr>
          <w:sz w:val="19"/>
          <w:szCs w:val="19"/>
          <w:spacing w:val="-7"/>
        </w:rPr>
        <w:t>四个提案中三个被验证、一个被证伪，说明</w:t>
      </w:r>
      <w:r>
        <w:rPr>
          <w:rFonts w:ascii="Arial" w:hAnsi="Arial" w:eastAsia="Arial" w:cs="Arial"/>
          <w:sz w:val="19"/>
          <w:szCs w:val="19"/>
          <w:spacing w:val="-7"/>
        </w:rPr>
        <w:t>Al </w:t>
      </w:r>
      <w:r>
        <w:rPr>
          <w:sz w:val="19"/>
          <w:szCs w:val="19"/>
          <w:spacing w:val="-7"/>
        </w:rPr>
        <w:t>提出的假设是可证伪的，符合科学方法。</w:t>
      </w:r>
    </w:p>
    <w:p>
      <w:pPr>
        <w:spacing w:line="33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146038</wp:posOffset>
            </wp:positionH>
            <wp:positionV relativeFrom="paragraph">
              <wp:posOffset>115982</wp:posOffset>
            </wp:positionV>
            <wp:extent cx="5302314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23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2"/>
        <w:spacing w:before="61" w:line="213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050E0"/>
          <w:spacing w:val="-9"/>
        </w:rPr>
        <w:t>下一步：</w:t>
      </w:r>
      <w:r>
        <w:rPr>
          <w:sz w:val="19"/>
          <w:szCs w:val="19"/>
          <w:color w:val="505050"/>
          <w:spacing w:val="-9"/>
        </w:rPr>
        <w:t>这个框架从化学扩展到材料、生物、半导体等领域，只是时间</w:t>
      </w:r>
      <w:r>
        <w:rPr>
          <w:sz w:val="19"/>
          <w:szCs w:val="19"/>
          <w:color w:val="505050"/>
          <w:spacing w:val="-10"/>
        </w:rPr>
        <w:t>问题。</w:t>
      </w:r>
    </w:p>
    <w:p>
      <w:pPr>
        <w:spacing w:line="322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57174</wp:posOffset>
            </wp:positionH>
            <wp:positionV relativeFrom="paragraph">
              <wp:posOffset>148274</wp:posOffset>
            </wp:positionV>
            <wp:extent cx="5486393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3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879" w:right="3503" w:hanging="390"/>
        <w:spacing w:before="50" w:line="296" w:lineRule="auto"/>
        <w:rPr>
          <w:sz w:val="15"/>
          <w:szCs w:val="15"/>
        </w:rPr>
      </w:pPr>
      <w:r>
        <w:rPr>
          <w:sz w:val="15"/>
          <w:szCs w:val="15"/>
          <w:color w:val="B0B0A0"/>
          <w:spacing w:val="-3"/>
        </w:rPr>
        <w:t>来源：极刻三观</w:t>
      </w:r>
      <w:r>
        <w:rPr>
          <w:sz w:val="15"/>
          <w:szCs w:val="15"/>
          <w:color w:val="B0B0A0"/>
          <w:spacing w:val="-3"/>
        </w:rPr>
        <w:t xml:space="preserve"> </w:t>
      </w:r>
      <w:r>
        <w:rPr>
          <w:sz w:val="15"/>
          <w:szCs w:val="15"/>
          <w:color w:val="B0B0A0"/>
          <w:spacing w:val="-3"/>
        </w:rPr>
        <w:t>·每日精选</w:t>
      </w:r>
      <w:r>
        <w:rPr>
          <w:sz w:val="15"/>
          <w:szCs w:val="15"/>
          <w:color w:val="B0B0A0"/>
        </w:rPr>
        <w:t xml:space="preserve"> </w:t>
      </w:r>
      <w:r>
        <w:rPr>
          <w:sz w:val="15"/>
          <w:szCs w:val="15"/>
          <w:color w:val="B0B0A0"/>
          <w:spacing w:val="-7"/>
        </w:rPr>
        <w:t>极刻观</w:t>
      </w:r>
      <w:r>
        <w:rPr>
          <w:sz w:val="15"/>
          <w:szCs w:val="15"/>
          <w:color w:val="B0B0A0"/>
          <w:spacing w:val="-12"/>
        </w:rPr>
        <w:t xml:space="preserve"> </w:t>
      </w:r>
      <w:r>
        <w:rPr>
          <w:sz w:val="15"/>
          <w:szCs w:val="15"/>
          <w:color w:val="B0B0A0"/>
          <w:spacing w:val="-7"/>
        </w:rPr>
        <w:t>·</w:t>
      </w:r>
      <w:r>
        <w:rPr>
          <w:sz w:val="15"/>
          <w:szCs w:val="15"/>
          <w:color w:val="808090"/>
          <w:spacing w:val="-7"/>
        </w:rPr>
        <w:t>日日新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65" w:line="213" w:lineRule="auto"/>
        <w:rPr>
          <w:sz w:val="20"/>
          <w:szCs w:val="20"/>
        </w:rPr>
      </w:pPr>
      <w:r>
        <w:rPr>
          <w:sz w:val="20"/>
          <w:szCs w:val="20"/>
          <w:color w:val="B0B0A0"/>
          <w:spacing w:val="-23"/>
        </w:rPr>
        <w:t>作者提示：个人观点，仅供参考</w:t>
      </w:r>
    </w:p>
    <w:p>
      <w:pPr>
        <w:pStyle w:val="BodyText"/>
        <w:ind w:left="20"/>
        <w:spacing w:before="89" w:line="222" w:lineRule="auto"/>
        <w:rPr>
          <w:sz w:val="20"/>
          <w:szCs w:val="20"/>
        </w:rPr>
      </w:pPr>
      <w:r>
        <w:rPr>
          <w:sz w:val="20"/>
          <w:szCs w:val="20"/>
          <w:color w:val="B0B0A0"/>
        </w:rPr>
        <w:t>阅读431</w:t>
      </w:r>
      <w:r>
        <w:rPr>
          <w:sz w:val="20"/>
          <w:szCs w:val="20"/>
          <w:color w:val="B0B0A0"/>
          <w:spacing w:val="53"/>
        </w:rPr>
        <w:t xml:space="preserve"> </w:t>
      </w:r>
      <w:r>
        <w:rPr>
          <w:sz w:val="20"/>
          <w:szCs w:val="20"/>
          <w:color w:val="B0B0A0"/>
        </w:rPr>
        <w:t>修改于2026年6月24日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14742</wp:posOffset>
            </wp:positionV>
            <wp:extent cx="5607096" cy="641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709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"/>
        <w:spacing w:before="72" w:line="222" w:lineRule="auto"/>
        <w:rPr/>
      </w:pPr>
      <w:r>
        <w:rPr>
          <w:spacing w:val="-14"/>
        </w:rPr>
        <w:t>留言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20"/>
        <w:spacing w:before="1" w:line="520" w:lineRule="exact"/>
        <w:rPr/>
      </w:pPr>
      <w:r>
        <w:rPr>
          <w:position w:val="-10"/>
        </w:rPr>
        <w:pict>
          <v:shape id="_x0000_s8" style="mso-position-vertical-relative:line;mso-position-horizontal-relative:char;width:439.55pt;height:26.0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177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4"/>
                    </w:rPr>
                    <w:t>写留言</w:t>
                  </w:r>
                </w:p>
              </w:txbxContent>
            </v:textbox>
          </v:shape>
        </w:pict>
      </w:r>
    </w:p>
    <w:sectPr>
      <w:pgSz w:w="11910" w:h="16840"/>
      <w:pgMar w:top="559" w:right="1539" w:bottom="0" w:left="153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2026-07-27T09:16:50Z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2026-07-27T09:16:50</vt:filetime>
  </property>
  <property fmtid="{D5CDD505-2E9C-101B-9397-08002B2CF9AE}" pid="4" name="UsrData">
    <vt:lpwstr>6a66b180150b1c0020aed35awl</vt:lpwstr>
  </property>
</Properties>
</file>