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42E28" w14:textId="573CA48B" w:rsidR="00C42794" w:rsidRPr="00C42794" w:rsidRDefault="00C42794" w:rsidP="00C42794">
      <w:pPr>
        <w:pStyle w:val="Title"/>
        <w:rPr>
          <w:sz w:val="48"/>
          <w:szCs w:val="48"/>
        </w:rPr>
      </w:pPr>
      <w:r w:rsidRPr="00C42794">
        <w:rPr>
          <w:sz w:val="48"/>
          <w:szCs w:val="48"/>
        </w:rPr>
        <w:t>Reflection 1: How to Host a Dungeon</w:t>
      </w:r>
    </w:p>
    <w:p w14:paraId="1619EC12" w14:textId="1F269330" w:rsidR="00C42794" w:rsidRPr="00C42794" w:rsidRDefault="00C42794" w:rsidP="00C42794">
      <w:pPr>
        <w:pStyle w:val="Subtitle"/>
      </w:pPr>
      <w:r>
        <w:t>Nianyi Wang</w:t>
      </w:r>
    </w:p>
    <w:p w14:paraId="606291B6" w14:textId="0B968FB8" w:rsidR="00C42794" w:rsidRDefault="00C42794" w:rsidP="00C42794">
      <w:r>
        <w:t xml:space="preserve">I just played this week's reflection game with my classmates </w:t>
      </w:r>
      <w:proofErr w:type="spellStart"/>
      <w:r>
        <w:t>Zhuowen</w:t>
      </w:r>
      <w:proofErr w:type="spellEnd"/>
      <w:r>
        <w:t xml:space="preserve"> &amp; </w:t>
      </w:r>
      <w:proofErr w:type="spellStart"/>
      <w:r>
        <w:t>Yichi</w:t>
      </w:r>
      <w:proofErr w:type="spellEnd"/>
      <w:r>
        <w:t xml:space="preserve"> in my apartment. The reason I wanted to play with them is that the manual is </w:t>
      </w:r>
      <w:proofErr w:type="spellStart"/>
      <w:r>
        <w:t>soooo</w:t>
      </w:r>
      <w:proofErr w:type="spellEnd"/>
      <w:r>
        <w:t xml:space="preserve"> full of words, and I'm always getting headaches facing an abundant </w:t>
      </w:r>
      <w:proofErr w:type="gramStart"/>
      <w:r>
        <w:t>amount</w:t>
      </w:r>
      <w:proofErr w:type="gramEnd"/>
      <w:r>
        <w:t xml:space="preserve"> of texts. By playing it together, there's so much more fun and we could split the tasks so that each of us could do what we're good at. I did the drawing, </w:t>
      </w:r>
      <w:proofErr w:type="spellStart"/>
      <w:r>
        <w:t>Yichi</w:t>
      </w:r>
      <w:proofErr w:type="spellEnd"/>
      <w:r>
        <w:t xml:space="preserve"> read the manual, and </w:t>
      </w:r>
      <w:proofErr w:type="spellStart"/>
      <w:r>
        <w:t>Zhuowen</w:t>
      </w:r>
      <w:proofErr w:type="spellEnd"/>
      <w:r>
        <w:t xml:space="preserve"> played as the director. It's really funny when we </w:t>
      </w:r>
      <w:proofErr w:type="gramStart"/>
      <w:r>
        <w:t>tried</w:t>
      </w:r>
      <w:proofErr w:type="gramEnd"/>
      <w:r>
        <w:t xml:space="preserve"> to add in trolling elements into our map. We were laughing the whole time. I hardly found there were any </w:t>
      </w:r>
      <w:proofErr w:type="gramStart"/>
      <w:r>
        <w:t>challenge</w:t>
      </w:r>
      <w:proofErr w:type="gramEnd"/>
      <w:r>
        <w:t xml:space="preserve"> in this game, as there's no winning or failure condition throughout the time we were playing. We played it on a whiteboard with erasable markers. When we were moving onto the next age, I accidentally "killed" a </w:t>
      </w:r>
      <w:proofErr w:type="spellStart"/>
      <w:r>
        <w:t>drawf</w:t>
      </w:r>
      <w:proofErr w:type="spellEnd"/>
      <w:r>
        <w:t xml:space="preserve">. But as we moved into the monster age, the manual required us to use the "monster cards", but we couldn't find them in the manual. </w:t>
      </w:r>
      <w:proofErr w:type="spellStart"/>
      <w:r>
        <w:t>Zhuowen</w:t>
      </w:r>
      <w:proofErr w:type="spellEnd"/>
      <w:r>
        <w:t xml:space="preserve"> searched for it online, only to find that it's sold at a price. We all agreed that it's been a satisfying experience so far and we could stop right there.</w:t>
      </w:r>
    </w:p>
    <w:p w14:paraId="5DABC8C8" w14:textId="407CDC64" w:rsidR="00EB5C8D" w:rsidRDefault="00C42794" w:rsidP="00C42794">
      <w:r>
        <w:t xml:space="preserve">Analyzing the mechanism of the game, I don't find it quite procedural actually. I mean, although the players are indeed following the manual to draw/create the </w:t>
      </w:r>
      <w:proofErr w:type="gramStart"/>
      <w:r>
        <w:t>map, but</w:t>
      </w:r>
      <w:proofErr w:type="gramEnd"/>
      <w:r>
        <w:t xml:space="preserve"> the instructions are so vague. It is very common to find at a later stage that the previously drawn layout is too narrow/nonsense for the background </w:t>
      </w:r>
      <w:proofErr w:type="gramStart"/>
      <w:r>
        <w:t>settings, or</w:t>
      </w:r>
      <w:proofErr w:type="gramEnd"/>
      <w:r>
        <w:t xml:space="preserve"> run into various other problems like the pen stroke is too thick, something is hard to draw, but most often times it's the scaling problem. There </w:t>
      </w:r>
      <w:proofErr w:type="gramStart"/>
      <w:r>
        <w:t>are</w:t>
      </w:r>
      <w:proofErr w:type="gramEnd"/>
      <w:r>
        <w:t xml:space="preserve"> too much </w:t>
      </w:r>
      <w:r>
        <w:t xml:space="preserve">freedom so it's hard to control the generation to lead to a (perfectly) good result. I think that it would be better if the game is played on a grid </w:t>
      </w:r>
      <w:proofErr w:type="gramStart"/>
      <w:r>
        <w:t>paper</w:t>
      </w:r>
      <w:proofErr w:type="gramEnd"/>
      <w:r>
        <w:t xml:space="preserve"> and the manual defines a rough scale for every element.</w:t>
      </w:r>
    </w:p>
    <w:p w14:paraId="0245F65C" w14:textId="5283A026" w:rsidR="00C42794" w:rsidRDefault="00C42794" w:rsidP="00C42794">
      <w:pPr>
        <w:jc w:val="center"/>
      </w:pPr>
      <w:r w:rsidRPr="00C42794">
        <w:rPr>
          <w:noProof/>
        </w:rPr>
        <w:drawing>
          <wp:inline distT="0" distB="0" distL="0" distR="0" wp14:anchorId="1EA3BC81" wp14:editId="0C56C7E9">
            <wp:extent cx="2286000" cy="1716454"/>
            <wp:effectExtent l="0" t="0" r="0" b="0"/>
            <wp:docPr id="1131575012" name="Picture 1" descr="A white board with a draw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75012" name="Picture 1" descr="A white board with a draw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794">
        <w:rPr>
          <w:noProof/>
        </w:rPr>
        <w:drawing>
          <wp:inline distT="0" distB="0" distL="0" distR="0" wp14:anchorId="61799FED" wp14:editId="68E09F93">
            <wp:extent cx="2286000" cy="1716454"/>
            <wp:effectExtent l="0" t="0" r="0" b="0"/>
            <wp:docPr id="753130771" name="Picture 2" descr="A drawing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30771" name="Picture 2" descr="A drawing on a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A839" w14:textId="38481D3E" w:rsidR="00C42794" w:rsidRDefault="00C42794" w:rsidP="00C42794">
      <w:pPr>
        <w:jc w:val="center"/>
      </w:pPr>
      <w:r w:rsidRPr="00C42794">
        <w:rPr>
          <w:noProof/>
        </w:rPr>
        <w:drawing>
          <wp:inline distT="0" distB="0" distL="0" distR="0" wp14:anchorId="15E04B0D" wp14:editId="66731B06">
            <wp:extent cx="2286000" cy="1716454"/>
            <wp:effectExtent l="0" t="0" r="0" b="0"/>
            <wp:docPr id="334663463" name="Picture 3" descr="A drawing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63463" name="Picture 3" descr="A drawing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794">
        <w:rPr>
          <w:noProof/>
        </w:rPr>
        <w:drawing>
          <wp:inline distT="0" distB="0" distL="0" distR="0" wp14:anchorId="1247E115" wp14:editId="4A81890A">
            <wp:extent cx="2286000" cy="1716454"/>
            <wp:effectExtent l="0" t="0" r="0" b="0"/>
            <wp:docPr id="927877656" name="Picture 4" descr="A map of a mounta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77656" name="Picture 4" descr="A map of a mountai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794" w:rsidSect="00C42794">
      <w:pgSz w:w="15840" w:h="12240" w:orient="landscape"/>
      <w:pgMar w:top="720" w:right="720" w:bottom="720" w:left="720" w:header="720" w:footer="720" w:gutter="0"/>
      <w:cols w:num="2" w:space="720" w:equalWidth="0">
        <w:col w:w="6588" w:space="198"/>
        <w:col w:w="761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94"/>
    <w:rsid w:val="00074527"/>
    <w:rsid w:val="0059324D"/>
    <w:rsid w:val="009D5077"/>
    <w:rsid w:val="00C42794"/>
    <w:rsid w:val="00EB5C8D"/>
    <w:rsid w:val="00F7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9BCF"/>
  <w15:chartTrackingRefBased/>
  <w15:docId w15:val="{D62DF93F-EFDE-4701-AAE5-6BFF9D0C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F3FC7-2C37-4CCC-AFE5-3A85FEE3D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Nianyi Wang</dc:creator>
  <cp:keywords/>
  <dc:description/>
  <cp:lastModifiedBy>Nianyi Wang</cp:lastModifiedBy>
  <cp:revision>1</cp:revision>
  <dcterms:created xsi:type="dcterms:W3CDTF">2025-02-04T21:25:00Z</dcterms:created>
  <dcterms:modified xsi:type="dcterms:W3CDTF">2025-02-04T21:30:00Z</dcterms:modified>
</cp:coreProperties>
</file>