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ABA6F">
      <w:pPr>
        <w:pStyle w:val="2"/>
        <w:rPr>
          <w:color w:val="auto"/>
        </w:rPr>
      </w:pPr>
      <w:bookmarkStart w:id="0" w:name="基于深度学习的代谢组学批次效应系统设计与开发"/>
      <w:r>
        <w:rPr>
          <w:rFonts w:hint="eastAsia"/>
          <w:color w:val="auto"/>
        </w:rPr>
        <w:t>基于深度学习的代谢组学批次效应系统设计与开发</w:t>
      </w:r>
    </w:p>
    <w:bookmarkEnd w:id="0"/>
    <w:p w14:paraId="1FDEF9FC">
      <w:pPr>
        <w:pStyle w:val="2"/>
        <w:rPr>
          <w:color w:val="auto"/>
        </w:rPr>
      </w:pPr>
      <w:bookmarkStart w:id="1" w:name="摘要"/>
      <w:r>
        <w:rPr>
          <w:rFonts w:hint="eastAsia"/>
          <w:color w:val="auto"/>
        </w:rPr>
        <w:t>摘要</w:t>
      </w:r>
    </w:p>
    <w:p w14:paraId="68EDADF8">
      <w:pPr>
        <w:pStyle w:val="23"/>
        <w:rPr>
          <w:color w:val="auto"/>
        </w:rPr>
      </w:pPr>
      <w:r>
        <w:rPr>
          <w:rFonts w:hint="eastAsia"/>
          <w:color w:val="auto"/>
        </w:rPr>
        <w:t>代谢组学是生命科学领域重要的研究方向之一，通过对生物体内小分子代谢物的系统性检测，能够在整体水平上揭示生物体的生理与病理变化规律。随着高通量质谱检测技术的广泛应用，大规模代谢组学研究日益普遍，但多批次实验数据中普遍存在的批次效应（Batch</w:t>
      </w:r>
      <w:r>
        <w:rPr>
          <w:color w:val="auto"/>
        </w:rPr>
        <w:t xml:space="preserve"> </w:t>
      </w:r>
      <w:r>
        <w:rPr>
          <w:rFonts w:hint="eastAsia"/>
          <w:color w:val="auto"/>
        </w:rPr>
        <w:t>Effect）和缺失值问题严重影响数据质量与分析结果的可靠性。现有分析平台（如</w:t>
      </w:r>
      <w:r>
        <w:rPr>
          <w:color w:val="auto"/>
        </w:rPr>
        <w:t xml:space="preserve"> </w:t>
      </w:r>
      <w:r>
        <w:rPr>
          <w:rFonts w:hint="eastAsia"/>
          <w:color w:val="auto"/>
        </w:rPr>
        <w:t>MetaboAnalyst）在批次效应处理方法的覆盖、深度学习算法的引入以及全流程一体化分析方面仍存在明显局限。</w:t>
      </w:r>
    </w:p>
    <w:p w14:paraId="73D2193B">
      <w:pPr>
        <w:pStyle w:val="3"/>
        <w:rPr>
          <w:color w:val="auto"/>
        </w:rPr>
      </w:pPr>
      <w:r>
        <w:rPr>
          <w:rFonts w:hint="eastAsia"/>
          <w:color w:val="auto"/>
        </w:rPr>
        <w:t>针对上述问题，本文设计并实现了一个基于深度学习的代谢组学批次效应处理</w:t>
      </w:r>
      <w:r>
        <w:rPr>
          <w:color w:val="auto"/>
        </w:rPr>
        <w:t xml:space="preserve"> Web </w:t>
      </w:r>
      <w:r>
        <w:rPr>
          <w:rFonts w:hint="eastAsia"/>
          <w:color w:val="auto"/>
        </w:rPr>
        <w:t>平台。系统采用前后端分离架构，后端基于</w:t>
      </w:r>
      <w:r>
        <w:rPr>
          <w:color w:val="auto"/>
        </w:rPr>
        <w:t xml:space="preserve"> FastAPI </w:t>
      </w:r>
      <w:r>
        <w:rPr>
          <w:rFonts w:hint="eastAsia"/>
          <w:color w:val="auto"/>
        </w:rPr>
        <w:t>框架，前端基于</w:t>
      </w:r>
      <w:r>
        <w:rPr>
          <w:color w:val="auto"/>
        </w:rPr>
        <w:t xml:space="preserve"> Vue3 + </w:t>
      </w:r>
      <w:r>
        <w:rPr>
          <w:rFonts w:hint="eastAsia"/>
          <w:color w:val="auto"/>
        </w:rPr>
        <w:t>TypeScript，算法层以独立模块形式组织，具备良好的可扩展性。在缺失值填充方面，系统集成了均值、中位数、KNN</w:t>
      </w:r>
      <w:r>
        <w:rPr>
          <w:color w:val="auto"/>
        </w:rPr>
        <w:t xml:space="preserve"> </w:t>
      </w:r>
      <w:r>
        <w:rPr>
          <w:rFonts w:hint="eastAsia"/>
          <w:color w:val="auto"/>
        </w:rPr>
        <w:t>三种传统方法，并实现了基于</w:t>
      </w:r>
      <w:r>
        <w:rPr>
          <w:color w:val="auto"/>
        </w:rPr>
        <w:t xml:space="preserve"> PyTorch </w:t>
      </w:r>
      <w:r>
        <w:rPr>
          <w:rFonts w:hint="eastAsia"/>
          <w:color w:val="auto"/>
        </w:rPr>
        <w:t>的</w:t>
      </w:r>
      <w:r>
        <w:rPr>
          <w:color w:val="auto"/>
        </w:rPr>
        <w:t xml:space="preserve"> Autoencoder </w:t>
      </w:r>
      <w:r>
        <w:rPr>
          <w:rFonts w:hint="eastAsia"/>
          <w:color w:val="auto"/>
        </w:rPr>
        <w:t>深度学习填充模型，采用</w:t>
      </w:r>
      <w:r>
        <w:rPr>
          <w:color w:val="auto"/>
        </w:rPr>
        <w:t xml:space="preserve"> Masked Reconstruction </w:t>
      </w:r>
      <w:r>
        <w:rPr>
          <w:rFonts w:hint="eastAsia"/>
          <w:color w:val="auto"/>
        </w:rPr>
        <w:t>训练策略，仅对已知值位置计算重建损失。为客观评估各填充方法的精度，本文设计了</w:t>
      </w:r>
      <w:r>
        <w:rPr>
          <w:color w:val="auto"/>
        </w:rPr>
        <w:t xml:space="preserve"> Mask-then-Impute </w:t>
      </w:r>
      <w:r>
        <w:rPr>
          <w:rFonts w:hint="eastAsia"/>
          <w:color w:val="auto"/>
        </w:rPr>
        <w:t>评估框架，在</w:t>
      </w:r>
      <w:r>
        <w:rPr>
          <w:color w:val="auto"/>
        </w:rPr>
        <w:t xml:space="preserve"> Benchmark </w:t>
      </w:r>
      <w:r>
        <w:rPr>
          <w:rFonts w:hint="eastAsia"/>
          <w:color w:val="auto"/>
        </w:rPr>
        <w:t>数据集（1715</w:t>
      </w:r>
      <w:r>
        <w:rPr>
          <w:color w:val="auto"/>
        </w:rPr>
        <w:t xml:space="preserve"> </w:t>
      </w:r>
      <w:r>
        <w:rPr>
          <w:rFonts w:hint="eastAsia"/>
          <w:color w:val="auto"/>
        </w:rPr>
        <w:t>个样本、1180</w:t>
      </w:r>
      <w:r>
        <w:rPr>
          <w:color w:val="auto"/>
        </w:rPr>
        <w:t xml:space="preserve"> </w:t>
      </w:r>
      <w:r>
        <w:rPr>
          <w:rFonts w:hint="eastAsia"/>
          <w:color w:val="auto"/>
        </w:rPr>
        <w:t>个特征、7</w:t>
      </w:r>
      <w:r>
        <w:rPr>
          <w:color w:val="auto"/>
        </w:rPr>
        <w:t xml:space="preserve"> </w:t>
      </w:r>
      <w:r>
        <w:rPr>
          <w:rFonts w:hint="eastAsia"/>
          <w:color w:val="auto"/>
        </w:rPr>
        <w:t>个批次）上进行了定量对比实验：Autoencoder</w:t>
      </w:r>
      <w:r>
        <w:rPr>
          <w:color w:val="auto"/>
        </w:rPr>
        <w:t xml:space="preserve"> </w:t>
      </w:r>
      <w:r>
        <w:rPr>
          <w:rFonts w:hint="eastAsia"/>
          <w:color w:val="auto"/>
        </w:rPr>
        <w:t>方法取得最低</w:t>
      </w:r>
      <w:r>
        <w:rPr>
          <w:color w:val="auto"/>
        </w:rPr>
        <w:t xml:space="preserve"> </w:t>
      </w:r>
      <w:r>
        <w:rPr>
          <w:rFonts w:hint="eastAsia"/>
          <w:color w:val="auto"/>
        </w:rPr>
        <w:t>RMSE（0.2249），相比</w:t>
      </w:r>
      <w:r>
        <w:rPr>
          <w:color w:val="auto"/>
        </w:rPr>
        <w:t xml:space="preserve"> </w:t>
      </w:r>
      <w:r>
        <w:rPr>
          <w:rFonts w:hint="eastAsia"/>
          <w:color w:val="auto"/>
        </w:rPr>
        <w:t>KNN（0.2980）降低约</w:t>
      </w:r>
      <w:r>
        <w:rPr>
          <w:color w:val="auto"/>
        </w:rPr>
        <w:t xml:space="preserve"> </w:t>
      </w:r>
      <w:r>
        <w:rPr>
          <w:rFonts w:hint="eastAsia"/>
          <w:color w:val="auto"/>
        </w:rPr>
        <w:t>24.5%，相比均值填充（1.0011）降低约</w:t>
      </w:r>
      <w:r>
        <w:rPr>
          <w:color w:val="auto"/>
        </w:rPr>
        <w:t xml:space="preserve"> </w:t>
      </w:r>
      <w:r>
        <w:rPr>
          <w:rFonts w:hint="eastAsia"/>
          <w:color w:val="auto"/>
        </w:rPr>
        <w:t>77.5%。在批次效应校正方面，系统实现了逐特征位置尺度对齐（Baseline）和</w:t>
      </w:r>
      <w:r>
        <w:rPr>
          <w:color w:val="auto"/>
        </w:rPr>
        <w:t xml:space="preserve"> ComBat </w:t>
      </w:r>
      <w:r>
        <w:rPr>
          <w:rFonts w:hint="eastAsia"/>
          <w:color w:val="auto"/>
        </w:rPr>
        <w:t>经验</w:t>
      </w:r>
      <w:r>
        <w:rPr>
          <w:color w:val="auto"/>
        </w:rPr>
        <w:t xml:space="preserve"> Bayes </w:t>
      </w:r>
      <w:r>
        <w:rPr>
          <w:rFonts w:hint="eastAsia"/>
          <w:color w:val="auto"/>
        </w:rPr>
        <w:t>两种校正方法，并设计了包含批次质心距离、批次轮廓系数与生物学分组轮廓系数的双维度评估体系。实验结果表明，Baseline</w:t>
      </w:r>
      <w:r>
        <w:rPr>
          <w:color w:val="auto"/>
        </w:rPr>
        <w:t xml:space="preserve"> </w:t>
      </w:r>
      <w:r>
        <w:rPr>
          <w:rFonts w:hint="eastAsia"/>
          <w:color w:val="auto"/>
        </w:rPr>
        <w:t>校正后批次质心距离由</w:t>
      </w:r>
      <w:r>
        <w:rPr>
          <w:color w:val="auto"/>
        </w:rPr>
        <w:t xml:space="preserve"> 5.38 </w:t>
      </w:r>
      <w:r>
        <w:rPr>
          <w:rFonts w:hint="eastAsia"/>
          <w:color w:val="auto"/>
        </w:rPr>
        <w:t>下降至接近</w:t>
      </w:r>
      <w:r>
        <w:rPr>
          <w:color w:val="auto"/>
        </w:rPr>
        <w:t xml:space="preserve"> </w:t>
      </w:r>
      <w:r>
        <w:rPr>
          <w:rFonts w:hint="eastAsia"/>
          <w:color w:val="auto"/>
        </w:rPr>
        <w:t>0，批次混合效果显著。在下游分析方面，系统进一步实现了基于</w:t>
      </w:r>
      <w:r>
        <w:rPr>
          <w:color w:val="auto"/>
        </w:rPr>
        <w:t xml:space="preserve"> t </w:t>
      </w:r>
      <w:r>
        <w:rPr>
          <w:rFonts w:hint="eastAsia"/>
          <w:color w:val="auto"/>
        </w:rPr>
        <w:t>检验和</w:t>
      </w:r>
      <w:r>
        <w:rPr>
          <w:color w:val="auto"/>
        </w:rPr>
        <w:t xml:space="preserve"> BH-FDR </w:t>
      </w:r>
      <w:r>
        <w:rPr>
          <w:rFonts w:hint="eastAsia"/>
          <w:color w:val="auto"/>
        </w:rPr>
        <w:t>校正的差异代谢物分析、基于</w:t>
      </w:r>
      <w:r>
        <w:rPr>
          <w:color w:val="auto"/>
        </w:rPr>
        <w:t xml:space="preserve"> KEGG </w:t>
      </w:r>
      <w:r>
        <w:rPr>
          <w:rFonts w:hint="eastAsia"/>
          <w:color w:val="auto"/>
        </w:rPr>
        <w:t>的通路富集分析，以及基于</w:t>
      </w:r>
      <w:r>
        <w:rPr>
          <w:color w:val="auto"/>
        </w:rPr>
        <w:t xml:space="preserve"> MetaKG </w:t>
      </w:r>
      <w:r>
        <w:rPr>
          <w:rFonts w:hint="eastAsia"/>
          <w:color w:val="auto"/>
        </w:rPr>
        <w:t>多库整合知识图谱的代谢物溯源展示，支持多数据集切换与交互式可视化。</w:t>
      </w:r>
    </w:p>
    <w:p w14:paraId="7E78005C">
      <w:pPr>
        <w:pStyle w:val="3"/>
        <w:rPr>
          <w:color w:val="auto"/>
        </w:rPr>
      </w:pPr>
      <w:r>
        <w:rPr>
          <w:rFonts w:hint="eastAsia"/>
          <w:color w:val="auto"/>
        </w:rPr>
        <w:t>本系统完整覆盖了代谢组学数据从预处理到结果解读的全分析流程，为研究人员提供了一体化、可视化的数据处理工具，具有较好的实用价值与可扩展性。</w:t>
      </w:r>
    </w:p>
    <w:p w14:paraId="2D21D2BE">
      <w:pPr>
        <w:pStyle w:val="3"/>
        <w:rPr>
          <w:color w:val="auto"/>
        </w:rPr>
      </w:pPr>
      <w:r>
        <w:rPr>
          <w:rFonts w:hint="eastAsia"/>
          <w:color w:val="auto"/>
        </w:rPr>
        <w:t>关键词：代谢组学；批次效应；缺失值填充；深度学习；自动编码器；Web</w:t>
      </w:r>
      <w:r>
        <w:rPr>
          <w:color w:val="auto"/>
        </w:rPr>
        <w:t xml:space="preserve"> </w:t>
      </w:r>
      <w:r>
        <w:rPr>
          <w:rFonts w:hint="eastAsia"/>
          <w:color w:val="auto"/>
        </w:rPr>
        <w:t>平台</w:t>
      </w:r>
    </w:p>
    <w:p w14:paraId="3A58F20F">
      <w:pPr>
        <w:rPr>
          <w:color w:val="auto"/>
        </w:rPr>
      </w:pPr>
    </w:p>
    <w:bookmarkEnd w:id="1"/>
    <w:p w14:paraId="0434C99F">
      <w:pPr>
        <w:pStyle w:val="2"/>
        <w:rPr>
          <w:color w:val="auto"/>
        </w:rPr>
      </w:pPr>
      <w:bookmarkStart w:id="2" w:name="abstract"/>
      <w:r>
        <w:rPr>
          <w:color w:val="auto"/>
        </w:rPr>
        <w:t>Abstract</w:t>
      </w:r>
    </w:p>
    <w:p w14:paraId="2F2E28EF">
      <w:pPr>
        <w:pStyle w:val="23"/>
        <w:rPr>
          <w:color w:val="auto"/>
        </w:rPr>
      </w:pPr>
      <w:r>
        <w:rPr>
          <w:color w:val="auto"/>
        </w:rPr>
        <w:t>Metabolomics is an important research field in life science that systematically detects small-molecule metabolites in biological systems, revealing metabolic changes under different physiological or pathological conditions. With the widespread adoption of high-throughput mass spectrometry, large-scale multi-batch metabolomics studies have become increasingly common. However, batch effects and missing values in multi-batch experimental data seriously compromise data quality and the reliability of downstream analysis. Existing platforms such as MetaboAnalyst still have notable limitations in batch effect correction methods, deep learning integration, and end-to-end workflow support.</w:t>
      </w:r>
    </w:p>
    <w:p w14:paraId="43DBD559">
      <w:pPr>
        <w:pStyle w:val="3"/>
        <w:rPr>
          <w:color w:val="auto"/>
        </w:rPr>
      </w:pPr>
      <w:r>
        <w:rPr>
          <w:color w:val="auto"/>
        </w:rPr>
        <w:t>To address these issues, this paper designs and implements a deep learning-based metabolomics batch effect processing web platform. The system adopts a front-end and back-end separated architecture, with FastAPI as the backend framework, Vue3 + TypeScript for the frontend, and an independently organized algorithm module layer for extensibility. For missing value imputation, the system integrates three traditional methods (mean, median, and KNN) and implements an Autoencoder-based deep learning imputation model using PyTorch, trained with a Masked Reconstruction strategy that computes reconstruction loss only on observed values. A Mask-then-Impute evaluation framework is proposed to objectively compare imputation methods. Experiments on the Benchmark dataset (1715 samples, 1180 features, 7 batches) show that the Autoencoder achieves the lowest RMSE (0.2249), outperforming KNN (0.2980) by approximately 24.5% and mean imputation (1.0011) by approximately 77.5%. For batch effect correction, the system implements two methods: per-feature location-scale alignment (Baseline) and ComBat with empirical Bayes estimation. A dual-indicator evaluation system is designed, comprising batch centroid separation distance, batch Silhouette score, and biological group Silhouette score. Experimental results demonstrate that after Baseline correction, the batch centroid separation distance drops from 5.38 to near zero, indicating effective batch mixing. In downstream analysis, the system further provides differential metabolite analysis based on t-test with BH-FDR correction, KEGG pathway enrichment analysis, and a MetaKG knowledge graph-based metabolite traceability visualization. Multiple datasets and interactive visualizations are supported.</w:t>
      </w:r>
    </w:p>
    <w:p w14:paraId="238FD558">
      <w:pPr>
        <w:pStyle w:val="3"/>
        <w:rPr>
          <w:color w:val="auto"/>
        </w:rPr>
      </w:pPr>
      <w:r>
        <w:rPr>
          <w:color w:val="auto"/>
        </w:rPr>
        <w:t>The system comprehensively covers the full metabolomics analysis workflow from data preprocessing to biological interpretation, providing researchers with an integrated and visualized data processing tool with good practical value and extensibility.</w:t>
      </w:r>
    </w:p>
    <w:p w14:paraId="005FFE54">
      <w:pPr>
        <w:pStyle w:val="3"/>
        <w:rPr>
          <w:color w:val="auto"/>
        </w:rPr>
      </w:pPr>
      <w:r>
        <w:rPr>
          <w:color w:val="auto"/>
        </w:rPr>
        <w:t>Keywords: Metabolomics; Batch Effect; Missing Value Imputation; Deep Learning; Autoencoder; Web Platform</w:t>
      </w:r>
    </w:p>
    <w:p w14:paraId="11607988">
      <w:pPr>
        <w:rPr>
          <w:color w:val="auto"/>
        </w:rPr>
      </w:pPr>
      <w:bookmarkStart w:id="77" w:name="_GoBack"/>
      <w:bookmarkEnd w:id="77"/>
    </w:p>
    <w:bookmarkEnd w:id="2"/>
    <w:p w14:paraId="77881AFD">
      <w:pPr>
        <w:pStyle w:val="2"/>
        <w:rPr>
          <w:color w:val="auto"/>
        </w:rPr>
      </w:pPr>
      <w:bookmarkStart w:id="3" w:name="第一章-绪论"/>
      <w:r>
        <w:rPr>
          <w:rFonts w:hint="eastAsia"/>
          <w:color w:val="auto"/>
        </w:rPr>
        <w:t>第一章</w:t>
      </w:r>
      <w:r>
        <w:rPr>
          <w:color w:val="auto"/>
        </w:rPr>
        <w:t xml:space="preserve"> </w:t>
      </w:r>
      <w:r>
        <w:rPr>
          <w:rFonts w:hint="eastAsia"/>
          <w:color w:val="auto"/>
        </w:rPr>
        <w:t>绪论</w:t>
      </w:r>
    </w:p>
    <w:p w14:paraId="50ADB939">
      <w:pPr>
        <w:pStyle w:val="4"/>
        <w:rPr>
          <w:color w:val="auto"/>
        </w:rPr>
      </w:pPr>
      <w:bookmarkStart w:id="4" w:name="研究背景与意义"/>
      <w:r>
        <w:rPr>
          <w:color w:val="auto"/>
        </w:rPr>
        <w:t xml:space="preserve">1.1 </w:t>
      </w:r>
      <w:r>
        <w:rPr>
          <w:rFonts w:hint="eastAsia"/>
          <w:color w:val="auto"/>
        </w:rPr>
        <w:t>研究背景与意义</w:t>
      </w:r>
    </w:p>
    <w:p w14:paraId="7E4414A8">
      <w:pPr>
        <w:pStyle w:val="23"/>
        <w:rPr>
          <w:color w:val="auto"/>
        </w:rPr>
      </w:pPr>
      <w:r>
        <w:rPr>
          <w:rFonts w:hint="eastAsia"/>
          <w:color w:val="auto"/>
        </w:rPr>
        <w:t>代谢组学（Metabolomics）是继基因组学、转录组学和蛋白质组学之后发展起来的重要研究领域。其核心思想是通过质谱（Mass</w:t>
      </w:r>
      <w:r>
        <w:rPr>
          <w:color w:val="auto"/>
        </w:rPr>
        <w:t xml:space="preserve"> </w:t>
      </w:r>
      <w:r>
        <w:rPr>
          <w:rFonts w:hint="eastAsia"/>
          <w:color w:val="auto"/>
        </w:rPr>
        <w:t>Spectrometry，MS）或核磁共振（Nuclear</w:t>
      </w:r>
      <w:r>
        <w:rPr>
          <w:color w:val="auto"/>
        </w:rPr>
        <w:t xml:space="preserve"> Magnetic </w:t>
      </w:r>
      <w:r>
        <w:rPr>
          <w:rFonts w:hint="eastAsia"/>
          <w:color w:val="auto"/>
        </w:rPr>
        <w:t>Resonance，NMR）等高通量检测技术，对生物体内全部或部分小分子代谢物（分子量通常小于</w:t>
      </w:r>
      <w:r>
        <w:rPr>
          <w:color w:val="auto"/>
        </w:rPr>
        <w:t xml:space="preserve"> 1500 </w:t>
      </w:r>
      <w:r>
        <w:rPr>
          <w:rFonts w:hint="eastAsia"/>
          <w:color w:val="auto"/>
        </w:rPr>
        <w:t>Da）进行系统性定量检测，进而从代谢层面揭示生物体在不同生理状态、病理条件或外界干预下的整体响应规律[1]。与基因组和蛋白质组相比，代谢物是生命活动的直接产物，能够更加灵敏地反映生物体当前的功能状态，因此代谢组学在疾病早期诊断与生物标志物发现[2]、药物靶点识别[3]、营养干预评估等领域已展现出重要的应用价值。</w:t>
      </w:r>
    </w:p>
    <w:p w14:paraId="106FF8E3">
      <w:pPr>
        <w:pStyle w:val="3"/>
        <w:rPr>
          <w:color w:val="auto"/>
        </w:rPr>
      </w:pPr>
      <w:r>
        <w:rPr>
          <w:rFonts w:hint="eastAsia"/>
          <w:color w:val="auto"/>
        </w:rPr>
        <w:t>然而，随着代谢组学研究规模的持续扩大，大量样本往往需要在不同时间段分批完成检测，由此引入了代谢组学数据分析中的核心技术挑战之一——批次效应（Batch</w:t>
      </w:r>
      <w:r>
        <w:rPr>
          <w:color w:val="auto"/>
        </w:rPr>
        <w:t xml:space="preserve"> </w:t>
      </w:r>
      <w:r>
        <w:rPr>
          <w:rFonts w:hint="eastAsia"/>
          <w:color w:val="auto"/>
        </w:rPr>
        <w:t>Effec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[4]。在主成分分析（PCA）等降维可视化手段下，批次效应通常表现为不同批次样本聚集成相互分离的簇群，掩盖了真实的生物学差异，严重干扰后续差异代谢物筛选和通路分析结果的可靠性。</w:t>
      </w:r>
    </w:p>
    <w:p w14:paraId="046D8874">
      <w:pPr>
        <w:pStyle w:val="3"/>
        <w:rPr>
          <w:color w:val="auto"/>
        </w:rPr>
      </w:pPr>
      <w:r>
        <w:rPr>
          <w:rFonts w:hint="eastAsia"/>
          <w:color w:val="auto"/>
        </w:rPr>
        <w:t>与批次效应并列的另一个重要问题是缺失值（Missing</w:t>
      </w:r>
      <w:r>
        <w:rPr>
          <w:color w:val="auto"/>
        </w:rPr>
        <w:t xml:space="preserve"> </w:t>
      </w:r>
      <w:r>
        <w:rPr>
          <w:rFonts w:hint="eastAsia"/>
          <w:color w:val="auto"/>
        </w:rPr>
        <w:t>Values）的处理。液相色谱-质谱联用（LC-MS）技术在低丰度代谢物的检测中存在仪器灵敏度限制，当代谢物浓度低于检测限（Limit</w:t>
      </w:r>
      <w:r>
        <w:rPr>
          <w:color w:val="auto"/>
        </w:rPr>
        <w:t xml:space="preserve"> of </w:t>
      </w:r>
      <w:r>
        <w:rPr>
          <w:rFonts w:hint="eastAsia"/>
          <w:color w:val="auto"/>
        </w:rPr>
        <w:t>Detection，LOD）时，相应数据点将以缺失值形式出现在数据矩阵中[5]。此外，谱峰拾取算法的误差、质量控制样本的处理差异等因素也会进一步加剧缺失值问题。在典型的大规模代谢组学数据集中，缺失值比例可达</w:t>
      </w:r>
      <w:r>
        <w:rPr>
          <w:color w:val="auto"/>
        </w:rPr>
        <w:t xml:space="preserve"> </w:t>
      </w:r>
      <w:r>
        <w:rPr>
          <w:rFonts w:hint="eastAsia"/>
          <w:color w:val="auto"/>
        </w:rPr>
        <w:t>20%～50%，若直接参与统计分析，将导致估计偏差加剧、差异检验功效下降，进而影响生物学结论的可靠性[6]。</w:t>
      </w:r>
    </w:p>
    <w:p w14:paraId="7758529F">
      <w:pPr>
        <w:pStyle w:val="3"/>
        <w:rPr>
          <w:color w:val="auto"/>
        </w:rPr>
      </w:pPr>
      <w:r>
        <w:rPr>
          <w:rFonts w:hint="eastAsia"/>
          <w:color w:val="auto"/>
        </w:rPr>
        <w:t>面对上述两类问题，现有的主流代谢组学分析平台（如</w:t>
      </w:r>
      <w:r>
        <w:rPr>
          <w:color w:val="auto"/>
        </w:rPr>
        <w:t xml:space="preserve"> </w:t>
      </w:r>
      <w:r>
        <w:rPr>
          <w:rFonts w:hint="eastAsia"/>
          <w:color w:val="auto"/>
        </w:rPr>
        <w:t>MetaboAnalyst[7]）虽然提供了较为完整的数据分析功能，但仍存在以下局限：①在批次效应校正方法上，多数平台以</w:t>
      </w:r>
      <w:r>
        <w:rPr>
          <w:color w:val="auto"/>
        </w:rPr>
        <w:t xml:space="preserve"> ComBat </w:t>
      </w:r>
      <w:r>
        <w:rPr>
          <w:rFonts w:hint="eastAsia"/>
          <w:color w:val="auto"/>
        </w:rPr>
        <w:t>等统计方法为主，缺乏深度学习类方法的集成；②批次效应校正与缺失值填充通常作为独立步骤分步进行，误差可能逐步累积；③缺少可量化的方法对比评估框架，用户难以客观判断不同方法的适用性；④从数据预处理到下游分析、结果解读，尚无覆盖全流程的一体化</w:t>
      </w:r>
      <w:r>
        <w:rPr>
          <w:color w:val="auto"/>
        </w:rPr>
        <w:t xml:space="preserve"> Web </w:t>
      </w:r>
      <w:r>
        <w:rPr>
          <w:rFonts w:hint="eastAsia"/>
          <w:color w:val="auto"/>
        </w:rPr>
        <w:t>平台。</w:t>
      </w:r>
    </w:p>
    <w:p w14:paraId="186B540B">
      <w:pPr>
        <w:pStyle w:val="3"/>
        <w:rPr>
          <w:color w:val="auto"/>
        </w:rPr>
      </w:pPr>
      <w:r>
        <w:rPr>
          <w:rFonts w:hint="eastAsia"/>
          <w:color w:val="auto"/>
        </w:rPr>
        <w:t>随着深度学习技术的快速发展，将神经网络方法引入代谢组学数据处理已成为近年来的研究热点。研究表明，基于</w:t>
      </w:r>
      <w:r>
        <w:rPr>
          <w:color w:val="auto"/>
        </w:rPr>
        <w:t xml:space="preserve"> Autoencoder </w:t>
      </w:r>
      <w:r>
        <w:rPr>
          <w:rFonts w:hint="eastAsia"/>
          <w:color w:val="auto"/>
        </w:rPr>
        <w:t>的深度学习模型能够有效捕获高维代谢组学数据中特征间的复杂相关结构，在缺失值填充和特征表示学习等任务上展现出优于传统统计方法的潜力[8]。</w:t>
      </w:r>
    </w:p>
    <w:p w14:paraId="3E5FAEF2">
      <w:pPr>
        <w:pStyle w:val="3"/>
        <w:rPr>
          <w:color w:val="auto"/>
        </w:rPr>
      </w:pPr>
      <w:r>
        <w:rPr>
          <w:rFonts w:hint="eastAsia"/>
          <w:color w:val="auto"/>
        </w:rPr>
        <w:t>基于上述背景，本文设计并实现了一个面向代谢组学数据分析的</w:t>
      </w:r>
      <w:r>
        <w:rPr>
          <w:color w:val="auto"/>
        </w:rPr>
        <w:t xml:space="preserve"> Web </w:t>
      </w:r>
      <w:r>
        <w:rPr>
          <w:rFonts w:hint="eastAsia"/>
          <w:color w:val="auto"/>
        </w:rPr>
        <w:t>平台，重点解决批次效应校正与缺失值填充两大核心问题，并通过引入深度学习</w:t>
      </w:r>
      <w:r>
        <w:rPr>
          <w:color w:val="auto"/>
        </w:rPr>
        <w:t xml:space="preserve"> Autoencoder </w:t>
      </w:r>
      <w:r>
        <w:rPr>
          <w:rFonts w:hint="eastAsia"/>
          <w:color w:val="auto"/>
        </w:rPr>
        <w:t>方法和可量化的评估框架，在系统工程层面实现从数据导入、预处理、填充与校正，到评估可视化、下游差异分析与知识图谱溯源的全流程覆盖。本研究的意义在于：一方面，将深度学习方法与传统统计方法纳入统一框架进行定量对比，为用户提供客观的方法选择依据；另一方面，通过</w:t>
      </w:r>
      <w:r>
        <w:rPr>
          <w:color w:val="auto"/>
        </w:rPr>
        <w:t xml:space="preserve"> Web </w:t>
      </w:r>
      <w:r>
        <w:rPr>
          <w:rFonts w:hint="eastAsia"/>
          <w:color w:val="auto"/>
        </w:rPr>
        <w:t>平台的工程化实现，降低代谢组学数据分析的技术门槛，提升研究人员的数据处理效率。</w:t>
      </w:r>
    </w:p>
    <w:bookmarkEnd w:id="4"/>
    <w:p w14:paraId="3FF9AF0F">
      <w:pPr>
        <w:pStyle w:val="4"/>
        <w:rPr>
          <w:color w:val="auto"/>
        </w:rPr>
      </w:pPr>
      <w:bookmarkStart w:id="5" w:name="国内外研究现状"/>
      <w:r>
        <w:rPr>
          <w:color w:val="auto"/>
        </w:rPr>
        <w:t xml:space="preserve">1.2 </w:t>
      </w:r>
      <w:r>
        <w:rPr>
          <w:rFonts w:hint="eastAsia"/>
          <w:color w:val="auto"/>
        </w:rPr>
        <w:t>国内外研究现状</w:t>
      </w:r>
    </w:p>
    <w:p w14:paraId="0F2E2D65">
      <w:pPr>
        <w:pStyle w:val="5"/>
        <w:rPr>
          <w:color w:val="auto"/>
        </w:rPr>
      </w:pPr>
      <w:bookmarkStart w:id="6" w:name="代谢组学数据分析平台研究现状"/>
      <w:r>
        <w:rPr>
          <w:color w:val="auto"/>
        </w:rPr>
        <w:t xml:space="preserve">1.2.1 </w:t>
      </w:r>
      <w:r>
        <w:rPr>
          <w:rFonts w:hint="eastAsia"/>
          <w:color w:val="auto"/>
        </w:rPr>
        <w:t>代谢组学数据分析平台研究现状</w:t>
      </w:r>
    </w:p>
    <w:p w14:paraId="395E245B">
      <w:pPr>
        <w:pStyle w:val="23"/>
        <w:rPr>
          <w:color w:val="auto"/>
        </w:rPr>
      </w:pPr>
      <w:r>
        <w:rPr>
          <w:rFonts w:hint="eastAsia"/>
          <w:color w:val="auto"/>
        </w:rPr>
        <w:t>在代谢组学数据分析平台方面，MetaboAnalyst</w:t>
      </w:r>
      <w:r>
        <w:rPr>
          <w:color w:val="auto"/>
        </w:rPr>
        <w:t xml:space="preserve"> </w:t>
      </w:r>
      <w:r>
        <w:rPr>
          <w:rFonts w:hint="eastAsia"/>
          <w:color w:val="auto"/>
        </w:rPr>
        <w:t>是目前应用最广泛的在线分析平台之一。该平台集成了数据归一化、缺失值填充、主成分分析、差异代谢物筛选和通路分析等多种功能模块，并提供了较为友好的</w:t>
      </w:r>
      <w:r>
        <w:rPr>
          <w:color w:val="auto"/>
        </w:rPr>
        <w:t xml:space="preserve"> Web </w:t>
      </w:r>
      <w:r>
        <w:rPr>
          <w:rFonts w:hint="eastAsia"/>
          <w:color w:val="auto"/>
        </w:rPr>
        <w:t>交互界面[7]。Pang</w:t>
      </w:r>
      <w:r>
        <w:rPr>
          <w:color w:val="auto"/>
        </w:rPr>
        <w:t xml:space="preserve"> </w:t>
      </w:r>
      <w:r>
        <w:rPr>
          <w:rFonts w:hint="eastAsia"/>
          <w:color w:val="auto"/>
        </w:rPr>
        <w:t>等人在</w:t>
      </w:r>
      <w:r>
        <w:rPr>
          <w:color w:val="auto"/>
        </w:rPr>
        <w:t xml:space="preserve"> MetaboAnalyst 5.0 </w:t>
      </w:r>
      <w:r>
        <w:rPr>
          <w:rFonts w:hint="eastAsia"/>
          <w:color w:val="auto"/>
        </w:rPr>
        <w:t>中进一步增加了多组学整合分析和代谢物注释功能，显著扩展了平台的应用范围。此外，XCMS</w:t>
      </w:r>
      <w:r>
        <w:rPr>
          <w:color w:val="auto"/>
        </w:rPr>
        <w:t xml:space="preserve"> Online[9] </w:t>
      </w:r>
      <w:r>
        <w:rPr>
          <w:rFonts w:hint="eastAsia"/>
          <w:color w:val="auto"/>
        </w:rPr>
        <w:t>提供了从原始质谱数据处理到统计分析的一体化流程，Metaboscape</w:t>
      </w:r>
      <w:r>
        <w:rPr>
          <w:color w:val="auto"/>
        </w:rPr>
        <w:t xml:space="preserve"> </w:t>
      </w:r>
      <w:r>
        <w:rPr>
          <w:rFonts w:hint="eastAsia"/>
          <w:color w:val="auto"/>
        </w:rPr>
        <w:t>等商业软件也在代谢物鉴定和批次校正方面有所集成。</w:t>
      </w:r>
    </w:p>
    <w:p w14:paraId="17F6DF70">
      <w:pPr>
        <w:pStyle w:val="3"/>
        <w:rPr>
          <w:color w:val="auto"/>
        </w:rPr>
      </w:pPr>
      <w:r>
        <w:rPr>
          <w:rFonts w:hint="eastAsia"/>
          <w:color w:val="auto"/>
        </w:rPr>
        <w:t>然而，上述平台存在共同的不足：批次效应处理通常以单一</w:t>
      </w:r>
      <w:r>
        <w:rPr>
          <w:color w:val="auto"/>
        </w:rPr>
        <w:t xml:space="preserve"> ComBat </w:t>
      </w:r>
      <w:r>
        <w:rPr>
          <w:rFonts w:hint="eastAsia"/>
          <w:color w:val="auto"/>
        </w:rPr>
        <w:t>方法为主，缺乏深度学习类方法；缺失值填充与批次效应校正独立处理，无法评估两步骤之间的误差传播；可量化的方法对比评估机制不健全，用户难以根据数据特点选择最优方案。</w:t>
      </w:r>
    </w:p>
    <w:bookmarkEnd w:id="6"/>
    <w:p w14:paraId="1FBCE71F">
      <w:pPr>
        <w:pStyle w:val="5"/>
        <w:rPr>
          <w:color w:val="auto"/>
        </w:rPr>
      </w:pPr>
      <w:bookmarkStart w:id="7" w:name="缺失值填充方法研究现状"/>
      <w:r>
        <w:rPr>
          <w:color w:val="auto"/>
        </w:rPr>
        <w:t xml:space="preserve">1.2.2 </w:t>
      </w:r>
      <w:r>
        <w:rPr>
          <w:rFonts w:hint="eastAsia"/>
          <w:color w:val="auto"/>
        </w:rPr>
        <w:t>缺失值填充方法研究现状</w:t>
      </w:r>
    </w:p>
    <w:p w14:paraId="5CCE7400">
      <w:pPr>
        <w:pStyle w:val="23"/>
        <w:rPr>
          <w:color w:val="auto"/>
        </w:rPr>
      </w:pPr>
      <w:r>
        <w:rPr>
          <w:rFonts w:hint="eastAsia"/>
          <w:color w:val="auto"/>
        </w:rPr>
        <w:t>代谢组学缺失值填充方法大致可分为简单统计填充、基于近邻的填充与基于深度学习的填充三大类，其复杂度与精度依次递增。</w:t>
      </w:r>
    </w:p>
    <w:p w14:paraId="0E3A8775">
      <w:pPr>
        <w:pStyle w:val="3"/>
        <w:rPr>
          <w:color w:val="auto"/>
        </w:rPr>
      </w:pPr>
      <w:r>
        <w:rPr>
          <w:rFonts w:hint="eastAsia"/>
          <w:color w:val="auto"/>
        </w:rPr>
        <w:t>简单统计填充方法以均值填充（Mean</w:t>
      </w:r>
      <w:r>
        <w:rPr>
          <w:color w:val="auto"/>
        </w:rPr>
        <w:t xml:space="preserve"> </w:t>
      </w:r>
      <w:r>
        <w:rPr>
          <w:rFonts w:hint="eastAsia"/>
          <w:color w:val="auto"/>
        </w:rPr>
        <w:t>Imputation）和中位数填充（Median</w:t>
      </w:r>
      <w:r>
        <w:rPr>
          <w:color w:val="auto"/>
        </w:rPr>
        <w:t xml:space="preserve"> </w:t>
      </w:r>
      <w:r>
        <w:rPr>
          <w:rFonts w:hint="eastAsia"/>
          <w:color w:val="auto"/>
        </w:rPr>
        <w:t>Imputation）为代表，直接将特征的统计量赋予缺失位置。该类方法实现简单、运行高效，但忽略了样本间的相关结构，可能引入系统性偏差，在缺失值比例较高时表现较差[5]。</w:t>
      </w:r>
    </w:p>
    <w:p w14:paraId="3C9E6C13">
      <w:pPr>
        <w:pStyle w:val="3"/>
        <w:rPr>
          <w:color w:val="auto"/>
        </w:rPr>
      </w:pPr>
      <w:r>
        <w:rPr>
          <w:rFonts w:hint="eastAsia"/>
          <w:color w:val="auto"/>
        </w:rPr>
        <w:t>基于近邻的填充方法以</w:t>
      </w:r>
      <w:r>
        <w:rPr>
          <w:color w:val="auto"/>
        </w:rPr>
        <w:t xml:space="preserve"> K </w:t>
      </w:r>
      <w:r>
        <w:rPr>
          <w:rFonts w:hint="eastAsia"/>
          <w:color w:val="auto"/>
        </w:rPr>
        <w:t>近邻填充（K-Nearest</w:t>
      </w:r>
      <w:r>
        <w:rPr>
          <w:color w:val="auto"/>
        </w:rPr>
        <w:t xml:space="preserve"> </w:t>
      </w:r>
      <w:r>
        <w:rPr>
          <w:rFonts w:hint="eastAsia"/>
          <w:color w:val="auto"/>
        </w:rPr>
        <w:t>Neighbor，KNN）为代表，利用与待填充样本最相似的</w:t>
      </w:r>
      <w:r>
        <w:rPr>
          <w:color w:val="auto"/>
        </w:rPr>
        <w:t xml:space="preserve"> K </w:t>
      </w:r>
      <w:r>
        <w:rPr>
          <w:rFonts w:hint="eastAsia"/>
          <w:color w:val="auto"/>
        </w:rPr>
        <w:t>个样本的特征值加权估计缺失位置。该类方法能够在一定程度上利用样本间的相似结构，在代谢组学领域被广泛采用，但计算复杂度较高，且对高缺失率场景的效果受限[10]。</w:t>
      </w:r>
    </w:p>
    <w:p w14:paraId="0ED53CF9">
      <w:pPr>
        <w:pStyle w:val="3"/>
        <w:rPr>
          <w:color w:val="auto"/>
        </w:rPr>
      </w:pPr>
      <w:r>
        <w:rPr>
          <w:rFonts w:hint="eastAsia"/>
          <w:color w:val="auto"/>
        </w:rPr>
        <w:t>基于深度学习的填充方法近年来发展迅速。Gondara</w:t>
      </w:r>
      <w:r>
        <w:rPr>
          <w:color w:val="auto"/>
        </w:rPr>
        <w:t xml:space="preserve"> </w:t>
      </w:r>
      <w:r>
        <w:rPr>
          <w:rFonts w:hint="eastAsia"/>
          <w:color w:val="auto"/>
        </w:rPr>
        <w:t>和</w:t>
      </w:r>
      <w:r>
        <w:rPr>
          <w:color w:val="auto"/>
        </w:rPr>
        <w:t xml:space="preserve"> Wang </w:t>
      </w:r>
      <w:r>
        <w:rPr>
          <w:rFonts w:hint="eastAsia"/>
          <w:color w:val="auto"/>
        </w:rPr>
        <w:t>于</w:t>
      </w:r>
      <w:r>
        <w:rPr>
          <w:color w:val="auto"/>
        </w:rPr>
        <w:t xml:space="preserve"> 2018 </w:t>
      </w:r>
      <w:r>
        <w:rPr>
          <w:rFonts w:hint="eastAsia"/>
          <w:color w:val="auto"/>
        </w:rPr>
        <w:t>年提出了基于去噪自动编码器（Denoising</w:t>
      </w:r>
      <w:r>
        <w:rPr>
          <w:color w:val="auto"/>
        </w:rPr>
        <w:t xml:space="preserve"> </w:t>
      </w:r>
      <w:r>
        <w:rPr>
          <w:rFonts w:hint="eastAsia"/>
          <w:color w:val="auto"/>
        </w:rPr>
        <w:t>Autoencoder）的多重填充方法</w:t>
      </w:r>
      <w:r>
        <w:rPr>
          <w:color w:val="auto"/>
        </w:rPr>
        <w:t xml:space="preserve"> </w:t>
      </w:r>
      <w:r>
        <w:rPr>
          <w:rFonts w:hint="eastAsia"/>
          <w:color w:val="auto"/>
        </w:rPr>
        <w:t>MIDA（Multiple</w:t>
      </w:r>
      <w:r>
        <w:rPr>
          <w:color w:val="auto"/>
        </w:rPr>
        <w:t xml:space="preserve"> Imputation using Denoising </w:t>
      </w:r>
      <w:r>
        <w:rPr>
          <w:rFonts w:hint="eastAsia"/>
          <w:color w:val="auto"/>
        </w:rPr>
        <w:t>Autoencoders），通过向输入数据添加噪声并训练网络重建原始信号，使模型能够从整体数据分布中学习特征间的复杂依赖关系，从而对缺失位置进行更准确的估计[8]。相关研究表明，在特征间具有复杂相关结构的高维数据场景下，深度学习方法通常优于传统统计方法[11]。</w:t>
      </w:r>
    </w:p>
    <w:bookmarkEnd w:id="7"/>
    <w:p w14:paraId="15B14021">
      <w:pPr>
        <w:pStyle w:val="5"/>
        <w:rPr>
          <w:color w:val="auto"/>
        </w:rPr>
      </w:pPr>
      <w:bookmarkStart w:id="8" w:name="批次效应校正方法研究现状"/>
      <w:r>
        <w:rPr>
          <w:color w:val="auto"/>
        </w:rPr>
        <w:t xml:space="preserve">1.2.3 </w:t>
      </w:r>
      <w:r>
        <w:rPr>
          <w:rFonts w:hint="eastAsia"/>
          <w:color w:val="auto"/>
        </w:rPr>
        <w:t>批次效应校正方法研究现状</w:t>
      </w:r>
    </w:p>
    <w:p w14:paraId="7F2F5269">
      <w:pPr>
        <w:pStyle w:val="23"/>
        <w:rPr>
          <w:color w:val="auto"/>
        </w:rPr>
      </w:pPr>
      <w:r>
        <w:rPr>
          <w:rFonts w:hint="eastAsia"/>
          <w:color w:val="auto"/>
        </w:rPr>
        <w:t>批次效应校正方法的研究已有较长历史，按其核心思想可分为基于统计模型、基于低维对齐与基于深度学习三大方向。</w:t>
      </w:r>
    </w:p>
    <w:p w14:paraId="77A12F11">
      <w:pPr>
        <w:pStyle w:val="3"/>
        <w:rPr>
          <w:color w:val="auto"/>
        </w:rPr>
      </w:pPr>
      <w:r>
        <w:rPr>
          <w:rFonts w:hint="eastAsia"/>
          <w:color w:val="auto"/>
        </w:rPr>
        <w:t>基于统计模型的方法以</w:t>
      </w:r>
      <w:r>
        <w:rPr>
          <w:color w:val="auto"/>
        </w:rPr>
        <w:t xml:space="preserve"> ComBat </w:t>
      </w:r>
      <w:r>
        <w:rPr>
          <w:rFonts w:hint="eastAsia"/>
          <w:color w:val="auto"/>
        </w:rPr>
        <w:t>最具影响力，由</w:t>
      </w:r>
      <w:r>
        <w:rPr>
          <w:color w:val="auto"/>
        </w:rPr>
        <w:t xml:space="preserve"> Johnson </w:t>
      </w:r>
      <w:r>
        <w:rPr>
          <w:rFonts w:hint="eastAsia"/>
          <w:color w:val="auto"/>
        </w:rPr>
        <w:t>等人于</w:t>
      </w:r>
      <w:r>
        <w:rPr>
          <w:color w:val="auto"/>
        </w:rPr>
        <w:t xml:space="preserve"> 2007 </w:t>
      </w:r>
      <w:r>
        <w:rPr>
          <w:rFonts w:hint="eastAsia"/>
          <w:color w:val="auto"/>
        </w:rPr>
        <w:t>年提出。该方法将特征表达值建模为全局均值、生物学效应与批次效应之和，通过经验</w:t>
      </w:r>
      <w:r>
        <w:rPr>
          <w:color w:val="auto"/>
        </w:rPr>
        <w:t xml:space="preserve"> </w:t>
      </w:r>
      <w:r>
        <w:rPr>
          <w:rFonts w:hint="eastAsia"/>
          <w:color w:val="auto"/>
        </w:rPr>
        <w:t>Bayes（Empirical</w:t>
      </w:r>
      <w:r>
        <w:rPr>
          <w:color w:val="auto"/>
        </w:rPr>
        <w:t xml:space="preserve"> </w:t>
      </w:r>
      <w:r>
        <w:rPr>
          <w:rFonts w:hint="eastAsia"/>
          <w:color w:val="auto"/>
        </w:rPr>
        <w:t>Bayes）估计批次参数，利用所有特征的汇聚信息改善小样本场景下的参数估计稳定性，并可传入生物学协变量以保护真实的生物学差异不被消除[12]。此后，ComBat</w:t>
      </w:r>
      <w:r>
        <w:rPr>
          <w:color w:val="auto"/>
        </w:rPr>
        <w:t xml:space="preserve"> </w:t>
      </w:r>
      <w:r>
        <w:rPr>
          <w:rFonts w:hint="eastAsia"/>
          <w:color w:val="auto"/>
        </w:rPr>
        <w:t>被广泛应用于转录组学、蛋白质组学和代谢组学领域。与</w:t>
      </w:r>
      <w:r>
        <w:rPr>
          <w:color w:val="auto"/>
        </w:rPr>
        <w:t xml:space="preserve"> ComBat </w:t>
      </w:r>
      <w:r>
        <w:rPr>
          <w:rFonts w:hint="eastAsia"/>
          <w:color w:val="auto"/>
        </w:rPr>
        <w:t>同属统计范式的逐特征位置尺度归一化（Per-feature</w:t>
      </w:r>
      <w:r>
        <w:rPr>
          <w:color w:val="auto"/>
        </w:rPr>
        <w:t xml:space="preserve"> Location-Scale </w:t>
      </w:r>
      <w:r>
        <w:rPr>
          <w:rFonts w:hint="eastAsia"/>
          <w:color w:val="auto"/>
        </w:rPr>
        <w:t>Normalization）则进一步简化了模型假设，通过将各批次的特征均值和标准差归一化至全局水平，实现批次间分布的对齐，具有良好的可解释性。</w:t>
      </w:r>
    </w:p>
    <w:p w14:paraId="07CC84B4">
      <w:pPr>
        <w:pStyle w:val="3"/>
        <w:rPr>
          <w:color w:val="auto"/>
        </w:rPr>
      </w:pPr>
      <w:r>
        <w:rPr>
          <w:rFonts w:hint="eastAsia"/>
          <w:color w:val="auto"/>
        </w:rPr>
        <w:t>基于低维对齐的方法以</w:t>
      </w:r>
      <w:r>
        <w:rPr>
          <w:color w:val="auto"/>
        </w:rPr>
        <w:t xml:space="preserve"> Harmony </w:t>
      </w:r>
      <w:r>
        <w:rPr>
          <w:rFonts w:hint="eastAsia"/>
          <w:color w:val="auto"/>
        </w:rPr>
        <w:t>算法为代表，由</w:t>
      </w:r>
      <w:r>
        <w:rPr>
          <w:color w:val="auto"/>
        </w:rPr>
        <w:t xml:space="preserve"> Korsunsky </w:t>
      </w:r>
      <w:r>
        <w:rPr>
          <w:rFonts w:hint="eastAsia"/>
          <w:color w:val="auto"/>
        </w:rPr>
        <w:t>等人于</w:t>
      </w:r>
      <w:r>
        <w:rPr>
          <w:color w:val="auto"/>
        </w:rPr>
        <w:t xml:space="preserve"> 2019 </w:t>
      </w:r>
      <w:r>
        <w:rPr>
          <w:rFonts w:hint="eastAsia"/>
          <w:color w:val="auto"/>
        </w:rPr>
        <w:t>年提出，最初用于单细胞</w:t>
      </w:r>
      <w:r>
        <w:rPr>
          <w:color w:val="auto"/>
        </w:rPr>
        <w:t xml:space="preserve"> RNA </w:t>
      </w:r>
      <w:r>
        <w:rPr>
          <w:rFonts w:hint="eastAsia"/>
          <w:color w:val="auto"/>
        </w:rPr>
        <w:t>测序数据的批次效应校正[13]。该方法在低维嵌入空间（如</w:t>
      </w:r>
      <w:r>
        <w:rPr>
          <w:color w:val="auto"/>
        </w:rPr>
        <w:t xml:space="preserve"> PCA </w:t>
      </w:r>
      <w:r>
        <w:rPr>
          <w:rFonts w:hint="eastAsia"/>
          <w:color w:val="auto"/>
        </w:rPr>
        <w:t>空间）中通过迭代寻找跨批次的相似邻居关系并进行分布对齐，避免了对原始高维空间的直接操作，在多批次多样本场景下表现良好。</w:t>
      </w:r>
    </w:p>
    <w:p w14:paraId="4A0A63E4">
      <w:pPr>
        <w:pStyle w:val="3"/>
        <w:rPr>
          <w:color w:val="auto"/>
        </w:rPr>
      </w:pPr>
      <w:r>
        <w:rPr>
          <w:rFonts w:hint="eastAsia"/>
          <w:color w:val="auto"/>
        </w:rPr>
        <w:t>基于深度学习的方法是近年来的研究热点。Shaham</w:t>
      </w:r>
      <w:r>
        <w:rPr>
          <w:color w:val="auto"/>
        </w:rPr>
        <w:t xml:space="preserve"> </w:t>
      </w:r>
      <w:r>
        <w:rPr>
          <w:rFonts w:hint="eastAsia"/>
          <w:color w:val="auto"/>
        </w:rPr>
        <w:t>等人提出利用对抗神经网络（Adversarial</w:t>
      </w:r>
      <w:r>
        <w:rPr>
          <w:color w:val="auto"/>
        </w:rPr>
        <w:t xml:space="preserve"> Neural </w:t>
      </w:r>
      <w:r>
        <w:rPr>
          <w:rFonts w:hint="eastAsia"/>
          <w:color w:val="auto"/>
        </w:rPr>
        <w:t>Network）学习批次不变的数据表示，在对数据结构依赖较弱的场景下取得了较好效果[14]。此外，也有研究探索使用变分自动编码器（Variational</w:t>
      </w:r>
      <w:r>
        <w:rPr>
          <w:color w:val="auto"/>
        </w:rPr>
        <w:t xml:space="preserve"> </w:t>
      </w:r>
      <w:r>
        <w:rPr>
          <w:rFonts w:hint="eastAsia"/>
          <w:color w:val="auto"/>
        </w:rPr>
        <w:t>Autoencoder，VAE）同时完成批次效应校正与缺失值填充，在统一框架下减少分步处理带来的误差传播[15]。</w:t>
      </w:r>
    </w:p>
    <w:bookmarkEnd w:id="8"/>
    <w:p w14:paraId="350815EF">
      <w:pPr>
        <w:pStyle w:val="5"/>
        <w:rPr>
          <w:color w:val="auto"/>
        </w:rPr>
      </w:pPr>
      <w:bookmarkStart w:id="9" w:name="代谢组学下游分析研究现状"/>
      <w:r>
        <w:rPr>
          <w:color w:val="auto"/>
        </w:rPr>
        <w:t xml:space="preserve">1.2.4 </w:t>
      </w:r>
      <w:r>
        <w:rPr>
          <w:rFonts w:hint="eastAsia"/>
          <w:color w:val="auto"/>
        </w:rPr>
        <w:t>代谢组学下游分析研究现状</w:t>
      </w:r>
    </w:p>
    <w:p w14:paraId="68A82BB7">
      <w:pPr>
        <w:pStyle w:val="23"/>
        <w:rPr>
          <w:color w:val="auto"/>
        </w:rPr>
      </w:pPr>
      <w:r>
        <w:rPr>
          <w:rFonts w:hint="eastAsia"/>
          <w:color w:val="auto"/>
        </w:rPr>
        <w:t>批次效应校正完成后，代谢组学研究通常进入下游分析阶段，主要涵盖差异代谢物分析、代谢通路富集分析与知识图谱辅助解读三个层面。</w:t>
      </w:r>
    </w:p>
    <w:p w14:paraId="23D7E2CE">
      <w:pPr>
        <w:pStyle w:val="3"/>
        <w:rPr>
          <w:color w:val="auto"/>
        </w:rPr>
      </w:pPr>
      <w:r>
        <w:rPr>
          <w:rFonts w:hint="eastAsia"/>
          <w:color w:val="auto"/>
        </w:rPr>
        <w:t>差异代谢物分析的常用方法包括独立样本</w:t>
      </w:r>
      <w:r>
        <w:rPr>
          <w:color w:val="auto"/>
        </w:rPr>
        <w:t xml:space="preserve"> t </w:t>
      </w:r>
      <w:r>
        <w:rPr>
          <w:rFonts w:hint="eastAsia"/>
          <w:color w:val="auto"/>
        </w:rPr>
        <w:t>检验、方差分析（ANOVA）及其非参数等价方法，并配合</w:t>
      </w:r>
      <w:r>
        <w:rPr>
          <w:color w:val="auto"/>
        </w:rPr>
        <w:t xml:space="preserve"> Benjamini-Hochberg </w:t>
      </w:r>
      <w:r>
        <w:rPr>
          <w:rFonts w:hint="eastAsia"/>
          <w:color w:val="auto"/>
        </w:rPr>
        <w:t>假阳性率控制（BH-FDR）进行多重检验校正，以</w:t>
      </w:r>
      <w:r>
        <w:rPr>
          <w:color w:val="auto"/>
        </w:rPr>
        <w:t xml:space="preserve"> log2 Fold Change </w:t>
      </w:r>
      <w:r>
        <w:rPr>
          <w:rFonts w:hint="eastAsia"/>
          <w:color w:val="auto"/>
        </w:rPr>
        <w:t>衡量差异方向和大小[16]。</w:t>
      </w:r>
    </w:p>
    <w:p w14:paraId="1F9A9824">
      <w:pPr>
        <w:pStyle w:val="3"/>
        <w:rPr>
          <w:color w:val="auto"/>
        </w:rPr>
      </w:pPr>
      <w:r>
        <w:rPr>
          <w:rFonts w:hint="eastAsia"/>
          <w:color w:val="auto"/>
        </w:rPr>
        <w:t>代谢通路富集分析基于</w:t>
      </w:r>
      <w:r>
        <w:rPr>
          <w:color w:val="auto"/>
        </w:rPr>
        <w:t xml:space="preserve"> </w:t>
      </w:r>
      <w:r>
        <w:rPr>
          <w:rFonts w:hint="eastAsia"/>
          <w:color w:val="auto"/>
        </w:rPr>
        <w:t>KEGG（Kyoto</w:t>
      </w:r>
      <w:r>
        <w:rPr>
          <w:color w:val="auto"/>
        </w:rPr>
        <w:t xml:space="preserve"> Encyclopedia of Genes and </w:t>
      </w:r>
      <w:r>
        <w:rPr>
          <w:rFonts w:hint="eastAsia"/>
          <w:color w:val="auto"/>
        </w:rPr>
        <w:t>Genomes）等数据库，通过超几何检验或</w:t>
      </w:r>
      <w:r>
        <w:rPr>
          <w:color w:val="auto"/>
        </w:rPr>
        <w:t xml:space="preserve"> Fisher </w:t>
      </w:r>
      <w:r>
        <w:rPr>
          <w:rFonts w:hint="eastAsia"/>
          <w:color w:val="auto"/>
        </w:rPr>
        <w:t>精确检验判断差异代谢物是否显著富集于特定代谢通路，从而在通路层面解释差异代谢物的生物学意义[17]。</w:t>
      </w:r>
    </w:p>
    <w:p w14:paraId="26F3FE55">
      <w:pPr>
        <w:pStyle w:val="3"/>
        <w:rPr>
          <w:color w:val="auto"/>
        </w:rPr>
      </w:pPr>
      <w:r>
        <w:rPr>
          <w:rFonts w:hint="eastAsia"/>
          <w:color w:val="auto"/>
        </w:rPr>
        <w:t>知识图谱辅助解读则是近年来兴起的研究方向。通过整合</w:t>
      </w:r>
      <w:r>
        <w:rPr>
          <w:color w:val="auto"/>
        </w:rPr>
        <w:t xml:space="preserve"> </w:t>
      </w:r>
      <w:r>
        <w:rPr>
          <w:rFonts w:hint="eastAsia"/>
          <w:color w:val="auto"/>
        </w:rPr>
        <w:t>KEGG、HMDB（Human</w:t>
      </w:r>
      <w:r>
        <w:rPr>
          <w:color w:val="auto"/>
        </w:rPr>
        <w:t xml:space="preserve"> Metabolome </w:t>
      </w:r>
      <w:r>
        <w:rPr>
          <w:rFonts w:hint="eastAsia"/>
          <w:color w:val="auto"/>
        </w:rPr>
        <w:t>Database）、SMPDB（Small</w:t>
      </w:r>
      <w:r>
        <w:rPr>
          <w:color w:val="auto"/>
        </w:rPr>
        <w:t xml:space="preserve"> Molecule Pathway </w:t>
      </w:r>
      <w:r>
        <w:rPr>
          <w:rFonts w:hint="eastAsia"/>
          <w:color w:val="auto"/>
        </w:rPr>
        <w:t>Database）等多源数据库，构建代谢物-通路-反应-酶-疾病关联网络，能够为差异代谢物提供可追溯的关联证据链[18]。</w:t>
      </w:r>
    </w:p>
    <w:bookmarkEnd w:id="9"/>
    <w:p w14:paraId="2A436105">
      <w:pPr>
        <w:pStyle w:val="5"/>
        <w:rPr>
          <w:color w:val="auto"/>
        </w:rPr>
      </w:pPr>
      <w:bookmarkStart w:id="10" w:name="现有研究不足分析"/>
      <w:r>
        <w:rPr>
          <w:color w:val="auto"/>
        </w:rPr>
        <w:t xml:space="preserve">1.2.5 </w:t>
      </w:r>
      <w:r>
        <w:rPr>
          <w:rFonts w:hint="eastAsia"/>
          <w:color w:val="auto"/>
        </w:rPr>
        <w:t>现有研究不足分析</w:t>
      </w:r>
    </w:p>
    <w:p w14:paraId="16024A10">
      <w:pPr>
        <w:pStyle w:val="23"/>
        <w:rPr>
          <w:color w:val="auto"/>
        </w:rPr>
      </w:pPr>
      <w:r>
        <w:rPr>
          <w:rFonts w:hint="eastAsia"/>
          <w:color w:val="auto"/>
        </w:rPr>
        <w:t>综合来看，现有研究在代谢组学数据分析方法上已积累了较为丰富的成果，但在系统集成层面仍存在以下不足：批次效应校正与缺失值填充通常作为独立模块分步处理，缺乏整合框架；现有平台对深度学习方法的集成程度有限，缺乏与传统方法的定量对比评估；从数据预处理到下游分析、结果可视化的全流程一体化</w:t>
      </w:r>
      <w:r>
        <w:rPr>
          <w:color w:val="auto"/>
        </w:rPr>
        <w:t xml:space="preserve"> Web </w:t>
      </w:r>
      <w:r>
        <w:rPr>
          <w:rFonts w:hint="eastAsia"/>
          <w:color w:val="auto"/>
        </w:rPr>
        <w:t>平台仍较为缺乏；代谢组学知识图谱溯源功能尚未在分析平台中得到广泛集成。上述不足构成了本文研究工作的出发点。</w:t>
      </w:r>
    </w:p>
    <w:bookmarkEnd w:id="5"/>
    <w:bookmarkEnd w:id="10"/>
    <w:p w14:paraId="141C7572">
      <w:pPr>
        <w:pStyle w:val="4"/>
        <w:rPr>
          <w:color w:val="auto"/>
        </w:rPr>
      </w:pPr>
      <w:bookmarkStart w:id="11" w:name="本文主要工作"/>
      <w:r>
        <w:rPr>
          <w:color w:val="auto"/>
        </w:rPr>
        <w:t xml:space="preserve">1.3 </w:t>
      </w:r>
      <w:r>
        <w:rPr>
          <w:rFonts w:hint="eastAsia"/>
          <w:color w:val="auto"/>
        </w:rPr>
        <w:t>本文主要工作</w:t>
      </w:r>
    </w:p>
    <w:p w14:paraId="40AEBA40">
      <w:pPr>
        <w:pStyle w:val="23"/>
        <w:rPr>
          <w:color w:val="auto"/>
        </w:rPr>
      </w:pPr>
      <w:r>
        <w:rPr>
          <w:rFonts w:hint="eastAsia"/>
          <w:color w:val="auto"/>
        </w:rPr>
        <w:t>针对现有研究的不足，本文围绕系统平台、深度学习填充、批次效应校正与下游分析四个方面开展工作，主要内容如下：</w:t>
      </w:r>
    </w:p>
    <w:p w14:paraId="1979870F">
      <w:pPr>
        <w:pStyle w:val="3"/>
        <w:rPr>
          <w:color w:val="auto"/>
        </w:rPr>
      </w:pPr>
      <w:r>
        <w:rPr>
          <w:rFonts w:hint="eastAsia"/>
          <w:color w:val="auto"/>
        </w:rPr>
        <w:t>第一，设计并实现了代谢组学数据处理</w:t>
      </w:r>
      <w:r>
        <w:rPr>
          <w:color w:val="auto"/>
        </w:rPr>
        <w:t xml:space="preserve"> Web </w:t>
      </w:r>
      <w:r>
        <w:rPr>
          <w:rFonts w:hint="eastAsia"/>
          <w:color w:val="auto"/>
        </w:rPr>
        <w:t>平台。平台采用前后端分离架构，后端基于</w:t>
      </w:r>
      <w:r>
        <w:rPr>
          <w:color w:val="auto"/>
        </w:rPr>
        <w:t xml:space="preserve"> Python FastAPI </w:t>
      </w:r>
      <w:r>
        <w:rPr>
          <w:rFonts w:hint="eastAsia"/>
          <w:color w:val="auto"/>
        </w:rPr>
        <w:t>框架，前端基于</w:t>
      </w:r>
      <w:r>
        <w:rPr>
          <w:color w:val="auto"/>
        </w:rPr>
        <w:t xml:space="preserve"> Vue3 + TypeScript + </w:t>
      </w:r>
      <w:r>
        <w:rPr>
          <w:rFonts w:hint="eastAsia"/>
          <w:color w:val="auto"/>
        </w:rPr>
        <w:t>ECharts，算法层以独立模块方式组织，支持</w:t>
      </w:r>
      <w:r>
        <w:rPr>
          <w:color w:val="auto"/>
        </w:rPr>
        <w:t xml:space="preserve"> CSV/XLSX </w:t>
      </w:r>
      <w:r>
        <w:rPr>
          <w:rFonts w:hint="eastAsia"/>
          <w:color w:val="auto"/>
        </w:rPr>
        <w:t>格式的多数据集导入与切换，覆盖从数据预处理到结果可视化的完整分析流程。平台支持</w:t>
      </w:r>
      <w:r>
        <w:rPr>
          <w:color w:val="auto"/>
        </w:rPr>
        <w:t xml:space="preserve"> </w:t>
      </w:r>
      <w:r>
        <w:rPr>
          <w:rFonts w:hint="eastAsia"/>
          <w:color w:val="auto"/>
        </w:rPr>
        <w:t>Benchmark（7</w:t>
      </w:r>
      <w:r>
        <w:rPr>
          <w:color w:val="auto"/>
        </w:rPr>
        <w:t xml:space="preserve"> </w:t>
      </w:r>
      <w:r>
        <w:rPr>
          <w:rFonts w:hint="eastAsia"/>
          <w:color w:val="auto"/>
        </w:rPr>
        <w:t>批次合并，1715</w:t>
      </w:r>
      <w:r>
        <w:rPr>
          <w:color w:val="auto"/>
        </w:rPr>
        <w:t xml:space="preserve"> </w:t>
      </w:r>
      <w:r>
        <w:rPr>
          <w:rFonts w:hint="eastAsia"/>
          <w:color w:val="auto"/>
        </w:rPr>
        <w:t>样本，1180</w:t>
      </w:r>
      <w:r>
        <w:rPr>
          <w:color w:val="auto"/>
        </w:rPr>
        <w:t xml:space="preserve"> </w:t>
      </w:r>
      <w:r>
        <w:rPr>
          <w:rFonts w:hint="eastAsia"/>
          <w:color w:val="auto"/>
        </w:rPr>
        <w:t>特征）、BioHeart、MI</w:t>
      </w:r>
      <w:r>
        <w:rPr>
          <w:color w:val="auto"/>
        </w:rPr>
        <w:t xml:space="preserve"> </w:t>
      </w:r>
      <w:r>
        <w:rPr>
          <w:rFonts w:hint="eastAsia"/>
          <w:color w:val="auto"/>
        </w:rPr>
        <w:t>和</w:t>
      </w:r>
      <w:r>
        <w:rPr>
          <w:color w:val="auto"/>
        </w:rPr>
        <w:t xml:space="preserve"> AMIDE </w:t>
      </w:r>
      <w:r>
        <w:rPr>
          <w:rFonts w:hint="eastAsia"/>
          <w:color w:val="auto"/>
        </w:rPr>
        <w:t>等多个公开数据集的处理与展示。</w:t>
      </w:r>
    </w:p>
    <w:p w14:paraId="5B496713">
      <w:pPr>
        <w:pStyle w:val="3"/>
        <w:rPr>
          <w:color w:val="auto"/>
        </w:rPr>
      </w:pPr>
      <w:r>
        <w:rPr>
          <w:rFonts w:hint="eastAsia"/>
          <w:color w:val="auto"/>
        </w:rPr>
        <w:t>第二，实现了基于</w:t>
      </w:r>
      <w:r>
        <w:rPr>
          <w:color w:val="auto"/>
        </w:rPr>
        <w:t xml:space="preserve"> Autoencoder </w:t>
      </w:r>
      <w:r>
        <w:rPr>
          <w:rFonts w:hint="eastAsia"/>
          <w:color w:val="auto"/>
        </w:rPr>
        <w:t>的深度学习缺失值填充，并设计了</w:t>
      </w:r>
      <w:r>
        <w:rPr>
          <w:color w:val="auto"/>
        </w:rPr>
        <w:t xml:space="preserve"> Mask-then-Impute </w:t>
      </w:r>
      <w:r>
        <w:rPr>
          <w:rFonts w:hint="eastAsia"/>
          <w:color w:val="auto"/>
        </w:rPr>
        <w:t>可量化评估框架。在传统均值、中位数和</w:t>
      </w:r>
      <w:r>
        <w:rPr>
          <w:color w:val="auto"/>
        </w:rPr>
        <w:t xml:space="preserve"> KNN </w:t>
      </w:r>
      <w:r>
        <w:rPr>
          <w:rFonts w:hint="eastAsia"/>
          <w:color w:val="auto"/>
        </w:rPr>
        <w:t>填充方法的基础上，本文基于</w:t>
      </w:r>
      <w:r>
        <w:rPr>
          <w:color w:val="auto"/>
        </w:rPr>
        <w:t xml:space="preserve"> PyTorch </w:t>
      </w:r>
      <w:r>
        <w:rPr>
          <w:rFonts w:hint="eastAsia"/>
          <w:color w:val="auto"/>
        </w:rPr>
        <w:t>实现了</w:t>
      </w:r>
      <w:r>
        <w:rPr>
          <w:color w:val="auto"/>
        </w:rPr>
        <w:t xml:space="preserve"> Encoder-Decoder </w:t>
      </w:r>
      <w:r>
        <w:rPr>
          <w:rFonts w:hint="eastAsia"/>
          <w:color w:val="auto"/>
        </w:rPr>
        <w:t>架构的</w:t>
      </w:r>
      <w:r>
        <w:rPr>
          <w:color w:val="auto"/>
        </w:rPr>
        <w:t xml:space="preserve"> Autoencoder </w:t>
      </w:r>
      <w:r>
        <w:rPr>
          <w:rFonts w:hint="eastAsia"/>
          <w:color w:val="auto"/>
        </w:rPr>
        <w:t>填充模型，采用</w:t>
      </w:r>
      <w:r>
        <w:rPr>
          <w:color w:val="auto"/>
        </w:rPr>
        <w:t xml:space="preserve"> Masked Reconstruction </w:t>
      </w:r>
      <w:r>
        <w:rPr>
          <w:rFonts w:hint="eastAsia"/>
          <w:color w:val="auto"/>
        </w:rPr>
        <w:t>训练策略，仅对已观测位置计算重建损失。同时设计的</w:t>
      </w:r>
      <w:r>
        <w:rPr>
          <w:color w:val="auto"/>
        </w:rPr>
        <w:t xml:space="preserve"> Mask-then-Impute </w:t>
      </w:r>
      <w:r>
        <w:rPr>
          <w:rFonts w:hint="eastAsia"/>
          <w:color w:val="auto"/>
        </w:rPr>
        <w:t>评估框架，通过随机遮蔽已知值并与填充结果对比，以</w:t>
      </w:r>
      <w:r>
        <w:rPr>
          <w:color w:val="auto"/>
        </w:rPr>
        <w:t xml:space="preserve"> RMSE、MAE </w:t>
      </w:r>
      <w:r>
        <w:rPr>
          <w:rFonts w:hint="eastAsia"/>
          <w:color w:val="auto"/>
        </w:rPr>
        <w:t>和</w:t>
      </w:r>
      <w:r>
        <w:rPr>
          <w:color w:val="auto"/>
        </w:rPr>
        <w:t xml:space="preserve"> NRMSE </w:t>
      </w:r>
      <w:r>
        <w:rPr>
          <w:rFonts w:hint="eastAsia"/>
          <w:color w:val="auto"/>
        </w:rPr>
        <w:t>三个指标对四种方法进行定量评估。实验表明，Autoencoder</w:t>
      </w:r>
      <w:r>
        <w:rPr>
          <w:color w:val="auto"/>
        </w:rPr>
        <w:t xml:space="preserve"> </w:t>
      </w:r>
      <w:r>
        <w:rPr>
          <w:rFonts w:hint="eastAsia"/>
          <w:color w:val="auto"/>
        </w:rPr>
        <w:t>方法在</w:t>
      </w:r>
      <w:r>
        <w:rPr>
          <w:color w:val="auto"/>
        </w:rPr>
        <w:t xml:space="preserve"> Benchmark </w:t>
      </w:r>
      <w:r>
        <w:rPr>
          <w:rFonts w:hint="eastAsia"/>
          <w:color w:val="auto"/>
        </w:rPr>
        <w:t>数据集上取得最优</w:t>
      </w:r>
      <w:r>
        <w:rPr>
          <w:color w:val="auto"/>
        </w:rPr>
        <w:t xml:space="preserve"> RMSE </w:t>
      </w:r>
      <w:r>
        <w:rPr>
          <w:rFonts w:hint="eastAsia"/>
          <w:color w:val="auto"/>
        </w:rPr>
        <w:t>为</w:t>
      </w:r>
      <w:r>
        <w:rPr>
          <w:color w:val="auto"/>
        </w:rPr>
        <w:t xml:space="preserve"> </w:t>
      </w:r>
      <w:r>
        <w:rPr>
          <w:rFonts w:hint="eastAsia"/>
          <w:color w:val="auto"/>
        </w:rPr>
        <w:t>0.2249，相比排名第二的</w:t>
      </w:r>
      <w:r>
        <w:rPr>
          <w:color w:val="auto"/>
        </w:rPr>
        <w:t xml:space="preserve"> </w:t>
      </w:r>
      <w:r>
        <w:rPr>
          <w:rFonts w:hint="eastAsia"/>
          <w:color w:val="auto"/>
        </w:rPr>
        <w:t>KNN（0.2980）降低约</w:t>
      </w:r>
      <w:r>
        <w:rPr>
          <w:color w:val="auto"/>
        </w:rPr>
        <w:t xml:space="preserve"> 24.5%。</w:t>
      </w:r>
    </w:p>
    <w:p w14:paraId="0101C182">
      <w:pPr>
        <w:pStyle w:val="3"/>
        <w:rPr>
          <w:color w:val="auto"/>
        </w:rPr>
      </w:pPr>
      <w:r>
        <w:rPr>
          <w:rFonts w:hint="eastAsia"/>
          <w:color w:val="auto"/>
        </w:rPr>
        <w:t>第三，集成了两种批次效应校正方法，并设计了双维度量化评估体系。系统实现了逐特征位置尺度对齐（Baseline）方法和基于</w:t>
      </w:r>
      <w:r>
        <w:rPr>
          <w:color w:val="auto"/>
        </w:rPr>
        <w:t xml:space="preserve"> neuroCombat </w:t>
      </w:r>
      <w:r>
        <w:rPr>
          <w:rFonts w:hint="eastAsia"/>
          <w:color w:val="auto"/>
        </w:rPr>
        <w:t>的</w:t>
      </w:r>
      <w:r>
        <w:rPr>
          <w:color w:val="auto"/>
        </w:rPr>
        <w:t xml:space="preserve"> ComBat </w:t>
      </w:r>
      <w:r>
        <w:rPr>
          <w:rFonts w:hint="eastAsia"/>
          <w:color w:val="auto"/>
        </w:rPr>
        <w:t>经验</w:t>
      </w:r>
      <w:r>
        <w:rPr>
          <w:color w:val="auto"/>
        </w:rPr>
        <w:t xml:space="preserve"> Bayes </w:t>
      </w:r>
      <w:r>
        <w:rPr>
          <w:rFonts w:hint="eastAsia"/>
          <w:color w:val="auto"/>
        </w:rPr>
        <w:t>方法，两种方法均有工程化的安全封装与异常处理机制。评估体系包含批次质心距离（Batch</w:t>
      </w:r>
      <w:r>
        <w:rPr>
          <w:color w:val="auto"/>
        </w:rPr>
        <w:t xml:space="preserve"> Centroid </w:t>
      </w:r>
      <w:r>
        <w:rPr>
          <w:rFonts w:hint="eastAsia"/>
          <w:color w:val="auto"/>
        </w:rPr>
        <w:t>Separation）和批次／生物学分组轮廓系数（Silhouette</w:t>
      </w:r>
      <w:r>
        <w:rPr>
          <w:color w:val="auto"/>
        </w:rPr>
        <w:t xml:space="preserve"> </w:t>
      </w:r>
      <w:r>
        <w:rPr>
          <w:rFonts w:hint="eastAsia"/>
          <w:color w:val="auto"/>
        </w:rPr>
        <w:t>Score）双指标，并通过</w:t>
      </w:r>
      <w:r>
        <w:rPr>
          <w:color w:val="auto"/>
        </w:rPr>
        <w:t xml:space="preserve"> PCA </w:t>
      </w:r>
      <w:r>
        <w:rPr>
          <w:rFonts w:hint="eastAsia"/>
          <w:color w:val="auto"/>
        </w:rPr>
        <w:t>可视化直观呈现校正前后的效果对比。实验结果显示，Baseline</w:t>
      </w:r>
      <w:r>
        <w:rPr>
          <w:color w:val="auto"/>
        </w:rPr>
        <w:t xml:space="preserve"> </w:t>
      </w:r>
      <w:r>
        <w:rPr>
          <w:rFonts w:hint="eastAsia"/>
          <w:color w:val="auto"/>
        </w:rPr>
        <w:t>方法校正后批次质心距离由</w:t>
      </w:r>
      <w:r>
        <w:rPr>
          <w:color w:val="auto"/>
        </w:rPr>
        <w:t xml:space="preserve"> 5.38 </w:t>
      </w:r>
      <w:r>
        <w:rPr>
          <w:rFonts w:hint="eastAsia"/>
          <w:color w:val="auto"/>
        </w:rPr>
        <w:t>降至约</w:t>
      </w:r>
      <w:r>
        <w:rPr>
          <w:color w:val="auto"/>
        </w:rPr>
        <w:t xml:space="preserve"> </w:t>
      </w:r>
      <w:r>
        <w:rPr>
          <w:rFonts w:hint="eastAsia"/>
          <w:color w:val="auto"/>
        </w:rPr>
        <w:t>0，批次混合效果显著。</w:t>
      </w:r>
    </w:p>
    <w:p w14:paraId="0F7E7CA4">
      <w:pPr>
        <w:pStyle w:val="3"/>
        <w:rPr>
          <w:color w:val="auto"/>
        </w:rPr>
      </w:pPr>
      <w:r>
        <w:rPr>
          <w:rFonts w:hint="eastAsia"/>
          <w:color w:val="auto"/>
        </w:rPr>
        <w:t>第四，实现了差异代谢物分析、KEGG</w:t>
      </w:r>
      <w:r>
        <w:rPr>
          <w:color w:val="auto"/>
        </w:rPr>
        <w:t xml:space="preserve"> </w:t>
      </w:r>
      <w:r>
        <w:rPr>
          <w:rFonts w:hint="eastAsia"/>
          <w:color w:val="auto"/>
        </w:rPr>
        <w:t>通路富集分析和</w:t>
      </w:r>
      <w:r>
        <w:rPr>
          <w:color w:val="auto"/>
        </w:rPr>
        <w:t xml:space="preserve"> MetaKG </w:t>
      </w:r>
      <w:r>
        <w:rPr>
          <w:rFonts w:hint="eastAsia"/>
          <w:color w:val="auto"/>
        </w:rPr>
        <w:t>知识图谱溯源展示。基于批次校正后矩阵，系统依次完成独立样本</w:t>
      </w:r>
      <w:r>
        <w:rPr>
          <w:color w:val="auto"/>
        </w:rPr>
        <w:t xml:space="preserve"> t </w:t>
      </w:r>
      <w:r>
        <w:rPr>
          <w:rFonts w:hint="eastAsia"/>
          <w:color w:val="auto"/>
        </w:rPr>
        <w:t>检验（BH-FDR</w:t>
      </w:r>
      <w:r>
        <w:rPr>
          <w:color w:val="auto"/>
        </w:rPr>
        <w:t xml:space="preserve"> </w:t>
      </w:r>
      <w:r>
        <w:rPr>
          <w:rFonts w:hint="eastAsia"/>
          <w:color w:val="auto"/>
        </w:rPr>
        <w:t>校正）差异代谢物筛选、KEGG</w:t>
      </w:r>
      <w:r>
        <w:rPr>
          <w:color w:val="auto"/>
        </w:rPr>
        <w:t xml:space="preserve"> </w:t>
      </w:r>
      <w:r>
        <w:rPr>
          <w:rFonts w:hint="eastAsia"/>
          <w:color w:val="auto"/>
        </w:rPr>
        <w:t>通路超几何富集检验，以及基于</w:t>
      </w:r>
      <w:r>
        <w:rPr>
          <w:color w:val="auto"/>
        </w:rPr>
        <w:t xml:space="preserve"> MetaKG </w:t>
      </w:r>
      <w:r>
        <w:rPr>
          <w:rFonts w:hint="eastAsia"/>
          <w:color w:val="auto"/>
        </w:rPr>
        <w:t>多库整合知识图谱的代谢物-通路-反应-酶关联溯源，并以火山图、通路富集气泡图和力导向知识图谱等多种可交互可视化形式呈现。</w:t>
      </w:r>
    </w:p>
    <w:bookmarkEnd w:id="11"/>
    <w:p w14:paraId="42DCE45C">
      <w:pPr>
        <w:pStyle w:val="4"/>
        <w:rPr>
          <w:color w:val="auto"/>
        </w:rPr>
      </w:pPr>
      <w:bookmarkStart w:id="12" w:name="论文组织结构"/>
      <w:r>
        <w:rPr>
          <w:color w:val="auto"/>
        </w:rPr>
        <w:t xml:space="preserve">1.4 </w:t>
      </w:r>
      <w:r>
        <w:rPr>
          <w:rFonts w:hint="eastAsia"/>
          <w:color w:val="auto"/>
        </w:rPr>
        <w:t>论文组织结构</w:t>
      </w:r>
    </w:p>
    <w:p w14:paraId="4AF6F3A6">
      <w:pPr>
        <w:pStyle w:val="23"/>
        <w:rPr>
          <w:color w:val="auto"/>
        </w:rPr>
      </w:pPr>
      <w:r>
        <w:rPr>
          <w:rFonts w:hint="eastAsia"/>
          <w:color w:val="auto"/>
        </w:rPr>
        <w:t>本文共分七章，各章节内容安排如下：</w:t>
      </w:r>
    </w:p>
    <w:p w14:paraId="766BA250">
      <w:pPr>
        <w:pStyle w:val="3"/>
        <w:rPr>
          <w:color w:val="auto"/>
        </w:rPr>
      </w:pPr>
      <w:r>
        <w:rPr>
          <w:rFonts w:hint="eastAsia"/>
          <w:color w:val="auto"/>
        </w:rPr>
        <w:t>第一章</w:t>
      </w:r>
      <w:r>
        <w:rPr>
          <w:color w:val="auto"/>
        </w:rPr>
        <w:t xml:space="preserve"> </w:t>
      </w:r>
      <w:r>
        <w:rPr>
          <w:rFonts w:hint="eastAsia"/>
          <w:color w:val="auto"/>
        </w:rPr>
        <w:t>绪论：介绍研究背景与意义，综述代谢组学数据分析、缺失值填充、批次效应校正及下游分析的国内外研究现状，提出现有研究的不足，说明本文的主要工作。</w:t>
      </w:r>
    </w:p>
    <w:p w14:paraId="7085D4F7">
      <w:pPr>
        <w:pStyle w:val="3"/>
        <w:rPr>
          <w:color w:val="auto"/>
        </w:rPr>
      </w:pPr>
      <w:r>
        <w:rPr>
          <w:rFonts w:hint="eastAsia"/>
          <w:color w:val="auto"/>
        </w:rPr>
        <w:t>第二章</w:t>
      </w:r>
      <w:r>
        <w:rPr>
          <w:color w:val="auto"/>
        </w:rPr>
        <w:t xml:space="preserve"> </w:t>
      </w:r>
      <w:r>
        <w:rPr>
          <w:rFonts w:hint="eastAsia"/>
          <w:color w:val="auto"/>
        </w:rPr>
        <w:t>相关技术与方法综述：综述代谢组学数据特点与预处理需求，介绍均值/中位数/KNN</w:t>
      </w:r>
      <w:r>
        <w:rPr>
          <w:color w:val="auto"/>
        </w:rPr>
        <w:t xml:space="preserve"> </w:t>
      </w:r>
      <w:r>
        <w:rPr>
          <w:rFonts w:hint="eastAsia"/>
          <w:color w:val="auto"/>
        </w:rPr>
        <w:t>等传统填充方法及</w:t>
      </w:r>
      <w:r>
        <w:rPr>
          <w:color w:val="auto"/>
        </w:rPr>
        <w:t xml:space="preserve"> MIDA、scVI、DM-RN </w:t>
      </w:r>
      <w:r>
        <w:rPr>
          <w:rFonts w:hint="eastAsia"/>
          <w:color w:val="auto"/>
        </w:rPr>
        <w:t>等基于深度学习的填充方法研究进展，回顾</w:t>
      </w:r>
      <w:r>
        <w:rPr>
          <w:color w:val="auto"/>
        </w:rPr>
        <w:t xml:space="preserve"> ComBat </w:t>
      </w:r>
      <w:r>
        <w:rPr>
          <w:rFonts w:hint="eastAsia"/>
          <w:color w:val="auto"/>
        </w:rPr>
        <w:t>经验</w:t>
      </w:r>
      <w:r>
        <w:rPr>
          <w:color w:val="auto"/>
        </w:rPr>
        <w:t xml:space="preserve"> Bayes </w:t>
      </w:r>
      <w:r>
        <w:rPr>
          <w:rFonts w:hint="eastAsia"/>
          <w:color w:val="auto"/>
        </w:rPr>
        <w:t>方法以及</w:t>
      </w:r>
      <w:r>
        <w:rPr>
          <w:color w:val="auto"/>
        </w:rPr>
        <w:t xml:space="preserve"> Harmony、BBKNN、scVI </w:t>
      </w:r>
      <w:r>
        <w:rPr>
          <w:rFonts w:hint="eastAsia"/>
          <w:color w:val="auto"/>
        </w:rPr>
        <w:t>等单细胞领域代表性批次校正方法，概述</w:t>
      </w:r>
      <w:r>
        <w:rPr>
          <w:color w:val="auto"/>
        </w:rPr>
        <w:t xml:space="preserve"> </w:t>
      </w:r>
      <w:r>
        <w:rPr>
          <w:rFonts w:hint="eastAsia"/>
          <w:color w:val="auto"/>
        </w:rPr>
        <w:t>PCA、Silhouette、批次质心距离等评估手段的基本思想，并对</w:t>
      </w:r>
      <w:r>
        <w:rPr>
          <w:color w:val="auto"/>
        </w:rPr>
        <w:t xml:space="preserve"> MetaboAnalyst、XCMS Online </w:t>
      </w:r>
      <w:r>
        <w:rPr>
          <w:rFonts w:hint="eastAsia"/>
          <w:color w:val="auto"/>
        </w:rPr>
        <w:t>等现有平台进行对比分析，指出本文研究动机。</w:t>
      </w:r>
    </w:p>
    <w:p w14:paraId="14744F0D">
      <w:pPr>
        <w:pStyle w:val="3"/>
        <w:rPr>
          <w:color w:val="auto"/>
        </w:rPr>
      </w:pPr>
      <w:r>
        <w:rPr>
          <w:rFonts w:hint="eastAsia"/>
          <w:color w:val="auto"/>
        </w:rPr>
        <w:t>第三章</w:t>
      </w:r>
      <w:r>
        <w:rPr>
          <w:color w:val="auto"/>
        </w:rPr>
        <w:t xml:space="preserve"> </w:t>
      </w:r>
      <w:r>
        <w:rPr>
          <w:rFonts w:hint="eastAsia"/>
          <w:color w:val="auto"/>
        </w:rPr>
        <w:t>核心算法设计与实现：针对系统涉及的四类核心算法给出完整的算法设计、关键公式推导与工程实现策略，包括数据预处理三步流程、自研</w:t>
      </w:r>
      <w:r>
        <w:rPr>
          <w:color w:val="auto"/>
        </w:rPr>
        <w:t xml:space="preserve"> Autoencoder </w:t>
      </w:r>
      <w:r>
        <w:rPr>
          <w:rFonts w:hint="eastAsia"/>
          <w:color w:val="auto"/>
        </w:rPr>
        <w:t>填充网络与</w:t>
      </w:r>
      <w:r>
        <w:rPr>
          <w:color w:val="auto"/>
        </w:rPr>
        <w:t xml:space="preserve"> Mask-then-Impute </w:t>
      </w:r>
      <w:r>
        <w:rPr>
          <w:rFonts w:hint="eastAsia"/>
          <w:color w:val="auto"/>
        </w:rPr>
        <w:t>评估框架、Baseline</w:t>
      </w:r>
      <w:r>
        <w:rPr>
          <w:color w:val="auto"/>
        </w:rPr>
        <w:t xml:space="preserve"> </w:t>
      </w:r>
      <w:r>
        <w:rPr>
          <w:rFonts w:hint="eastAsia"/>
          <w:color w:val="auto"/>
        </w:rPr>
        <w:t>与</w:t>
      </w:r>
      <w:r>
        <w:rPr>
          <w:color w:val="auto"/>
        </w:rPr>
        <w:t xml:space="preserve"> ComBat </w:t>
      </w:r>
      <w:r>
        <w:rPr>
          <w:rFonts w:hint="eastAsia"/>
          <w:color w:val="auto"/>
        </w:rPr>
        <w:t>安全封装两种批次校正方法、PCA</w:t>
      </w:r>
      <w:r>
        <w:rPr>
          <w:color w:val="auto"/>
        </w:rPr>
        <w:t xml:space="preserve"> + Silhouette + </w:t>
      </w:r>
      <w:r>
        <w:rPr>
          <w:rFonts w:hint="eastAsia"/>
          <w:color w:val="auto"/>
        </w:rPr>
        <w:t>批次质心距离的双维度评估体系，以及差异分析、KEGG</w:t>
      </w:r>
      <w:r>
        <w:rPr>
          <w:color w:val="auto"/>
        </w:rPr>
        <w:t xml:space="preserve"> </w:t>
      </w:r>
      <w:r>
        <w:rPr>
          <w:rFonts w:hint="eastAsia"/>
          <w:color w:val="auto"/>
        </w:rPr>
        <w:t>通路富集和</w:t>
      </w:r>
      <w:r>
        <w:rPr>
          <w:color w:val="auto"/>
        </w:rPr>
        <w:t xml:space="preserve"> MetaKG </w:t>
      </w:r>
      <w:r>
        <w:rPr>
          <w:rFonts w:hint="eastAsia"/>
          <w:color w:val="auto"/>
        </w:rPr>
        <w:t>知识图谱溯源等下游分析算法。</w:t>
      </w:r>
    </w:p>
    <w:p w14:paraId="269B42EC">
      <w:pPr>
        <w:pStyle w:val="3"/>
        <w:rPr>
          <w:color w:val="auto"/>
        </w:rPr>
      </w:pPr>
      <w:r>
        <w:rPr>
          <w:rFonts w:hint="eastAsia"/>
          <w:color w:val="auto"/>
        </w:rPr>
        <w:t>第四章</w:t>
      </w:r>
      <w:r>
        <w:rPr>
          <w:color w:val="auto"/>
        </w:rPr>
        <w:t xml:space="preserve"> </w:t>
      </w:r>
      <w:r>
        <w:rPr>
          <w:rFonts w:hint="eastAsia"/>
          <w:color w:val="auto"/>
        </w:rPr>
        <w:t>实验与结果分析：在多个数据集上对缺失值填充方法和批次效应校正方法进行定量对比实验，展示差异代谢物分析与通路富集分析的结果，并对系统在异构数据集上的通用性进行验证。本章紧接第三章算法描述，使方法与实验数据一一对应。</w:t>
      </w:r>
    </w:p>
    <w:p w14:paraId="7EF17C6B">
      <w:pPr>
        <w:pStyle w:val="3"/>
        <w:rPr>
          <w:color w:val="auto"/>
        </w:rPr>
      </w:pPr>
      <w:r>
        <w:rPr>
          <w:rFonts w:hint="eastAsia"/>
          <w:color w:val="auto"/>
        </w:rPr>
        <w:t>第五章</w:t>
      </w:r>
      <w:r>
        <w:rPr>
          <w:color w:val="auto"/>
        </w:rPr>
        <w:t xml:space="preserve"> </w:t>
      </w:r>
      <w:r>
        <w:rPr>
          <w:rFonts w:hint="eastAsia"/>
          <w:color w:val="auto"/>
        </w:rPr>
        <w:t>系统总体设计：阐述系统的需求分析、总体架构（前后端分离、分层模块化设计）、数据库设计（SQLite</w:t>
      </w:r>
      <w:r>
        <w:rPr>
          <w:color w:val="auto"/>
        </w:rPr>
        <w:t xml:space="preserve"> + </w:t>
      </w:r>
      <w:r>
        <w:rPr>
          <w:rFonts w:hint="eastAsia"/>
          <w:color w:val="auto"/>
        </w:rPr>
        <w:t>文件系统分工）、模块划分以及整体数据流设计。</w:t>
      </w:r>
    </w:p>
    <w:p w14:paraId="70A758A2">
      <w:pPr>
        <w:pStyle w:val="3"/>
        <w:rPr>
          <w:color w:val="auto"/>
        </w:rPr>
      </w:pPr>
      <w:r>
        <w:rPr>
          <w:rFonts w:hint="eastAsia"/>
          <w:color w:val="auto"/>
        </w:rPr>
        <w:t>第六章</w:t>
      </w:r>
      <w:r>
        <w:rPr>
          <w:color w:val="auto"/>
        </w:rPr>
        <w:t xml:space="preserve"> Web </w:t>
      </w:r>
      <w:r>
        <w:rPr>
          <w:rFonts w:hint="eastAsia"/>
          <w:color w:val="auto"/>
        </w:rPr>
        <w:t>系统工程实现：在第五章设计基础上介绍系统的技术栈选型、后端</w:t>
      </w:r>
      <w:r>
        <w:rPr>
          <w:color w:val="auto"/>
        </w:rPr>
        <w:t xml:space="preserve"> API </w:t>
      </w:r>
      <w:r>
        <w:rPr>
          <w:rFonts w:hint="eastAsia"/>
          <w:color w:val="auto"/>
        </w:rPr>
        <w:t>设计与关键实现、前端组件架构与可视化实现，并展示系统各功能模块的界面、运行情况与系统测试结果。</w:t>
      </w:r>
    </w:p>
    <w:p w14:paraId="53E225F0">
      <w:pPr>
        <w:pStyle w:val="3"/>
        <w:rPr>
          <w:color w:val="auto"/>
        </w:rPr>
      </w:pPr>
      <w:r>
        <w:rPr>
          <w:rFonts w:hint="eastAsia"/>
          <w:color w:val="auto"/>
        </w:rPr>
        <w:t>第七章</w:t>
      </w:r>
      <w:r>
        <w:rPr>
          <w:color w:val="auto"/>
        </w:rPr>
        <w:t xml:space="preserve"> </w:t>
      </w:r>
      <w:r>
        <w:rPr>
          <w:rFonts w:hint="eastAsia"/>
          <w:color w:val="auto"/>
        </w:rPr>
        <w:t>结论与展望：总结本文的主要工作与贡献，指出系统的局限性，并展望后续改进方向。</w:t>
      </w:r>
    </w:p>
    <w:p w14:paraId="1B44208B">
      <w:pPr>
        <w:rPr>
          <w:color w:val="auto"/>
        </w:rPr>
      </w:pPr>
      <w:r>
        <w:rPr>
          <w:color w:val="auto"/>
        </w:rPr>
        <w:pict>
          <v:rect id="_x0000_i1028" o:spt="1" style="height:1.5pt;width:0pt;" coordsize="21600,21600" o:hr="t" o:hrstd="t" o:hralign="center">
            <v:path/>
            <v:fill focussize="0,0"/>
            <v:stroke/>
            <v:imagedata o:title=""/>
            <o:lock v:ext="edit"/>
            <w10:wrap type="none"/>
            <w10:anchorlock/>
          </v:rect>
        </w:pict>
      </w:r>
    </w:p>
    <w:bookmarkEnd w:id="3"/>
    <w:bookmarkEnd w:id="12"/>
    <w:p w14:paraId="0B233010">
      <w:pPr>
        <w:pStyle w:val="2"/>
        <w:rPr>
          <w:color w:val="auto"/>
        </w:rPr>
      </w:pPr>
      <w:bookmarkStart w:id="13" w:name="第二章-相关技术与方法综述"/>
      <w:r>
        <w:rPr>
          <w:rFonts w:hint="eastAsia"/>
          <w:color w:val="auto"/>
        </w:rPr>
        <w:t>第二章</w:t>
      </w:r>
      <w:r>
        <w:rPr>
          <w:color w:val="auto"/>
        </w:rPr>
        <w:t xml:space="preserve"> </w:t>
      </w:r>
      <w:r>
        <w:rPr>
          <w:rFonts w:hint="eastAsia"/>
          <w:color w:val="auto"/>
        </w:rPr>
        <w:t>相关技术与方法综述</w:t>
      </w:r>
    </w:p>
    <w:p w14:paraId="61A3ADF0">
      <w:pPr>
        <w:pStyle w:val="4"/>
        <w:rPr>
          <w:color w:val="auto"/>
        </w:rPr>
      </w:pPr>
      <w:bookmarkStart w:id="14" w:name="代谢组学数据特点与预处理需求"/>
      <w:r>
        <w:rPr>
          <w:color w:val="auto"/>
        </w:rPr>
        <w:t xml:space="preserve">2.1 </w:t>
      </w:r>
      <w:r>
        <w:rPr>
          <w:rFonts w:hint="eastAsia"/>
          <w:color w:val="auto"/>
        </w:rPr>
        <w:t>代谢组学数据特点与预处理需求</w:t>
      </w:r>
    </w:p>
    <w:p w14:paraId="22305835">
      <w:pPr>
        <w:pStyle w:val="5"/>
        <w:rPr>
          <w:color w:val="auto"/>
        </w:rPr>
      </w:pPr>
      <w:bookmarkStart w:id="15" w:name="代谢组学数据的结构特征"/>
      <w:r>
        <w:rPr>
          <w:color w:val="auto"/>
        </w:rPr>
        <w:t xml:space="preserve">2.1.1 </w:t>
      </w:r>
      <w:r>
        <w:rPr>
          <w:rFonts w:hint="eastAsia"/>
          <w:color w:val="auto"/>
        </w:rPr>
        <w:t>代谢组学数据的结构特征</w:t>
      </w:r>
    </w:p>
    <w:p w14:paraId="620B976D">
      <w:pPr>
        <w:pStyle w:val="23"/>
        <w:rPr>
          <w:color w:val="auto"/>
        </w:rPr>
      </w:pPr>
      <w:r>
        <w:rPr>
          <w:rFonts w:hint="eastAsia"/>
          <w:color w:val="auto"/>
        </w:rPr>
        <w:t>代谢组学数据通常以样本×特征矩阵（Sample-by-Feature</w:t>
      </w:r>
      <w:r>
        <w:rPr>
          <w:color w:val="auto"/>
        </w:rPr>
        <w:t xml:space="preserve"> </w:t>
      </w:r>
      <w:r>
        <w:rPr>
          <w:rFonts w:hint="eastAsia"/>
          <w:color w:val="auto"/>
        </w:rPr>
        <w:t>Matrix）的形式组织，每行表示一个生物样本，每列表示一种代谢物特征（Feature），矩阵中的数值为该代谢物在该样本中的信号强度或经归一化后的丰度值。以本文所采用的</w:t>
      </w:r>
      <w:r>
        <w:rPr>
          <w:color w:val="auto"/>
        </w:rPr>
        <w:t xml:space="preserve"> Benchmark </w:t>
      </w:r>
      <w:r>
        <w:rPr>
          <w:rFonts w:hint="eastAsia"/>
          <w:color w:val="auto"/>
        </w:rPr>
        <w:t>合并数据集为例，数据矩阵规模为</w:t>
      </w:r>
      <w:r>
        <w:rPr>
          <w:color w:val="auto"/>
        </w:rPr>
        <w:t xml:space="preserve"> 1715 </w:t>
      </w:r>
      <w:r>
        <w:rPr>
          <w:rFonts w:hint="eastAsia"/>
          <w:color w:val="auto"/>
        </w:rPr>
        <w:t>个样本</w:t>
      </w:r>
      <w:r>
        <w:rPr>
          <w:color w:val="auto"/>
        </w:rPr>
        <w:t xml:space="preserve"> × 1180 </w:t>
      </w:r>
      <w:r>
        <w:rPr>
          <w:rFonts w:hint="eastAsia"/>
          <w:color w:val="auto"/>
        </w:rPr>
        <w:t>个代谢物特征，来自</w:t>
      </w:r>
      <w:r>
        <w:rPr>
          <w:color w:val="auto"/>
        </w:rPr>
        <w:t xml:space="preserve"> 7 </w:t>
      </w:r>
      <w:r>
        <w:rPr>
          <w:rFonts w:hint="eastAsia"/>
          <w:color w:val="auto"/>
        </w:rPr>
        <w:t>个不同批次，涵盖多种实验条件与生物学分组。</w:t>
      </w:r>
    </w:p>
    <w:p w14:paraId="3EB32405">
      <w:pPr>
        <w:pStyle w:val="3"/>
        <w:rPr>
          <w:color w:val="auto"/>
        </w:rPr>
      </w:pPr>
      <w:r>
        <w:rPr>
          <w:rFonts w:hint="eastAsia"/>
          <w:color w:val="auto"/>
        </w:rPr>
        <w:t>代谢组学数据具有若干区别于一般机器学习数据集的典型特点：高维小样本性、特征间复杂相关结构、分布偏斜与异质性，以及普遍存在缺失值。</w:t>
      </w:r>
    </w:p>
    <w:p w14:paraId="3F3B03B3">
      <w:pPr>
        <w:pStyle w:val="3"/>
        <w:rPr>
          <w:color w:val="auto"/>
        </w:rPr>
      </w:pPr>
      <w:r>
        <w:rPr>
          <w:rFonts w:hint="eastAsia"/>
          <w:color w:val="auto"/>
        </w:rPr>
        <w:t>第一是高维小样本特性。在典型的非靶向代谢组学实验中，通过</w:t>
      </w:r>
      <w:r>
        <w:rPr>
          <w:color w:val="auto"/>
        </w:rPr>
        <w:t xml:space="preserve"> LC-MS </w:t>
      </w:r>
      <w:r>
        <w:rPr>
          <w:rFonts w:hint="eastAsia"/>
          <w:color w:val="auto"/>
        </w:rPr>
        <w:t>检测得到的特征数目可达数百至数千个，而单次实验的样本量通常仅为数十至数百个。高维数据中特征维度远超样本维度（p</w:t>
      </w:r>
      <w:r>
        <w:rPr>
          <w:color w:val="auto"/>
        </w:rPr>
        <w:t xml:space="preserve"> &gt;&gt; </w:t>
      </w:r>
      <w:r>
        <w:rPr>
          <w:rFonts w:hint="eastAsia"/>
          <w:color w:val="auto"/>
        </w:rPr>
        <w:t>n），会显著增加统计方法的不稳定性和过拟合风险[5]。</w:t>
      </w:r>
    </w:p>
    <w:p w14:paraId="0EA31C21">
      <w:pPr>
        <w:pStyle w:val="3"/>
        <w:rPr>
          <w:color w:val="auto"/>
        </w:rPr>
      </w:pPr>
      <w:r>
        <w:rPr>
          <w:rFonts w:hint="eastAsia"/>
          <w:color w:val="auto"/>
        </w:rPr>
        <w:t>第二是特征间复杂相关结构。生物体内代谢物通过代谢通路彼此连接，参与同一通路的代谢物在丰度变化上通常呈现出高度相关性。这种数据内生的相关结构使得能够捕获特征间非线性依赖关系的方法（如</w:t>
      </w:r>
      <w:r>
        <w:rPr>
          <w:color w:val="auto"/>
        </w:rPr>
        <w:t xml:space="preserve"> </w:t>
      </w:r>
      <w:r>
        <w:rPr>
          <w:rFonts w:hint="eastAsia"/>
          <w:color w:val="auto"/>
        </w:rPr>
        <w:t>Autoencoder）在缺失值填充等任务上具有潜在优势。</w:t>
      </w:r>
    </w:p>
    <w:p w14:paraId="728E27B8">
      <w:pPr>
        <w:pStyle w:val="3"/>
        <w:rPr>
          <w:color w:val="auto"/>
        </w:rPr>
      </w:pPr>
      <w:r>
        <w:rPr>
          <w:rFonts w:hint="eastAsia"/>
          <w:color w:val="auto"/>
        </w:rPr>
        <w:t>第三是数据分布偏斜与异质性。LC-MS</w:t>
      </w:r>
      <w:r>
        <w:rPr>
          <w:color w:val="auto"/>
        </w:rPr>
        <w:t xml:space="preserve"> </w:t>
      </w:r>
      <w:r>
        <w:rPr>
          <w:rFonts w:hint="eastAsia"/>
          <w:color w:val="auto"/>
        </w:rPr>
        <w:t>原始数据通常呈右偏分布（正偏态），且不同代谢物的信号强度量级差异悬殊，常需进行</w:t>
      </w:r>
      <w:r>
        <w:rPr>
          <w:color w:val="auto"/>
        </w:rPr>
        <w:t xml:space="preserve"> log </w:t>
      </w:r>
      <w:r>
        <w:rPr>
          <w:rFonts w:hint="eastAsia"/>
          <w:color w:val="auto"/>
        </w:rPr>
        <w:t>变换和尺度归一化以满足后续统计方法的正态性假设[16]。此外，不同批次、不同样本组的数据分布本身就存在系统性差异，这构成了批次效应问题的本质。</w:t>
      </w:r>
    </w:p>
    <w:p w14:paraId="5F824F57">
      <w:pPr>
        <w:pStyle w:val="3"/>
        <w:rPr>
          <w:color w:val="auto"/>
        </w:rPr>
      </w:pPr>
      <w:r>
        <w:rPr>
          <w:rFonts w:hint="eastAsia"/>
          <w:color w:val="auto"/>
        </w:rPr>
        <w:t>第四是普遍存在缺失值。由于仪器检测下限、谱峰拾取算法误差以及低丰度代谢物的随机检测失败，代谢组学数据矩阵中通常存在大量缺失值，缺失比例在</w:t>
      </w:r>
      <w:r>
        <w:rPr>
          <w:color w:val="auto"/>
        </w:rPr>
        <w:t xml:space="preserve"> </w:t>
      </w:r>
      <w:r>
        <w:rPr>
          <w:rFonts w:hint="eastAsia"/>
          <w:color w:val="auto"/>
        </w:rPr>
        <w:t>20%～50%</w:t>
      </w:r>
      <w:r>
        <w:rPr>
          <w:color w:val="auto"/>
        </w:rPr>
        <w:t xml:space="preserve"> </w:t>
      </w:r>
      <w:r>
        <w:rPr>
          <w:rFonts w:hint="eastAsia"/>
          <w:color w:val="auto"/>
        </w:rPr>
        <w:t>之间较为常见。</w:t>
      </w:r>
    </w:p>
    <w:bookmarkEnd w:id="15"/>
    <w:p w14:paraId="78684C0C">
      <w:pPr>
        <w:pStyle w:val="5"/>
        <w:rPr>
          <w:color w:val="auto"/>
        </w:rPr>
      </w:pPr>
      <w:bookmarkStart w:id="16" w:name="数据预处理流程概述"/>
      <w:r>
        <w:rPr>
          <w:color w:val="auto"/>
        </w:rPr>
        <w:t xml:space="preserve">2.1.2 </w:t>
      </w:r>
      <w:r>
        <w:rPr>
          <w:rFonts w:hint="eastAsia"/>
          <w:color w:val="auto"/>
        </w:rPr>
        <w:t>数据预处理流程概述</w:t>
      </w:r>
    </w:p>
    <w:p w14:paraId="698759CC">
      <w:pPr>
        <w:pStyle w:val="23"/>
        <w:rPr>
          <w:color w:val="auto"/>
        </w:rPr>
      </w:pPr>
      <w:r>
        <w:rPr>
          <w:rFonts w:hint="eastAsia"/>
          <w:color w:val="auto"/>
        </w:rPr>
        <w:t>针对上述数据特点，代谢组学数据分析通常需要经历以下预处理步骤：</w:t>
      </w:r>
    </w:p>
    <w:p w14:paraId="531279EA">
      <w:pPr>
        <w:pStyle w:val="24"/>
        <w:numPr>
          <w:ilvl w:val="0"/>
          <w:numId w:val="1"/>
        </w:numPr>
        <w:rPr>
          <w:color w:val="auto"/>
        </w:rPr>
      </w:pPr>
      <w:r>
        <w:rPr>
          <w:rFonts w:hint="eastAsia"/>
          <w:color w:val="auto"/>
        </w:rPr>
        <w:t>格式检验与质控：核查数据矩阵完整性，排查异常样本（如</w:t>
      </w:r>
      <w:r>
        <w:rPr>
          <w:color w:val="auto"/>
        </w:rPr>
        <w:t xml:space="preserve"> QC </w:t>
      </w:r>
      <w:r>
        <w:rPr>
          <w:rFonts w:hint="eastAsia"/>
          <w:color w:val="auto"/>
        </w:rPr>
        <w:t>样本）与低质量特征（如全缺失特征）；</w:t>
      </w:r>
    </w:p>
    <w:p w14:paraId="16F02E82">
      <w:pPr>
        <w:pStyle w:val="24"/>
        <w:numPr>
          <w:ilvl w:val="0"/>
          <w:numId w:val="1"/>
        </w:numPr>
        <w:rPr>
          <w:color w:val="auto"/>
        </w:rPr>
      </w:pPr>
      <w:r>
        <w:rPr>
          <w:rFonts w:hint="eastAsia"/>
          <w:color w:val="auto"/>
        </w:rPr>
        <w:t>缺失值填充（Imputation）：采用适当方法对缺失位置进行估计填充，保证后续分析的数据完整性；</w:t>
      </w:r>
    </w:p>
    <w:p w14:paraId="3C2E0C10">
      <w:pPr>
        <w:pStyle w:val="24"/>
        <w:numPr>
          <w:ilvl w:val="0"/>
          <w:numId w:val="1"/>
        </w:numPr>
        <w:rPr>
          <w:color w:val="auto"/>
        </w:rPr>
      </w:pPr>
      <w:r>
        <w:rPr>
          <w:rFonts w:hint="eastAsia"/>
          <w:color w:val="auto"/>
        </w:rPr>
        <w:t>数据归一化与尺度化：通过</w:t>
      </w:r>
      <w:r>
        <w:rPr>
          <w:color w:val="auto"/>
        </w:rPr>
        <w:t xml:space="preserve"> log </w:t>
      </w:r>
      <w:r>
        <w:rPr>
          <w:rFonts w:hint="eastAsia"/>
          <w:color w:val="auto"/>
        </w:rPr>
        <w:t>变换、Pareto</w:t>
      </w:r>
      <w:r>
        <w:rPr>
          <w:color w:val="auto"/>
        </w:rPr>
        <w:t xml:space="preserve"> </w:t>
      </w:r>
      <w:r>
        <w:rPr>
          <w:rFonts w:hint="eastAsia"/>
          <w:color w:val="auto"/>
        </w:rPr>
        <w:t>缩放等手段消除量纲差异，满足统计分析前提；</w:t>
      </w:r>
    </w:p>
    <w:p w14:paraId="78353394">
      <w:pPr>
        <w:pStyle w:val="24"/>
        <w:numPr>
          <w:ilvl w:val="0"/>
          <w:numId w:val="1"/>
        </w:numPr>
        <w:rPr>
          <w:color w:val="auto"/>
        </w:rPr>
      </w:pPr>
      <w:r>
        <w:rPr>
          <w:rFonts w:hint="eastAsia"/>
          <w:color w:val="auto"/>
        </w:rPr>
        <w:t>批次效应检测：借助</w:t>
      </w:r>
      <w:r>
        <w:rPr>
          <w:color w:val="auto"/>
        </w:rPr>
        <w:t xml:space="preserve"> PCA、Silhouette </w:t>
      </w:r>
      <w:r>
        <w:rPr>
          <w:rFonts w:hint="eastAsia"/>
          <w:color w:val="auto"/>
        </w:rPr>
        <w:t>系数、批次质心距离等指标判断批次效应程度；</w:t>
      </w:r>
    </w:p>
    <w:p w14:paraId="755F2F86">
      <w:pPr>
        <w:pStyle w:val="24"/>
        <w:numPr>
          <w:ilvl w:val="0"/>
          <w:numId w:val="1"/>
        </w:numPr>
        <w:rPr>
          <w:color w:val="auto"/>
        </w:rPr>
      </w:pPr>
      <w:r>
        <w:rPr>
          <w:rFonts w:hint="eastAsia"/>
          <w:color w:val="auto"/>
        </w:rPr>
        <w:t>批次效应校正：采用统计或深度学习方法消除批次间系统性偏差，同时尽量保护真实的生物学差异；</w:t>
      </w:r>
    </w:p>
    <w:p w14:paraId="1A92160D">
      <w:pPr>
        <w:pStyle w:val="24"/>
        <w:numPr>
          <w:ilvl w:val="0"/>
          <w:numId w:val="1"/>
        </w:numPr>
        <w:rPr>
          <w:color w:val="auto"/>
        </w:rPr>
      </w:pPr>
      <w:r>
        <w:rPr>
          <w:rFonts w:hint="eastAsia"/>
          <w:color w:val="auto"/>
        </w:rPr>
        <w:t>校正效果评估：通过定量指标和可视化手段验证校正结果。</w:t>
      </w:r>
    </w:p>
    <w:p w14:paraId="64ACC963">
      <w:pPr>
        <w:pStyle w:val="23"/>
        <w:rPr>
          <w:color w:val="auto"/>
        </w:rPr>
      </w:pPr>
      <w:r>
        <w:rPr>
          <w:rFonts w:hint="eastAsia"/>
          <w:color w:val="auto"/>
        </w:rPr>
        <w:t>上述步骤在本系统中均有对应的算法实现和</w:t>
      </w:r>
      <w:r>
        <w:rPr>
          <w:color w:val="auto"/>
        </w:rPr>
        <w:t xml:space="preserve"> Web </w:t>
      </w:r>
      <w:r>
        <w:rPr>
          <w:rFonts w:hint="eastAsia"/>
          <w:color w:val="auto"/>
        </w:rPr>
        <w:t>交互界面支持，具体算法设计与实现将在第三章中详细描述。</w:t>
      </w:r>
    </w:p>
    <w:p w14:paraId="1A2E91C6">
      <w:pPr>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14"/>
    <w:bookmarkEnd w:id="16"/>
    <w:p w14:paraId="48DF616A">
      <w:pPr>
        <w:pStyle w:val="4"/>
        <w:rPr>
          <w:color w:val="auto"/>
        </w:rPr>
      </w:pPr>
      <w:bookmarkStart w:id="17" w:name="缺失值填充方法综述"/>
      <w:r>
        <w:rPr>
          <w:color w:val="auto"/>
        </w:rPr>
        <w:t xml:space="preserve">2.2 </w:t>
      </w:r>
      <w:r>
        <w:rPr>
          <w:rFonts w:hint="eastAsia"/>
          <w:color w:val="auto"/>
        </w:rPr>
        <w:t>缺失值填充方法综述</w:t>
      </w:r>
    </w:p>
    <w:p w14:paraId="7FEE754D">
      <w:pPr>
        <w:pStyle w:val="5"/>
        <w:rPr>
          <w:color w:val="auto"/>
        </w:rPr>
      </w:pPr>
      <w:bookmarkStart w:id="18" w:name="传统统计填充方法"/>
      <w:r>
        <w:rPr>
          <w:color w:val="auto"/>
        </w:rPr>
        <w:t xml:space="preserve">2.2.1 </w:t>
      </w:r>
      <w:r>
        <w:rPr>
          <w:rFonts w:hint="eastAsia"/>
          <w:color w:val="auto"/>
        </w:rPr>
        <w:t>传统统计填充方法</w:t>
      </w:r>
    </w:p>
    <w:p w14:paraId="04D5A08C">
      <w:pPr>
        <w:pStyle w:val="23"/>
        <w:rPr>
          <w:color w:val="auto"/>
        </w:rPr>
      </w:pPr>
      <w:r>
        <w:rPr>
          <w:rFonts w:hint="eastAsia"/>
          <w:color w:val="auto"/>
        </w:rPr>
        <w:t>传统统计填充方法以”用同一特征已观测值的统计量替代缺失位置”为核心思路，是代谢组学数据预处理领域应用最广泛的方法类别。</w:t>
      </w:r>
    </w:p>
    <w:p w14:paraId="3CBF9795">
      <w:pPr>
        <w:pStyle w:val="3"/>
        <w:rPr>
          <w:color w:val="auto"/>
        </w:rPr>
      </w:pPr>
      <w:r>
        <w:rPr>
          <w:rFonts w:hint="eastAsia"/>
          <w:color w:val="auto"/>
        </w:rPr>
        <w:t>均值填充（Mean</w:t>
      </w:r>
      <w:r>
        <w:rPr>
          <w:color w:val="auto"/>
        </w:rPr>
        <w:t xml:space="preserve"> </w:t>
      </w:r>
      <w:r>
        <w:rPr>
          <w:rFonts w:hint="eastAsia"/>
          <w:color w:val="auto"/>
        </w:rPr>
        <w:t>Imputation）对每个特征</w:t>
      </w:r>
      <w:r>
        <w:rPr>
          <w:color w:val="auto"/>
        </w:rPr>
        <w:t xml:space="preserve"> </w:t>
      </w:r>
      <m:oMath>
        <m:r>
          <m:rPr/>
          <w:rPr>
            <w:color w:val="auto"/>
          </w:rPr>
          <m:t>j</m:t>
        </m:r>
      </m:oMath>
      <w:r>
        <w:rPr>
          <w:rFonts w:hint="eastAsia"/>
          <w:color w:val="auto"/>
        </w:rPr>
        <w:t>，计算所有已观测值的算术均值，并将该列所有缺失位置统一赋值为该均值：</w:t>
      </w:r>
    </w:p>
    <w:p w14:paraId="6DE9073D">
      <w:pPr>
        <w:pStyle w:val="3"/>
        <w:rPr>
          <w:color w:val="auto"/>
        </w:rPr>
      </w:pPr>
      <m:oMathPara>
        <m:oMathParaPr>
          <m:jc m:val="center"/>
        </m:oMathPara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sSub>
            <m:sSubPr>
              <m:ctrlPr>
                <w:rPr>
                  <w:color w:val="auto"/>
                </w:rPr>
              </m:ctrlPr>
            </m:sSubPr>
            <m:e>
              <m:acc>
                <m:accPr>
                  <m:chr m:val="‾"/>
                  <m:ctrlPr>
                    <w:rPr>
                      <w:color w:val="auto"/>
                    </w:rPr>
                  </m:ctrlPr>
                </m:accPr>
                <m:e>
                  <m:r>
                    <m:rPr/>
                    <w:rPr>
                      <w:color w:val="auto"/>
                    </w:rPr>
                    <m:t>x</m:t>
                  </m:r>
                  <m:ctrlPr>
                    <w:rPr>
                      <w:color w:val="auto"/>
                    </w:rPr>
                  </m:ctrlPr>
                </m:e>
              </m:acc>
              <m:ctrlPr>
                <w:rPr>
                  <w:color w:val="auto"/>
                </w:rPr>
              </m:ctrlPr>
            </m:e>
            <m:sub>
              <m:r>
                <m:rPr/>
                <w:rPr>
                  <w:color w:val="auto"/>
                </w:rPr>
                <m:t>j</m:t>
              </m:r>
              <m:ctrlPr>
                <w:rPr>
                  <w:color w:val="auto"/>
                </w:rPr>
              </m:ctrlPr>
            </m:sub>
          </m:sSub>
          <m:r>
            <m:rPr>
              <m:sty m:val="p"/>
            </m:rPr>
            <w:rPr>
              <w:color w:val="auto"/>
            </w:rPr>
            <m:t>=</m:t>
          </m:r>
          <m:f>
            <m:fPr>
              <m:ctrlPr>
                <w:rPr>
                  <w:color w:val="auto"/>
                </w:rPr>
              </m:ctrlPr>
            </m:fPr>
            <m:num>
              <m:r>
                <m:rPr/>
                <w:rPr>
                  <w:color w:val="auto"/>
                </w:rPr>
                <m:t>1</m:t>
              </m:r>
              <m:ctrlPr>
                <w:rPr>
                  <w:color w:val="auto"/>
                </w:rPr>
              </m:ctrlPr>
            </m:num>
            <m:den>
              <m:r>
                <m:rPr>
                  <m:sty m:val="p"/>
                </m:rPr>
                <w:rPr>
                  <w:color w:val="auto"/>
                </w:rPr>
                <m:t>|</m:t>
              </m:r>
              <m:sSub>
                <m:sSubPr>
                  <m:ctrlPr>
                    <w:rPr>
                      <w:color w:val="auto"/>
                    </w:rPr>
                  </m:ctrlPr>
                </m:sSubPr>
                <m:e>
                  <m:r>
                    <m:rPr>
                      <m:sty m:val="p"/>
                      <m:scr m:val="script"/>
                    </m:rPr>
                    <w:rPr>
                      <w:color w:val="auto"/>
                    </w:rPr>
                    <m:t>O</m:t>
                  </m:r>
                  <m:ctrlPr>
                    <w:rPr>
                      <w:color w:val="auto"/>
                    </w:rPr>
                  </m:ctrlPr>
                </m:e>
                <m:sub>
                  <m:r>
                    <m:rPr/>
                    <w:rPr>
                      <w:color w:val="auto"/>
                    </w:rPr>
                    <m:t>j</m:t>
                  </m:r>
                  <m:ctrlPr>
                    <w:rPr>
                      <w:color w:val="auto"/>
                    </w:rPr>
                  </m:ctrlPr>
                </m:sub>
              </m:sSub>
              <m:r>
                <m:rPr>
                  <m:sty m:val="p"/>
                </m:rPr>
                <w:rPr>
                  <w:color w:val="auto"/>
                </w:rPr>
                <m:t>|</m:t>
              </m:r>
              <m:ctrlPr>
                <w:rPr>
                  <w:color w:val="auto"/>
                </w:rPr>
              </m:ctrlPr>
            </m:den>
          </m:f>
          <m:nary>
            <m:naryPr>
              <m:chr m:val="∑"/>
              <m:limLoc m:val="undOvr"/>
              <m:supHide m:val="1"/>
              <m:ctrlPr>
                <w:rPr>
                  <w:color w:val="auto"/>
                </w:rPr>
              </m:ctrlPr>
            </m:naryPr>
            <m:sub>
              <m:r>
                <m:rPr/>
                <w:rPr>
                  <w:color w:val="auto"/>
                </w:rPr>
                <m:t>i</m:t>
              </m:r>
              <m:r>
                <m:rPr>
                  <m:sty m:val="p"/>
                </m:rPr>
                <w:rPr>
                  <w:color w:val="auto"/>
                </w:rPr>
                <m:t>∈</m:t>
              </m:r>
              <m:sSub>
                <m:sSubPr>
                  <m:ctrlPr>
                    <w:rPr>
                      <w:color w:val="auto"/>
                    </w:rPr>
                  </m:ctrlPr>
                </m:sSubPr>
                <m:e>
                  <m:r>
                    <m:rPr>
                      <m:sty m:val="p"/>
                      <m:scr m:val="script"/>
                    </m:rPr>
                    <w:rPr>
                      <w:color w:val="auto"/>
                    </w:rPr>
                    <m:t>O</m:t>
                  </m:r>
                  <m:ctrlPr>
                    <w:rPr>
                      <w:color w:val="auto"/>
                    </w:rPr>
                  </m:ctrlPr>
                </m:e>
                <m:sub>
                  <m:r>
                    <m:rPr/>
                    <w:rPr>
                      <w:color w:val="auto"/>
                    </w:rPr>
                    <m:t>j</m:t>
                  </m:r>
                  <m:ctrlPr>
                    <w:rPr>
                      <w:color w:val="auto"/>
                    </w:rPr>
                  </m:ctrlPr>
                </m:sub>
              </m:sSub>
              <m:ctrlPr>
                <w:rPr>
                  <w:color w:val="auto"/>
                </w:rPr>
              </m:ctrlPr>
            </m:sub>
            <m:sup>
              <m:r>
                <m:rPr/>
                <w:rPr>
                  <w:color w:val="auto"/>
                </w:rPr>
                <m:t>​</m:t>
              </m:r>
              <m:ctrlPr>
                <w:rPr>
                  <w:color w:val="auto"/>
                </w:rPr>
              </m:ctrlPr>
            </m:sup>
            <m:e>
              <m:sSub>
                <m:sSubPr>
                  <m:ctrlPr>
                    <w:rPr>
                      <w:color w:val="auto"/>
                    </w:rPr>
                  </m:ctrlPr>
                </m:sSubPr>
                <m:e>
                  <m:r>
                    <m:rPr/>
                    <w:rPr>
                      <w:color w:val="auto"/>
                    </w:rPr>
                    <m:t>x</m:t>
                  </m:r>
                  <m:ctrlPr>
                    <w:rPr>
                      <w:color w:val="auto"/>
                    </w:rPr>
                  </m:ctrlPr>
                </m:e>
                <m:sub>
                  <m:r>
                    <m:rPr/>
                    <w:rPr>
                      <w:color w:val="auto"/>
                    </w:rPr>
                    <m:t>ij</m:t>
                  </m:r>
                  <m:ctrlPr>
                    <w:rPr>
                      <w:color w:val="auto"/>
                    </w:rPr>
                  </m:ctrlPr>
                </m:sub>
              </m:sSub>
              <m:ctrlPr>
                <w:rPr>
                  <w:color w:val="auto"/>
                </w:rPr>
              </m:ctrlPr>
            </m:e>
          </m:nary>
        </m:oMath>
      </m:oMathPara>
    </w:p>
    <w:p w14:paraId="27682180">
      <w:pPr>
        <w:pStyle w:val="23"/>
        <w:rPr>
          <w:color w:val="auto"/>
        </w:rPr>
      </w:pPr>
      <w:r>
        <w:rPr>
          <w:rFonts w:hint="eastAsia"/>
          <w:color w:val="auto"/>
        </w:rPr>
        <w:t>其中</w:t>
      </w:r>
      <w:r>
        <w:rPr>
          <w:color w:val="auto"/>
        </w:rPr>
        <w:t xml:space="preserve"> </w:t>
      </w:r>
      <m:oMath>
        <m:sSub>
          <m:sSubPr>
            <m:ctrlPr>
              <w:rPr>
                <w:color w:val="auto"/>
              </w:rPr>
            </m:ctrlPr>
          </m:sSubPr>
          <m:e>
            <m:r>
              <m:rPr>
                <m:sty m:val="p"/>
                <m:scr m:val="script"/>
              </m:rPr>
              <w:rPr>
                <w:color w:val="auto"/>
              </w:rPr>
              <m:t>O</m:t>
            </m:r>
            <m:ctrlPr>
              <w:rPr>
                <w:color w:val="auto"/>
              </w:rPr>
            </m:ctrlPr>
          </m:e>
          <m:sub>
            <m:r>
              <m:rPr/>
              <w:rPr>
                <w:color w:val="auto"/>
              </w:rPr>
              <m:t>j</m:t>
            </m:r>
            <m:ctrlPr>
              <w:rPr>
                <w:color w:val="auto"/>
              </w:rPr>
            </m:ctrlPr>
          </m:sub>
        </m:sSub>
      </m:oMath>
      <w:r>
        <w:rPr>
          <w:color w:val="auto"/>
        </w:rPr>
        <w:t xml:space="preserve"> </w:t>
      </w:r>
      <w:r>
        <w:rPr>
          <w:rFonts w:hint="eastAsia"/>
          <w:color w:val="auto"/>
        </w:rPr>
        <w:t>为第</w:t>
      </w:r>
      <w:r>
        <w:rPr>
          <w:color w:val="auto"/>
        </w:rPr>
        <w:t xml:space="preserve"> </w:t>
      </w:r>
      <m:oMath>
        <m:r>
          <m:rPr/>
          <w:rPr>
            <w:color w:val="auto"/>
          </w:rPr>
          <m:t>j</m:t>
        </m:r>
      </m:oMath>
      <w:r>
        <w:rPr>
          <w:color w:val="auto"/>
        </w:rPr>
        <w:t xml:space="preserve"> </w:t>
      </w:r>
      <w:r>
        <w:rPr>
          <w:rFonts w:hint="eastAsia"/>
          <w:color w:val="auto"/>
        </w:rPr>
        <w:t>列中已观测值的样本下标集合。该方法计算复杂度为</w:t>
      </w:r>
      <w:r>
        <w:rPr>
          <w:color w:val="auto"/>
        </w:rPr>
        <w:t xml:space="preserve"> </w:t>
      </w:r>
      <m:oMath>
        <m:r>
          <m:rPr/>
          <w:rPr>
            <w:color w:val="auto"/>
          </w:rPr>
          <m:t>O</m:t>
        </m:r>
        <m:r>
          <m:rPr>
            <m:sty m:val="p"/>
          </m:rPr>
          <w:rPr>
            <w:color w:val="auto"/>
          </w:rPr>
          <m:t>(</m:t>
        </m:r>
        <m:r>
          <m:rPr/>
          <w:rPr>
            <w:color w:val="auto"/>
          </w:rPr>
          <m:t>np</m:t>
        </m:r>
        <m:r>
          <m:rPr>
            <m:sty m:val="p"/>
          </m:rPr>
          <w:rPr>
            <w:color w:val="auto"/>
          </w:rPr>
          <m:t>)</m:t>
        </m:r>
      </m:oMath>
      <w:r>
        <w:rPr>
          <w:rFonts w:hint="eastAsia"/>
          <w:color w:val="auto"/>
        </w:rPr>
        <w:t>，实现简单、运行速度快；缺点是将所有缺失位置设置为同一值，完全忽略了样本间的个体差异，会人为压缩特征的方差，可能引入系统性偏差。</w:t>
      </w:r>
    </w:p>
    <w:p w14:paraId="4F73AEB9">
      <w:pPr>
        <w:pStyle w:val="3"/>
        <w:rPr>
          <w:color w:val="auto"/>
        </w:rPr>
      </w:pPr>
      <w:r>
        <w:rPr>
          <w:rFonts w:hint="eastAsia"/>
          <w:color w:val="auto"/>
        </w:rPr>
        <w:t>中位数填充（Median</w:t>
      </w:r>
      <w:r>
        <w:rPr>
          <w:color w:val="auto"/>
        </w:rPr>
        <w:t xml:space="preserve"> </w:t>
      </w:r>
      <w:r>
        <w:rPr>
          <w:rFonts w:hint="eastAsia"/>
          <w:color w:val="auto"/>
        </w:rPr>
        <w:t>Imputation）将每个特征的缺失位置赋值为该列已观测值的中位数：</w:t>
      </w:r>
    </w:p>
    <w:p w14:paraId="75EC9BEB">
      <w:pPr>
        <w:pStyle w:val="3"/>
        <w:rPr>
          <w:color w:val="auto"/>
        </w:rPr>
      </w:pPr>
      <m:oMathPara>
        <m:oMathParaPr>
          <m:jc m:val="center"/>
        </m:oMathPara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r>
            <m:rPr>
              <m:nor/>
              <m:sty m:val="p"/>
            </m:rPr>
            <w:rPr>
              <w:color w:val="auto"/>
            </w:rPr>
            <m:t>med</m:t>
          </m:r>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r>
            <m:rPr>
              <m:sty m:val="p"/>
            </m:rPr>
            <w:rPr>
              <w:color w:val="auto"/>
            </w:rPr>
            <m:t>,</m:t>
          </m:r>
          <m:r>
            <m:rPr/>
            <w:rPr>
              <w:color w:val="auto"/>
            </w:rPr>
            <m:t> i</m:t>
          </m:r>
          <m:r>
            <m:rPr>
              <m:sty m:val="p"/>
            </m:rPr>
            <w:rPr>
              <w:color w:val="auto"/>
            </w:rPr>
            <m:t>∈</m:t>
          </m:r>
          <m:sSub>
            <m:sSubPr>
              <m:ctrlPr>
                <w:rPr>
                  <w:color w:val="auto"/>
                </w:rPr>
              </m:ctrlPr>
            </m:sSubPr>
            <m:e>
              <m:r>
                <m:rPr>
                  <m:sty m:val="p"/>
                  <m:scr m:val="script"/>
                </m:rPr>
                <w:rPr>
                  <w:color w:val="auto"/>
                </w:rPr>
                <m:t>O</m:t>
              </m:r>
              <m:ctrlPr>
                <w:rPr>
                  <w:color w:val="auto"/>
                </w:rPr>
              </m:ctrlPr>
            </m:e>
            <m:sub>
              <m:r>
                <m:rPr/>
                <w:rPr>
                  <w:color w:val="auto"/>
                </w:rPr>
                <m:t>j</m:t>
              </m:r>
              <m:ctrlPr>
                <w:rPr>
                  <w:color w:val="auto"/>
                </w:rPr>
              </m:ctrlPr>
            </m:sub>
          </m:sSub>
          <m:r>
            <m:rPr>
              <m:sty m:val="p"/>
            </m:rPr>
            <w:rPr>
              <w:color w:val="auto"/>
            </w:rPr>
            <m:t>)</m:t>
          </m:r>
        </m:oMath>
      </m:oMathPara>
    </w:p>
    <w:p w14:paraId="6236CF63">
      <w:pPr>
        <w:pStyle w:val="23"/>
        <w:rPr>
          <w:color w:val="auto"/>
        </w:rPr>
      </w:pPr>
      <w:r>
        <w:rPr>
          <w:rFonts w:hint="eastAsia"/>
          <w:color w:val="auto"/>
        </w:rPr>
        <w:t>与均值相比，中位数对异常值（Outlier）具有更强的鲁棒性，适合于分布存在较强偏斜或含有离群样本的数据集。然而中位数填充同样忽略了样本间的相关结构，且对双峰分布等复杂情形也无法有效估计。</w:t>
      </w:r>
    </w:p>
    <w:p w14:paraId="78E272A1">
      <w:pPr>
        <w:pStyle w:val="3"/>
        <w:rPr>
          <w:color w:val="auto"/>
        </w:rPr>
      </w:pPr>
      <w:r>
        <w:rPr>
          <w:color w:val="auto"/>
        </w:rPr>
        <w:t xml:space="preserve">K </w:t>
      </w:r>
      <w:r>
        <w:rPr>
          <w:rFonts w:hint="eastAsia"/>
          <w:color w:val="auto"/>
        </w:rPr>
        <w:t>近邻填充（KNN</w:t>
      </w:r>
      <w:r>
        <w:rPr>
          <w:color w:val="auto"/>
        </w:rPr>
        <w:t xml:space="preserve"> </w:t>
      </w:r>
      <w:r>
        <w:rPr>
          <w:rFonts w:hint="eastAsia"/>
          <w:color w:val="auto"/>
        </w:rPr>
        <w:t>Imputation）的核心思想是：对于待填充的缺失位置</w:t>
      </w:r>
      <w:r>
        <w:rPr>
          <w:color w:val="auto"/>
        </w:rPr>
        <w:t xml:space="preserve"> </w:t>
      </w:r>
      <m:oMath>
        <m:r>
          <m:rPr>
            <m:sty m:val="p"/>
          </m:rPr>
          <w:rPr>
            <w:color w:val="auto"/>
          </w:rPr>
          <m:t>(</m:t>
        </m:r>
        <m:r>
          <m:rPr/>
          <w:rPr>
            <w:color w:val="auto"/>
          </w:rPr>
          <m:t>i</m:t>
        </m:r>
        <m:r>
          <m:rPr>
            <m:sty m:val="p"/>
          </m:rPr>
          <w:rPr>
            <w:color w:val="auto"/>
          </w:rPr>
          <m:t>,</m:t>
        </m:r>
        <m:r>
          <m:rPr/>
          <w:rPr>
            <w:color w:val="auto"/>
          </w:rPr>
          <m:t>j</m:t>
        </m:r>
        <m:r>
          <m:rPr>
            <m:sty m:val="p"/>
          </m:rPr>
          <w:rPr>
            <w:color w:val="auto"/>
          </w:rPr>
          <m:t>)</m:t>
        </m:r>
      </m:oMath>
      <w:r>
        <w:rPr>
          <w:rFonts w:hint="eastAsia"/>
          <w:color w:val="auto"/>
        </w:rPr>
        <w:t>，从其余已观测该特征的样本中找出与样本</w:t>
      </w:r>
      <w:r>
        <w:rPr>
          <w:color w:val="auto"/>
        </w:rPr>
        <w:t xml:space="preserve"> </w:t>
      </w:r>
      <m:oMath>
        <m:r>
          <m:rPr/>
          <w:rPr>
            <w:color w:val="auto"/>
          </w:rPr>
          <m:t>i</m:t>
        </m:r>
      </m:oMath>
      <w:r>
        <w:rPr>
          <w:color w:val="auto"/>
        </w:rPr>
        <w:t xml:space="preserve"> </w:t>
      </w:r>
      <w:r>
        <w:rPr>
          <w:rFonts w:hint="eastAsia"/>
          <w:color w:val="auto"/>
        </w:rPr>
        <w:t>最相似的</w:t>
      </w:r>
      <w:r>
        <w:rPr>
          <w:color w:val="auto"/>
        </w:rPr>
        <w:t xml:space="preserve"> </w:t>
      </w:r>
      <m:oMath>
        <m:r>
          <m:rPr/>
          <w:rPr>
            <w:color w:val="auto"/>
          </w:rPr>
          <m:t>K</m:t>
        </m:r>
      </m:oMath>
      <w:r>
        <w:rPr>
          <w:color w:val="auto"/>
        </w:rPr>
        <w:t xml:space="preserve"> </w:t>
      </w:r>
      <w:r>
        <w:rPr>
          <w:rFonts w:hint="eastAsia"/>
          <w:color w:val="auto"/>
        </w:rPr>
        <w:t>个近邻，将这</w:t>
      </w:r>
      <w:r>
        <w:rPr>
          <w:color w:val="auto"/>
        </w:rPr>
        <w:t xml:space="preserve"> </w:t>
      </w:r>
      <m:oMath>
        <m:r>
          <m:rPr/>
          <w:rPr>
            <w:color w:val="auto"/>
          </w:rPr>
          <m:t>K</m:t>
        </m:r>
      </m:oMath>
      <w:r>
        <w:rPr>
          <w:color w:val="auto"/>
        </w:rPr>
        <w:t xml:space="preserve"> </w:t>
      </w:r>
      <w:r>
        <w:rPr>
          <w:rFonts w:hint="eastAsia"/>
          <w:color w:val="auto"/>
        </w:rPr>
        <w:t>个近邻在特征</w:t>
      </w:r>
      <w:r>
        <w:rPr>
          <w:color w:val="auto"/>
        </w:rPr>
        <w:t xml:space="preserve"> </w:t>
      </w:r>
      <m:oMath>
        <m:r>
          <m:rPr/>
          <w:rPr>
            <w:color w:val="auto"/>
          </w:rPr>
          <m:t>j</m:t>
        </m:r>
      </m:oMath>
      <w:r>
        <w:rPr>
          <w:color w:val="auto"/>
        </w:rPr>
        <w:t xml:space="preserve"> </w:t>
      </w:r>
      <w:r>
        <w:rPr>
          <w:rFonts w:hint="eastAsia"/>
          <w:color w:val="auto"/>
        </w:rPr>
        <w:t>上的值加权平均作为填充估计：</w:t>
      </w:r>
    </w:p>
    <w:p w14:paraId="2F3F45E7">
      <w:pPr>
        <w:pStyle w:val="3"/>
        <w:rPr>
          <w:color w:val="auto"/>
        </w:rPr>
      </w:pPr>
      <m:oMathPara>
        <m:oMathParaPr>
          <m:jc m:val="center"/>
        </m:oMathParaPr>
        <m:oMath>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f>
            <m:fPr>
              <m:ctrlPr>
                <w:rPr>
                  <w:color w:val="auto"/>
                </w:rPr>
              </m:ctrlPr>
            </m:fPr>
            <m:num>
              <m:nary>
                <m:naryPr>
                  <m:chr m:val="∑"/>
                  <m:limLoc m:val="undOvr"/>
                  <m:supHide m:val="1"/>
                  <m:ctrlPr>
                    <w:rPr>
                      <w:color w:val="auto"/>
                    </w:rPr>
                  </m:ctrlPr>
                </m:naryPr>
                <m:sub>
                  <m:r>
                    <m:rPr/>
                    <w:rPr>
                      <w:color w:val="auto"/>
                    </w:rPr>
                    <m:t>k</m:t>
                  </m:r>
                  <m:r>
                    <m:rPr>
                      <m:sty m:val="p"/>
                    </m:rPr>
                    <w:rPr>
                      <w:color w:val="auto"/>
                    </w:rPr>
                    <m:t>∈</m:t>
                  </m:r>
                  <m:r>
                    <m:rPr>
                      <m:sty m:val="p"/>
                      <m:scr m:val="script"/>
                    </m:rPr>
                    <w:rPr>
                      <w:color w:val="auto"/>
                    </w:rPr>
                    <m:t>N</m:t>
                  </m:r>
                  <m:r>
                    <m:rPr>
                      <m:sty m:val="p"/>
                    </m:rPr>
                    <w:rPr>
                      <w:color w:val="auto"/>
                    </w:rPr>
                    <m:t>(</m:t>
                  </m:r>
                  <m:r>
                    <m:rPr/>
                    <w:rPr>
                      <w:color w:val="auto"/>
                    </w:rPr>
                    <m:t>i</m:t>
                  </m:r>
                  <m:r>
                    <m:rPr>
                      <m:sty m:val="p"/>
                    </m:rPr>
                    <w:rPr>
                      <w:color w:val="auto"/>
                    </w:rPr>
                    <m:t>,</m:t>
                  </m:r>
                  <m:r>
                    <m:rPr/>
                    <w:rPr>
                      <w:color w:val="auto"/>
                    </w:rPr>
                    <m:t>j</m:t>
                  </m:r>
                  <m:r>
                    <m:rPr>
                      <m:sty m:val="p"/>
                    </m:rPr>
                    <w:rPr>
                      <w:color w:val="auto"/>
                    </w:rPr>
                    <m:t>)</m:t>
                  </m:r>
                  <m:ctrlPr>
                    <w:rPr>
                      <w:color w:val="auto"/>
                    </w:rPr>
                  </m:ctrlPr>
                </m:sub>
                <m:sup>
                  <m:r>
                    <m:rPr/>
                    <w:rPr>
                      <w:color w:val="auto"/>
                    </w:rPr>
                    <m:t>​</m:t>
                  </m:r>
                  <m:ctrlPr>
                    <w:rPr>
                      <w:color w:val="auto"/>
                    </w:rPr>
                  </m:ctrlPr>
                </m:sup>
                <m:e>
                  <m:sSub>
                    <m:sSubPr>
                      <m:ctrlPr>
                        <w:rPr>
                          <w:color w:val="auto"/>
                        </w:rPr>
                      </m:ctrlPr>
                    </m:sSubPr>
                    <m:e>
                      <m:r>
                        <m:rPr/>
                        <w:rPr>
                          <w:color w:val="auto"/>
                        </w:rPr>
                        <m:t>w</m:t>
                      </m:r>
                      <m:ctrlPr>
                        <w:rPr>
                          <w:color w:val="auto"/>
                        </w:rPr>
                      </m:ctrlPr>
                    </m:e>
                    <m:sub>
                      <m:r>
                        <m:rPr/>
                        <w:rPr>
                          <w:color w:val="auto"/>
                        </w:rPr>
                        <m:t>ik</m:t>
                      </m:r>
                      <m:ctrlPr>
                        <w:rPr>
                          <w:color w:val="auto"/>
                        </w:rPr>
                      </m:ctrlPr>
                    </m:sub>
                  </m:sSub>
                  <m:ctrlPr>
                    <w:rPr>
                      <w:color w:val="auto"/>
                    </w:rPr>
                  </m:ctrlPr>
                </m:e>
              </m:nary>
              <m:r>
                <m:rPr>
                  <m:sty m:val="p"/>
                </m:rPr>
                <w:rPr>
                  <w:color w:val="auto"/>
                </w:rPr>
                <m:t>⋅</m:t>
              </m:r>
              <m:sSub>
                <m:sSubPr>
                  <m:ctrlPr>
                    <w:rPr>
                      <w:color w:val="auto"/>
                    </w:rPr>
                  </m:ctrlPr>
                </m:sSubPr>
                <m:e>
                  <m:r>
                    <m:rPr/>
                    <w:rPr>
                      <w:color w:val="auto"/>
                    </w:rPr>
                    <m:t>x</m:t>
                  </m:r>
                  <m:ctrlPr>
                    <w:rPr>
                      <w:color w:val="auto"/>
                    </w:rPr>
                  </m:ctrlPr>
                </m:e>
                <m:sub>
                  <m:r>
                    <m:rPr/>
                    <w:rPr>
                      <w:color w:val="auto"/>
                    </w:rPr>
                    <m:t>kj</m:t>
                  </m:r>
                  <m:ctrlPr>
                    <w:rPr>
                      <w:color w:val="auto"/>
                    </w:rPr>
                  </m:ctrlPr>
                </m:sub>
              </m:sSub>
              <m:ctrlPr>
                <w:rPr>
                  <w:color w:val="auto"/>
                </w:rPr>
              </m:ctrlPr>
            </m:num>
            <m:den>
              <m:nary>
                <m:naryPr>
                  <m:chr m:val="∑"/>
                  <m:limLoc m:val="undOvr"/>
                  <m:supHide m:val="1"/>
                  <m:ctrlPr>
                    <w:rPr>
                      <w:color w:val="auto"/>
                    </w:rPr>
                  </m:ctrlPr>
                </m:naryPr>
                <m:sub>
                  <m:r>
                    <m:rPr/>
                    <w:rPr>
                      <w:color w:val="auto"/>
                    </w:rPr>
                    <m:t>k</m:t>
                  </m:r>
                  <m:r>
                    <m:rPr>
                      <m:sty m:val="p"/>
                    </m:rPr>
                    <w:rPr>
                      <w:color w:val="auto"/>
                    </w:rPr>
                    <m:t>∈</m:t>
                  </m:r>
                  <m:r>
                    <m:rPr>
                      <m:sty m:val="p"/>
                      <m:scr m:val="script"/>
                    </m:rPr>
                    <w:rPr>
                      <w:color w:val="auto"/>
                    </w:rPr>
                    <m:t>N</m:t>
                  </m:r>
                  <m:r>
                    <m:rPr>
                      <m:sty m:val="p"/>
                    </m:rPr>
                    <w:rPr>
                      <w:color w:val="auto"/>
                    </w:rPr>
                    <m:t>(</m:t>
                  </m:r>
                  <m:r>
                    <m:rPr/>
                    <w:rPr>
                      <w:color w:val="auto"/>
                    </w:rPr>
                    <m:t>i</m:t>
                  </m:r>
                  <m:r>
                    <m:rPr>
                      <m:sty m:val="p"/>
                    </m:rPr>
                    <w:rPr>
                      <w:color w:val="auto"/>
                    </w:rPr>
                    <m:t>,</m:t>
                  </m:r>
                  <m:r>
                    <m:rPr/>
                    <w:rPr>
                      <w:color w:val="auto"/>
                    </w:rPr>
                    <m:t>j</m:t>
                  </m:r>
                  <m:r>
                    <m:rPr>
                      <m:sty m:val="p"/>
                    </m:rPr>
                    <w:rPr>
                      <w:color w:val="auto"/>
                    </w:rPr>
                    <m:t>)</m:t>
                  </m:r>
                  <m:ctrlPr>
                    <w:rPr>
                      <w:color w:val="auto"/>
                    </w:rPr>
                  </m:ctrlPr>
                </m:sub>
                <m:sup>
                  <m:r>
                    <m:rPr/>
                    <w:rPr>
                      <w:color w:val="auto"/>
                    </w:rPr>
                    <m:t>​</m:t>
                  </m:r>
                  <m:ctrlPr>
                    <w:rPr>
                      <w:color w:val="auto"/>
                    </w:rPr>
                  </m:ctrlPr>
                </m:sup>
                <m:e>
                  <m:sSub>
                    <m:sSubPr>
                      <m:ctrlPr>
                        <w:rPr>
                          <w:color w:val="auto"/>
                        </w:rPr>
                      </m:ctrlPr>
                    </m:sSubPr>
                    <m:e>
                      <m:r>
                        <m:rPr/>
                        <w:rPr>
                          <w:color w:val="auto"/>
                        </w:rPr>
                        <m:t>w</m:t>
                      </m:r>
                      <m:ctrlPr>
                        <w:rPr>
                          <w:color w:val="auto"/>
                        </w:rPr>
                      </m:ctrlPr>
                    </m:e>
                    <m:sub>
                      <m:r>
                        <m:rPr/>
                        <w:rPr>
                          <w:color w:val="auto"/>
                        </w:rPr>
                        <m:t>ik</m:t>
                      </m:r>
                      <m:ctrlPr>
                        <w:rPr>
                          <w:color w:val="auto"/>
                        </w:rPr>
                      </m:ctrlPr>
                    </m:sub>
                  </m:sSub>
                  <m:ctrlPr>
                    <w:rPr>
                      <w:color w:val="auto"/>
                    </w:rPr>
                  </m:ctrlPr>
                </m:e>
              </m:nary>
              <m:ctrlPr>
                <w:rPr>
                  <w:color w:val="auto"/>
                </w:rPr>
              </m:ctrlPr>
            </m:den>
          </m:f>
        </m:oMath>
      </m:oMathPara>
    </w:p>
    <w:p w14:paraId="013CA3E3">
      <w:pPr>
        <w:pStyle w:val="23"/>
        <w:rPr>
          <w:color w:val="auto"/>
        </w:rPr>
      </w:pPr>
      <w:r>
        <w:rPr>
          <w:rFonts w:hint="eastAsia"/>
          <w:color w:val="auto"/>
        </w:rPr>
        <w:t>其中</w:t>
      </w:r>
      <w:r>
        <w:rPr>
          <w:color w:val="auto"/>
        </w:rPr>
        <w:t xml:space="preserve"> </w:t>
      </w:r>
      <m:oMath>
        <m:r>
          <m:rPr>
            <m:sty m:val="p"/>
            <m:scr m:val="script"/>
          </m:rPr>
          <w:rPr>
            <w:color w:val="auto"/>
          </w:rPr>
          <m:t>N</m:t>
        </m:r>
        <m:r>
          <m:rPr>
            <m:sty m:val="p"/>
          </m:rPr>
          <w:rPr>
            <w:color w:val="auto"/>
          </w:rPr>
          <m:t>(</m:t>
        </m:r>
        <m:r>
          <m:rPr/>
          <w:rPr>
            <w:color w:val="auto"/>
          </w:rPr>
          <m:t>i</m:t>
        </m:r>
        <m:r>
          <m:rPr>
            <m:sty m:val="p"/>
          </m:rPr>
          <w:rPr>
            <w:color w:val="auto"/>
          </w:rPr>
          <m:t>,</m:t>
        </m:r>
        <m:r>
          <m:rPr/>
          <w:rPr>
            <w:color w:val="auto"/>
          </w:rPr>
          <m:t>j</m:t>
        </m:r>
        <m:r>
          <m:rPr>
            <m:sty m:val="p"/>
          </m:rPr>
          <w:rPr>
            <w:color w:val="auto"/>
          </w:rPr>
          <m:t>)</m:t>
        </m:r>
      </m:oMath>
      <w:r>
        <w:rPr>
          <w:color w:val="auto"/>
        </w:rPr>
        <w:t xml:space="preserve"> </w:t>
      </w:r>
      <w:r>
        <w:rPr>
          <w:rFonts w:hint="eastAsia"/>
          <w:color w:val="auto"/>
        </w:rPr>
        <w:t>为在特征</w:t>
      </w:r>
      <w:r>
        <w:rPr>
          <w:color w:val="auto"/>
        </w:rPr>
        <w:t xml:space="preserve"> </w:t>
      </w:r>
      <m:oMath>
        <m:r>
          <m:rPr/>
          <w:rPr>
            <w:color w:val="auto"/>
          </w:rPr>
          <m:t>j</m:t>
        </m:r>
      </m:oMath>
      <w:r>
        <w:rPr>
          <w:color w:val="auto"/>
        </w:rPr>
        <w:t xml:space="preserve"> </w:t>
      </w:r>
      <w:r>
        <w:rPr>
          <w:rFonts w:hint="eastAsia"/>
          <w:color w:val="auto"/>
        </w:rPr>
        <w:t>上有观测值且与样本</w:t>
      </w:r>
      <w:r>
        <w:rPr>
          <w:color w:val="auto"/>
        </w:rPr>
        <w:t xml:space="preserve"> </w:t>
      </w:r>
      <m:oMath>
        <m:r>
          <m:rPr/>
          <w:rPr>
            <w:color w:val="auto"/>
          </w:rPr>
          <m:t>i</m:t>
        </m:r>
      </m:oMath>
      <w:r>
        <w:rPr>
          <w:color w:val="auto"/>
        </w:rPr>
        <w:t xml:space="preserve"> </w:t>
      </w:r>
      <w:r>
        <w:rPr>
          <w:rFonts w:hint="eastAsia"/>
          <w:color w:val="auto"/>
        </w:rPr>
        <w:t>欧氏距离最近的</w:t>
      </w:r>
      <w:r>
        <w:rPr>
          <w:color w:val="auto"/>
        </w:rPr>
        <w:t xml:space="preserve"> </w:t>
      </w:r>
      <m:oMath>
        <m:r>
          <m:rPr/>
          <w:rPr>
            <w:color w:val="auto"/>
          </w:rPr>
          <m:t>K</m:t>
        </m:r>
      </m:oMath>
      <w:r>
        <w:rPr>
          <w:color w:val="auto"/>
        </w:rPr>
        <w:t xml:space="preserve"> </w:t>
      </w:r>
      <w:r>
        <w:rPr>
          <w:rFonts w:hint="eastAsia"/>
          <w:color w:val="auto"/>
        </w:rPr>
        <w:t>个样本集合，</w:t>
      </w:r>
      <m:oMath>
        <m:sSub>
          <m:sSubPr>
            <m:ctrlPr>
              <w:rPr>
                <w:color w:val="auto"/>
              </w:rPr>
            </m:ctrlPr>
          </m:sSubPr>
          <m:e>
            <m:r>
              <m:rPr/>
              <w:rPr>
                <w:color w:val="auto"/>
              </w:rPr>
              <m:t>w</m:t>
            </m:r>
            <m:ctrlPr>
              <w:rPr>
                <w:color w:val="auto"/>
              </w:rPr>
            </m:ctrlPr>
          </m:e>
          <m:sub>
            <m:r>
              <m:rPr/>
              <w:rPr>
                <w:color w:val="auto"/>
              </w:rPr>
              <m:t>ik</m:t>
            </m:r>
            <m:ctrlPr>
              <w:rPr>
                <w:color w:val="auto"/>
              </w:rPr>
            </m:ctrlPr>
          </m:sub>
        </m:sSub>
      </m:oMath>
      <w:r>
        <w:rPr>
          <w:color w:val="auto"/>
        </w:rPr>
        <w:t xml:space="preserve"> </w:t>
      </w:r>
      <w:r>
        <w:rPr>
          <w:rFonts w:hint="eastAsia"/>
          <w:color w:val="auto"/>
        </w:rPr>
        <w:t>为距离的倒数权重。KNN</w:t>
      </w:r>
      <w:r>
        <w:rPr>
          <w:color w:val="auto"/>
        </w:rPr>
        <w:t xml:space="preserve"> </w:t>
      </w:r>
      <w:r>
        <w:rPr>
          <w:rFonts w:hint="eastAsia"/>
          <w:color w:val="auto"/>
        </w:rPr>
        <w:t>填充能够利用数据集内样本间的相似性结构，相比简单统计方法通常具有更高的填充精度，但计算复杂度为</w:t>
      </w:r>
      <w:r>
        <w:rPr>
          <w:color w:val="auto"/>
        </w:rPr>
        <w:t xml:space="preserve"> </w:t>
      </w:r>
      <m:oMath>
        <m:r>
          <m:rPr/>
          <w:rPr>
            <w:color w:val="auto"/>
          </w:rPr>
          <m:t>O</m:t>
        </m:r>
        <m:r>
          <m:rPr>
            <m:sty m:val="p"/>
          </m:rPr>
          <w:rPr>
            <w:color w:val="auto"/>
          </w:rPr>
          <m:t>(</m:t>
        </m:r>
        <m:sSup>
          <m:sSupPr>
            <m:ctrlPr>
              <w:rPr>
                <w:color w:val="auto"/>
              </w:rPr>
            </m:ctrlPr>
          </m:sSupPr>
          <m:e>
            <m:r>
              <m:rPr/>
              <w:rPr>
                <w:color w:val="auto"/>
              </w:rPr>
              <m:t>n</m:t>
            </m:r>
            <m:ctrlPr>
              <w:rPr>
                <w:color w:val="auto"/>
              </w:rPr>
            </m:ctrlPr>
          </m:e>
          <m:sup>
            <m:r>
              <m:rPr/>
              <w:rPr>
                <w:color w:val="auto"/>
              </w:rPr>
              <m:t>2</m:t>
            </m:r>
            <m:ctrlPr>
              <w:rPr>
                <w:color w:val="auto"/>
              </w:rPr>
            </m:ctrlPr>
          </m:sup>
        </m:sSup>
        <m:r>
          <m:rPr/>
          <w:rPr>
            <w:color w:val="auto"/>
          </w:rPr>
          <m:t>p</m:t>
        </m:r>
        <m:r>
          <m:rPr>
            <m:sty m:val="p"/>
          </m:rPr>
          <w:rPr>
            <w:color w:val="auto"/>
          </w:rPr>
          <m:t>)</m:t>
        </m:r>
      </m:oMath>
      <w:r>
        <w:rPr>
          <w:rFonts w:hint="eastAsia"/>
          <w:color w:val="auto"/>
        </w:rPr>
        <w:t>，且依赖于”相似样本在特征空间中邻近”这一局部平滑假设，对全局非线性关联的捕获能力有限。</w:t>
      </w:r>
    </w:p>
    <w:bookmarkEnd w:id="18"/>
    <w:p w14:paraId="465A50E4">
      <w:pPr>
        <w:pStyle w:val="5"/>
        <w:rPr>
          <w:color w:val="auto"/>
        </w:rPr>
      </w:pPr>
      <w:bookmarkStart w:id="19" w:name="基于深度学习的填充方法研究进展"/>
      <w:r>
        <w:rPr>
          <w:color w:val="auto"/>
        </w:rPr>
        <w:t xml:space="preserve">2.2.2 </w:t>
      </w:r>
      <w:r>
        <w:rPr>
          <w:rFonts w:hint="eastAsia"/>
          <w:color w:val="auto"/>
        </w:rPr>
        <w:t>基于深度学习的填充方法研究进展</w:t>
      </w:r>
    </w:p>
    <w:p w14:paraId="2F1F3E78">
      <w:pPr>
        <w:pStyle w:val="23"/>
        <w:rPr>
          <w:color w:val="auto"/>
        </w:rPr>
      </w:pPr>
      <w:r>
        <w:rPr>
          <w:rFonts w:hint="eastAsia"/>
          <w:color w:val="auto"/>
        </w:rPr>
        <w:t>随着深度学习方法在结构化数据建模上的成功，将其应用于缺失值填充任务的研究日益受到关注。其中较具代表性的工作有</w:t>
      </w:r>
      <w:r>
        <w:rPr>
          <w:color w:val="auto"/>
        </w:rPr>
        <w:t xml:space="preserve"> MIDA、scVI </w:t>
      </w:r>
      <w:r>
        <w:rPr>
          <w:rFonts w:hint="eastAsia"/>
          <w:color w:val="auto"/>
        </w:rPr>
        <w:t>与</w:t>
      </w:r>
      <w:r>
        <w:rPr>
          <w:color w:val="auto"/>
        </w:rPr>
        <w:t xml:space="preserve"> DM-RN </w:t>
      </w:r>
      <w:r>
        <w:rPr>
          <w:rFonts w:hint="eastAsia"/>
          <w:color w:val="auto"/>
        </w:rPr>
        <w:t>三类方法。</w:t>
      </w:r>
    </w:p>
    <w:p w14:paraId="25A360AE">
      <w:pPr>
        <w:pStyle w:val="3"/>
        <w:rPr>
          <w:color w:val="auto"/>
        </w:rPr>
      </w:pPr>
      <w:r>
        <w:rPr>
          <w:rFonts w:hint="eastAsia"/>
          <w:color w:val="auto"/>
        </w:rPr>
        <w:t>MIDA（Multiple</w:t>
      </w:r>
      <w:r>
        <w:rPr>
          <w:color w:val="auto"/>
        </w:rPr>
        <w:t xml:space="preserve"> Imputation using Denoising </w:t>
      </w:r>
      <w:r>
        <w:rPr>
          <w:rFonts w:hint="eastAsia"/>
          <w:color w:val="auto"/>
        </w:rPr>
        <w:t>Autoencoders）由</w:t>
      </w:r>
      <w:r>
        <w:rPr>
          <w:color w:val="auto"/>
        </w:rPr>
        <w:t xml:space="preserve"> Gondara </w:t>
      </w:r>
      <w:r>
        <w:rPr>
          <w:rFonts w:hint="eastAsia"/>
          <w:color w:val="auto"/>
        </w:rPr>
        <w:t>和</w:t>
      </w:r>
      <w:r>
        <w:rPr>
          <w:color w:val="auto"/>
        </w:rPr>
        <w:t xml:space="preserve"> </w:t>
      </w:r>
      <w:r>
        <w:rPr>
          <w:rFonts w:hint="eastAsia"/>
          <w:color w:val="auto"/>
        </w:rPr>
        <w:t>Wang（2018）将去噪自动编码器引入缺失值填充任务而提出[8]。该方法在已观测位置添加随机噪声并训练网络重建原始值，在多种数据集上展现出优于传统方法的填充精度，为后续</w:t>
      </w:r>
      <w:r>
        <w:rPr>
          <w:color w:val="auto"/>
        </w:rPr>
        <w:t xml:space="preserve"> Autoencoder </w:t>
      </w:r>
      <w:r>
        <w:rPr>
          <w:rFonts w:hint="eastAsia"/>
          <w:color w:val="auto"/>
        </w:rPr>
        <w:t>类填充方法的发展提供了方法论参照。</w:t>
      </w:r>
    </w:p>
    <w:p w14:paraId="6ADAC38D">
      <w:pPr>
        <w:pStyle w:val="3"/>
        <w:rPr>
          <w:color w:val="auto"/>
        </w:rPr>
      </w:pPr>
      <w:r>
        <w:rPr>
          <w:rFonts w:hint="eastAsia"/>
          <w:color w:val="auto"/>
        </w:rPr>
        <w:t>scVI（single-cell</w:t>
      </w:r>
      <w:r>
        <w:rPr>
          <w:color w:val="auto"/>
        </w:rPr>
        <w:t xml:space="preserve"> Variational </w:t>
      </w:r>
      <w:r>
        <w:rPr>
          <w:rFonts w:hint="eastAsia"/>
          <w:color w:val="auto"/>
        </w:rPr>
        <w:t>Inference）由</w:t>
      </w:r>
      <w:r>
        <w:rPr>
          <w:color w:val="auto"/>
        </w:rPr>
        <w:t xml:space="preserve"> Lopez </w:t>
      </w:r>
      <w:r>
        <w:rPr>
          <w:rFonts w:hint="eastAsia"/>
          <w:color w:val="auto"/>
        </w:rPr>
        <w:t>等（2018）针对单细胞</w:t>
      </w:r>
      <w:r>
        <w:rPr>
          <w:color w:val="auto"/>
        </w:rPr>
        <w:t xml:space="preserve"> RNA </w:t>
      </w:r>
      <w:r>
        <w:rPr>
          <w:rFonts w:hint="eastAsia"/>
          <w:color w:val="auto"/>
        </w:rPr>
        <w:t>测序数据提出，是一种基于变分自动编码器（VAE）的概率生成模型[15]，能同时处理缺失填充与批次校正问题，但其计算开销较高，主要适用于单细胞领域。</w:t>
      </w:r>
    </w:p>
    <w:p w14:paraId="15061DB3">
      <w:pPr>
        <w:pStyle w:val="3"/>
        <w:rPr>
          <w:color w:val="auto"/>
        </w:rPr>
      </w:pPr>
      <w:r>
        <w:rPr>
          <w:rFonts w:hint="eastAsia"/>
          <w:color w:val="auto"/>
        </w:rPr>
        <w:t>DM-RN（Distribution-Matching</w:t>
      </w:r>
      <w:r>
        <w:rPr>
          <w:color w:val="auto"/>
        </w:rPr>
        <w:t xml:space="preserve"> Residual </w:t>
      </w:r>
      <w:r>
        <w:rPr>
          <w:rFonts w:hint="eastAsia"/>
          <w:color w:val="auto"/>
        </w:rPr>
        <w:t>Network）由</w:t>
      </w:r>
      <w:r>
        <w:rPr>
          <w:color w:val="auto"/>
        </w:rPr>
        <w:t xml:space="preserve"> Shaham </w:t>
      </w:r>
      <w:r>
        <w:rPr>
          <w:rFonts w:hint="eastAsia"/>
          <w:color w:val="auto"/>
        </w:rPr>
        <w:t>等（2017）针对批次效应消除提出，是一种基于残差网络的分布匹配方法[14]，从分布对齐的角度为深度学习方法在组学数据预处理中的应用开辟了新思路。</w:t>
      </w:r>
    </w:p>
    <w:p w14:paraId="25D2426A">
      <w:pPr>
        <w:pStyle w:val="3"/>
        <w:rPr>
          <w:color w:val="auto"/>
        </w:rPr>
      </w:pPr>
      <w:r>
        <w:rPr>
          <w:rFonts w:hint="eastAsia"/>
          <w:color w:val="auto"/>
        </w:rPr>
        <w:t>上述研究表明，基于深度学习的方法能够通过捕获数据中的非线性结构而获得优于传统方法的填充精度。然而，将这类方法直接应用于代谢组学数据需要面对若干特殊挑战：一方面，代谢组学数据的样本量通常远低于单细胞或基因表达数据，需要考虑小样本场景下的训练稳定性；另一方面，其缺失模式复杂，需要在已知观测值上构造可靠的训练监督。本文针对这些挑战，参考</w:t>
      </w:r>
      <w:r>
        <w:rPr>
          <w:color w:val="auto"/>
        </w:rPr>
        <w:t xml:space="preserve"> MIDA </w:t>
      </w:r>
      <w:r>
        <w:rPr>
          <w:rFonts w:hint="eastAsia"/>
          <w:color w:val="auto"/>
        </w:rPr>
        <w:t>的方法论，设计了适用于代谢组学的</w:t>
      </w:r>
      <w:r>
        <w:rPr>
          <w:color w:val="auto"/>
        </w:rPr>
        <w:t xml:space="preserve"> Autoencoder </w:t>
      </w:r>
      <w:r>
        <w:rPr>
          <w:rFonts w:hint="eastAsia"/>
          <w:color w:val="auto"/>
        </w:rPr>
        <w:t>填充方案，具体网络结构与训练策略详见第三章</w:t>
      </w:r>
      <w:r>
        <w:rPr>
          <w:color w:val="auto"/>
        </w:rPr>
        <w:t xml:space="preserve"> 3.2 </w:t>
      </w:r>
      <w:r>
        <w:rPr>
          <w:rFonts w:hint="eastAsia"/>
          <w:color w:val="auto"/>
        </w:rPr>
        <w:t>节。</w:t>
      </w:r>
    </w:p>
    <w:p w14:paraId="5B6F7E9B">
      <w:pPr>
        <w:rPr>
          <w:color w:val="auto"/>
        </w:rPr>
      </w:pPr>
      <w:r>
        <w:rPr>
          <w:color w:val="auto"/>
        </w:rPr>
        <w:pict>
          <v:rect id="_x0000_i1030" o:spt="1" style="height:1.5pt;width:0pt;" coordsize="21600,21600" o:hr="t" o:hrstd="t" o:hralign="center">
            <v:path/>
            <v:fill focussize="0,0"/>
            <v:stroke/>
            <v:imagedata o:title=""/>
            <o:lock v:ext="edit"/>
            <w10:wrap type="none"/>
            <w10:anchorlock/>
          </v:rect>
        </w:pict>
      </w:r>
    </w:p>
    <w:bookmarkEnd w:id="17"/>
    <w:bookmarkEnd w:id="19"/>
    <w:p w14:paraId="27D03BF5">
      <w:pPr>
        <w:pStyle w:val="4"/>
        <w:rPr>
          <w:color w:val="auto"/>
        </w:rPr>
      </w:pPr>
      <w:bookmarkStart w:id="20" w:name="批次效应校正方法综述"/>
      <w:r>
        <w:rPr>
          <w:color w:val="auto"/>
        </w:rPr>
        <w:t xml:space="preserve">2.3 </w:t>
      </w:r>
      <w:r>
        <w:rPr>
          <w:rFonts w:hint="eastAsia"/>
          <w:color w:val="auto"/>
        </w:rPr>
        <w:t>批次效应校正方法综述</w:t>
      </w:r>
    </w:p>
    <w:p w14:paraId="08A0C81C">
      <w:pPr>
        <w:pStyle w:val="23"/>
        <w:rPr>
          <w:color w:val="auto"/>
        </w:rPr>
      </w:pPr>
      <w:r>
        <w:rPr>
          <w:rFonts w:hint="eastAsia"/>
          <w:color w:val="auto"/>
        </w:rPr>
        <w:t>批次效应（Batch</w:t>
      </w:r>
      <w:r>
        <w:rPr>
          <w:color w:val="auto"/>
        </w:rPr>
        <w:t xml:space="preserve"> </w:t>
      </w:r>
      <w:r>
        <w:rPr>
          <w:rFonts w:hint="eastAsia"/>
          <w:color w:val="auto"/>
        </w:rPr>
        <w:t>Effect）是指由实验仪器、操作时间、试剂批号等非生物学因素引入的系统性偏差，在多批次代谢组学研究中普遍存在并严重影响下游分析的可靠性[4]。批次效应校正方法旨在消除批次间的系统性差异，同时尽可能保护真实的生物学信号。</w:t>
      </w:r>
    </w:p>
    <w:p w14:paraId="60435D0C">
      <w:pPr>
        <w:pStyle w:val="5"/>
        <w:rPr>
          <w:color w:val="auto"/>
        </w:rPr>
      </w:pPr>
      <w:bookmarkStart w:id="21" w:name="combat-经验-bayes-方法"/>
      <w:r>
        <w:rPr>
          <w:color w:val="auto"/>
        </w:rPr>
        <w:t xml:space="preserve">2.3.1 ComBat </w:t>
      </w:r>
      <w:r>
        <w:rPr>
          <w:rFonts w:hint="eastAsia"/>
          <w:color w:val="auto"/>
        </w:rPr>
        <w:t>经验</w:t>
      </w:r>
      <w:r>
        <w:rPr>
          <w:color w:val="auto"/>
        </w:rPr>
        <w:t xml:space="preserve"> Bayes </w:t>
      </w:r>
      <w:r>
        <w:rPr>
          <w:rFonts w:hint="eastAsia"/>
          <w:color w:val="auto"/>
        </w:rPr>
        <w:t>方法</w:t>
      </w:r>
    </w:p>
    <w:p w14:paraId="1D3B8DD2">
      <w:pPr>
        <w:pStyle w:val="23"/>
        <w:rPr>
          <w:color w:val="auto"/>
        </w:rPr>
      </w:pPr>
      <w:r>
        <w:rPr>
          <w:color w:val="auto"/>
        </w:rPr>
        <w:t xml:space="preserve">ComBat </w:t>
      </w:r>
      <w:r>
        <w:rPr>
          <w:rFonts w:hint="eastAsia"/>
          <w:color w:val="auto"/>
        </w:rPr>
        <w:t>方法由</w:t>
      </w:r>
      <w:r>
        <w:rPr>
          <w:color w:val="auto"/>
        </w:rPr>
        <w:t xml:space="preserve"> Johnson </w:t>
      </w:r>
      <w:r>
        <w:rPr>
          <w:rFonts w:hint="eastAsia"/>
          <w:color w:val="auto"/>
        </w:rPr>
        <w:t>等人于</w:t>
      </w:r>
      <w:r>
        <w:rPr>
          <w:color w:val="auto"/>
        </w:rPr>
        <w:t xml:space="preserve"> 2007 </w:t>
      </w:r>
      <w:r>
        <w:rPr>
          <w:rFonts w:hint="eastAsia"/>
          <w:color w:val="auto"/>
        </w:rPr>
        <w:t>年最初为基因表达数据（微阵列）设计[12]，后被广泛应用于转录组学、蛋白质组学和代谢组学领域。该方法将特征</w:t>
      </w:r>
      <w:r>
        <w:rPr>
          <w:color w:val="auto"/>
        </w:rPr>
        <w:t xml:space="preserve"> </w:t>
      </w:r>
      <m:oMath>
        <m:r>
          <m:rPr/>
          <w:rPr>
            <w:color w:val="auto"/>
          </w:rPr>
          <m:t>j</m:t>
        </m:r>
      </m:oMath>
      <w:r>
        <w:rPr>
          <w:color w:val="auto"/>
        </w:rPr>
        <w:t xml:space="preserve"> </w:t>
      </w:r>
      <w:r>
        <w:rPr>
          <w:rFonts w:hint="eastAsia"/>
          <w:color w:val="auto"/>
        </w:rPr>
        <w:t>在样本</w:t>
      </w:r>
      <w:r>
        <w:rPr>
          <w:color w:val="auto"/>
        </w:rPr>
        <w:t xml:space="preserve"> </w:t>
      </w:r>
      <m:oMath>
        <m:r>
          <m:rPr/>
          <w:rPr>
            <w:color w:val="auto"/>
          </w:rPr>
          <m:t>i</m:t>
        </m:r>
      </m:oMath>
      <w:r>
        <w:rPr>
          <w:rFonts w:hint="eastAsia"/>
          <w:color w:val="auto"/>
        </w:rPr>
        <w:t>（属于批次</w:t>
      </w:r>
      <w:r>
        <w:rPr>
          <w:color w:val="auto"/>
        </w:rPr>
        <w:t xml:space="preserve"> </w:t>
      </w:r>
      <m:oMath>
        <m:r>
          <m:rPr/>
          <w:rPr>
            <w:color w:val="auto"/>
          </w:rPr>
          <m:t>b</m:t>
        </m:r>
      </m:oMath>
      <w:r>
        <w:rPr>
          <w:rFonts w:hint="eastAsia"/>
          <w:color w:val="auto"/>
        </w:rPr>
        <w:t>）上的观测值建模为：</w:t>
      </w:r>
    </w:p>
    <w:p w14:paraId="58B5BE34">
      <w:pPr>
        <w:pStyle w:val="3"/>
        <w:rPr>
          <w:color w:val="auto"/>
        </w:rPr>
      </w:pPr>
      <m:oMathPara>
        <m:oMathParaPr>
          <m:jc m:val="center"/>
        </m:oMathParaPr>
        <m:oMath>
          <m:sSub>
            <m:sSubPr>
              <m:ctrlPr>
                <w:rPr>
                  <w:color w:val="auto"/>
                </w:rPr>
              </m:ctrlPr>
            </m:sSubPr>
            <m:e>
              <m:r>
                <m:rPr/>
                <w:rPr>
                  <w:color w:val="auto"/>
                </w:rPr>
                <m:t>x</m:t>
              </m:r>
              <m:ctrlPr>
                <w:rPr>
                  <w:color w:val="auto"/>
                </w:rPr>
              </m:ctrlPr>
            </m:e>
            <m:sub>
              <m:r>
                <m:rPr/>
                <w:rPr>
                  <w:color w:val="auto"/>
                </w:rPr>
                <m:t>ijb</m:t>
              </m:r>
              <m:ctrlPr>
                <w:rPr>
                  <w:color w:val="auto"/>
                </w:rPr>
              </m:ctrlPr>
            </m:sub>
          </m:sSub>
          <m:r>
            <m:rPr>
              <m:sty m:val="p"/>
            </m:rPr>
            <w:rPr>
              <w:color w:val="auto"/>
            </w:rPr>
            <m:t>=</m:t>
          </m:r>
          <m:sSub>
            <m:sSubPr>
              <m:ctrlPr>
                <w:rPr>
                  <w:color w:val="auto"/>
                </w:rPr>
              </m:ctrlPr>
            </m:sSubPr>
            <m:e>
              <m:r>
                <m:rPr/>
                <w:rPr>
                  <w:color w:val="auto"/>
                </w:rPr>
                <m:t>α</m:t>
              </m:r>
              <m:ctrlPr>
                <w:rPr>
                  <w:color w:val="auto"/>
                </w:rPr>
              </m:ctrlPr>
            </m:e>
            <m:sub>
              <m:r>
                <m:rPr/>
                <w:rPr>
                  <w:color w:val="auto"/>
                </w:rPr>
                <m:t>j</m:t>
              </m:r>
              <m:ctrlPr>
                <w:rPr>
                  <w:color w:val="auto"/>
                </w:rPr>
              </m:ctrlPr>
            </m:sub>
          </m:sSub>
          <m:r>
            <m:rPr>
              <m:sty m:val="p"/>
            </m:rPr>
            <w:rPr>
              <w:color w:val="auto"/>
            </w:rPr>
            <m:t>+</m:t>
          </m:r>
          <m:sSubSup>
            <m:sSubSupPr>
              <m:ctrlPr>
                <w:rPr>
                  <w:color w:val="auto"/>
                </w:rPr>
              </m:ctrlPr>
            </m:sSubSupPr>
            <m:e>
              <m:r>
                <m:rPr>
                  <m:sty m:val="bi"/>
                </m:rPr>
                <w:rPr>
                  <w:color w:val="auto"/>
                </w:rPr>
                <m:t>d</m:t>
              </m:r>
              <m:ctrlPr>
                <w:rPr>
                  <w:color w:val="auto"/>
                </w:rPr>
              </m:ctrlPr>
            </m:e>
            <m:sub>
              <m:r>
                <m:rPr/>
                <w:rPr>
                  <w:color w:val="auto"/>
                </w:rPr>
                <m:t>ib</m:t>
              </m:r>
              <m:ctrlPr>
                <w:rPr>
                  <w:color w:val="auto"/>
                </w:rPr>
              </m:ctrlPr>
            </m:sub>
            <m:sup>
              <m:r>
                <m:rPr/>
                <w:rPr>
                  <w:color w:val="auto"/>
                </w:rPr>
                <m:t>T</m:t>
              </m:r>
              <m:ctrlPr>
                <w:rPr>
                  <w:color w:val="auto"/>
                </w:rPr>
              </m:ctrlPr>
            </m:sup>
          </m:sSubSup>
          <m:sSub>
            <m:sSubPr>
              <m:ctrlPr>
                <w:rPr>
                  <w:color w:val="auto"/>
                </w:rPr>
              </m:ctrlPr>
            </m:sSubPr>
            <m:e>
              <m:r>
                <m:rPr>
                  <m:sty m:val="bi"/>
                </m:rPr>
                <w:rPr>
                  <w:color w:val="auto"/>
                </w:rPr>
                <m:t>β</m:t>
              </m:r>
              <m:ctrlPr>
                <w:rPr>
                  <w:color w:val="auto"/>
                </w:rPr>
              </m:ctrlPr>
            </m:e>
            <m:sub>
              <m:r>
                <m:rPr/>
                <w:rPr>
                  <w:color w:val="auto"/>
                </w:rPr>
                <m:t>j</m:t>
              </m:r>
              <m:ctrlPr>
                <w:rPr>
                  <w:color w:val="auto"/>
                </w:rPr>
              </m:ctrlPr>
            </m:sub>
          </m:sSub>
          <m:r>
            <m:rPr>
              <m:sty m:val="p"/>
            </m:rPr>
            <w:rPr>
              <w:color w:val="auto"/>
            </w:rPr>
            <m:t>+</m:t>
          </m:r>
          <m:sSub>
            <m:sSubPr>
              <m:ctrlPr>
                <w:rPr>
                  <w:color w:val="auto"/>
                </w:rPr>
              </m:ctrlPr>
            </m:sSubPr>
            <m:e>
              <m:r>
                <m:rPr/>
                <w:rPr>
                  <w:color w:val="auto"/>
                </w:rPr>
                <m:t>γ</m:t>
              </m:r>
              <m:ctrlPr>
                <w:rPr>
                  <w:color w:val="auto"/>
                </w:rPr>
              </m:ctrlPr>
            </m:e>
            <m:sub>
              <m:r>
                <m:rPr/>
                <w:rPr>
                  <w:color w:val="auto"/>
                </w:rPr>
                <m:t>jb</m:t>
              </m:r>
              <m:ctrlPr>
                <w:rPr>
                  <w:color w:val="auto"/>
                </w:rPr>
              </m:ctrlPr>
            </m:sub>
          </m:sSub>
          <m:r>
            <m:rPr>
              <m:sty m:val="p"/>
            </m:rPr>
            <w:rPr>
              <w:color w:val="auto"/>
            </w:rPr>
            <m:t>+</m:t>
          </m:r>
          <m:sSub>
            <m:sSubPr>
              <m:ctrlPr>
                <w:rPr>
                  <w:color w:val="auto"/>
                </w:rPr>
              </m:ctrlPr>
            </m:sSubPr>
            <m:e>
              <m:r>
                <m:rPr/>
                <w:rPr>
                  <w:color w:val="auto"/>
                </w:rPr>
                <m:t>δ</m:t>
              </m:r>
              <m:ctrlPr>
                <w:rPr>
                  <w:color w:val="auto"/>
                </w:rPr>
              </m:ctrlPr>
            </m:e>
            <m:sub>
              <m:r>
                <m:rPr/>
                <w:rPr>
                  <w:color w:val="auto"/>
                </w:rPr>
                <m:t>jb</m:t>
              </m:r>
              <m:ctrlPr>
                <w:rPr>
                  <w:color w:val="auto"/>
                </w:rPr>
              </m:ctrlPr>
            </m:sub>
          </m:sSub>
          <m:r>
            <m:rPr>
              <m:sty m:val="p"/>
            </m:rPr>
            <w:rPr>
              <w:color w:val="auto"/>
            </w:rPr>
            <m:t>⋅</m:t>
          </m:r>
          <m:sSub>
            <m:sSubPr>
              <m:ctrlPr>
                <w:rPr>
                  <w:color w:val="auto"/>
                </w:rPr>
              </m:ctrlPr>
            </m:sSubPr>
            <m:e>
              <m:r>
                <m:rPr/>
                <w:rPr>
                  <w:color w:val="auto"/>
                </w:rPr>
                <m:t>ε</m:t>
              </m:r>
              <m:ctrlPr>
                <w:rPr>
                  <w:color w:val="auto"/>
                </w:rPr>
              </m:ctrlPr>
            </m:e>
            <m:sub>
              <m:r>
                <m:rPr/>
                <w:rPr>
                  <w:color w:val="auto"/>
                </w:rPr>
                <m:t>ijb</m:t>
              </m:r>
              <m:ctrlPr>
                <w:rPr>
                  <w:color w:val="auto"/>
                </w:rPr>
              </m:ctrlPr>
            </m:sub>
          </m:sSub>
        </m:oMath>
      </m:oMathPara>
    </w:p>
    <w:p w14:paraId="5CF8D058">
      <w:pPr>
        <w:pStyle w:val="23"/>
        <w:rPr>
          <w:color w:val="auto"/>
        </w:rPr>
      </w:pPr>
      <w:r>
        <w:rPr>
          <w:rFonts w:hint="eastAsia"/>
          <w:color w:val="auto"/>
        </w:rPr>
        <w:t>其中</w:t>
      </w:r>
      <w:r>
        <w:rPr>
          <w:color w:val="auto"/>
        </w:rPr>
        <w:t xml:space="preserve"> </w:t>
      </w:r>
      <m:oMath>
        <m:sSub>
          <m:sSubPr>
            <m:ctrlPr>
              <w:rPr>
                <w:color w:val="auto"/>
              </w:rPr>
            </m:ctrlPr>
          </m:sSubPr>
          <m:e>
            <m:r>
              <m:rPr/>
              <w:rPr>
                <w:color w:val="auto"/>
              </w:rPr>
              <m:t>α</m:t>
            </m:r>
            <m:ctrlPr>
              <w:rPr>
                <w:color w:val="auto"/>
              </w:rPr>
            </m:ctrlPr>
          </m:e>
          <m:sub>
            <m:r>
              <m:rPr/>
              <w:rPr>
                <w:color w:val="auto"/>
              </w:rPr>
              <m:t>j</m:t>
            </m:r>
            <m:ctrlPr>
              <w:rPr>
                <w:color w:val="auto"/>
              </w:rPr>
            </m:ctrlPr>
          </m:sub>
        </m:sSub>
      </m:oMath>
      <w:r>
        <w:rPr>
          <w:color w:val="auto"/>
        </w:rPr>
        <w:t xml:space="preserve"> </w:t>
      </w:r>
      <w:r>
        <w:rPr>
          <w:rFonts w:hint="eastAsia"/>
          <w:color w:val="auto"/>
        </w:rPr>
        <w:t>为特征</w:t>
      </w:r>
      <w:r>
        <w:rPr>
          <w:color w:val="auto"/>
        </w:rPr>
        <w:t xml:space="preserve"> </w:t>
      </w:r>
      <m:oMath>
        <m:r>
          <m:rPr/>
          <w:rPr>
            <w:color w:val="auto"/>
          </w:rPr>
          <m:t>j</m:t>
        </m:r>
      </m:oMath>
      <w:r>
        <w:rPr>
          <w:color w:val="auto"/>
        </w:rPr>
        <w:t xml:space="preserve"> </w:t>
      </w:r>
      <w:r>
        <w:rPr>
          <w:rFonts w:hint="eastAsia"/>
          <w:color w:val="auto"/>
        </w:rPr>
        <w:t>的全局均值，</w:t>
      </w:r>
      <m:oMath>
        <m:sSub>
          <m:sSubPr>
            <m:ctrlPr>
              <w:rPr>
                <w:color w:val="auto"/>
              </w:rPr>
            </m:ctrlPr>
          </m:sSubPr>
          <m:e>
            <m:r>
              <m:rPr>
                <m:sty m:val="bi"/>
              </m:rPr>
              <w:rPr>
                <w:color w:val="auto"/>
              </w:rPr>
              <m:t>d</m:t>
            </m:r>
            <m:ctrlPr>
              <w:rPr>
                <w:color w:val="auto"/>
              </w:rPr>
            </m:ctrlPr>
          </m:e>
          <m:sub>
            <m:r>
              <m:rPr/>
              <w:rPr>
                <w:color w:val="auto"/>
              </w:rPr>
              <m:t>ib</m:t>
            </m:r>
            <m:ctrlPr>
              <w:rPr>
                <w:color w:val="auto"/>
              </w:rPr>
            </m:ctrlPr>
          </m:sub>
        </m:sSub>
      </m:oMath>
      <w:r>
        <w:rPr>
          <w:color w:val="auto"/>
        </w:rPr>
        <w:t xml:space="preserve"> </w:t>
      </w:r>
      <w:r>
        <w:rPr>
          <w:rFonts w:hint="eastAsia"/>
          <w:color w:val="auto"/>
        </w:rPr>
        <w:t>为生物学协变量设计矩阵（如分组标签），</w:t>
      </w:r>
      <m:oMath>
        <m:sSub>
          <m:sSubPr>
            <m:ctrlPr>
              <w:rPr>
                <w:color w:val="auto"/>
              </w:rPr>
            </m:ctrlPr>
          </m:sSubPr>
          <m:e>
            <m:r>
              <m:rPr>
                <m:sty m:val="bi"/>
              </m:rPr>
              <w:rPr>
                <w:color w:val="auto"/>
              </w:rPr>
              <m:t>β</m:t>
            </m:r>
            <m:ctrlPr>
              <w:rPr>
                <w:color w:val="auto"/>
              </w:rPr>
            </m:ctrlPr>
          </m:e>
          <m:sub>
            <m:r>
              <m:rPr/>
              <w:rPr>
                <w:color w:val="auto"/>
              </w:rPr>
              <m:t>j</m:t>
            </m:r>
            <m:ctrlPr>
              <w:rPr>
                <w:color w:val="auto"/>
              </w:rPr>
            </m:ctrlPr>
          </m:sub>
        </m:sSub>
      </m:oMath>
      <w:r>
        <w:rPr>
          <w:color w:val="auto"/>
        </w:rPr>
        <w:t xml:space="preserve"> </w:t>
      </w:r>
      <w:r>
        <w:rPr>
          <w:rFonts w:hint="eastAsia"/>
          <w:color w:val="auto"/>
        </w:rPr>
        <w:t>为协变量效应，</w:t>
      </w:r>
      <m:oMath>
        <m:sSub>
          <m:sSubPr>
            <m:ctrlPr>
              <w:rPr>
                <w:color w:val="auto"/>
              </w:rPr>
            </m:ctrlPr>
          </m:sSubPr>
          <m:e>
            <m:r>
              <m:rPr/>
              <w:rPr>
                <w:color w:val="auto"/>
              </w:rPr>
              <m:t>γ</m:t>
            </m:r>
            <m:ctrlPr>
              <w:rPr>
                <w:color w:val="auto"/>
              </w:rPr>
            </m:ctrlPr>
          </m:e>
          <m:sub>
            <m:r>
              <m:rPr/>
              <w:rPr>
                <w:color w:val="auto"/>
              </w:rPr>
              <m:t>jb</m:t>
            </m:r>
            <m:ctrlPr>
              <w:rPr>
                <w:color w:val="auto"/>
              </w:rPr>
            </m:ctrlPr>
          </m:sub>
        </m:sSub>
      </m:oMath>
      <w:r>
        <w:rPr>
          <w:color w:val="auto"/>
        </w:rPr>
        <w:t xml:space="preserve"> </w:t>
      </w:r>
      <w:r>
        <w:rPr>
          <w:rFonts w:hint="eastAsia"/>
          <w:color w:val="auto"/>
        </w:rPr>
        <w:t>和</w:t>
      </w:r>
      <w:r>
        <w:rPr>
          <w:color w:val="auto"/>
        </w:rPr>
        <w:t xml:space="preserve"> </w:t>
      </w:r>
      <m:oMath>
        <m:sSub>
          <m:sSubPr>
            <m:ctrlPr>
              <w:rPr>
                <w:color w:val="auto"/>
              </w:rPr>
            </m:ctrlPr>
          </m:sSubPr>
          <m:e>
            <m:r>
              <m:rPr/>
              <w:rPr>
                <w:color w:val="auto"/>
              </w:rPr>
              <m:t>δ</m:t>
            </m:r>
            <m:ctrlPr>
              <w:rPr>
                <w:color w:val="auto"/>
              </w:rPr>
            </m:ctrlPr>
          </m:e>
          <m:sub>
            <m:r>
              <m:rPr/>
              <w:rPr>
                <w:color w:val="auto"/>
              </w:rPr>
              <m:t>jb</m:t>
            </m:r>
            <m:ctrlPr>
              <w:rPr>
                <w:color w:val="auto"/>
              </w:rPr>
            </m:ctrlPr>
          </m:sub>
        </m:sSub>
      </m:oMath>
      <w:r>
        <w:rPr>
          <w:color w:val="auto"/>
        </w:rPr>
        <w:t xml:space="preserve"> </w:t>
      </w:r>
      <w:r>
        <w:rPr>
          <w:rFonts w:hint="eastAsia"/>
          <w:color w:val="auto"/>
        </w:rPr>
        <w:t>分别为批次</w:t>
      </w:r>
      <w:r>
        <w:rPr>
          <w:color w:val="auto"/>
        </w:rPr>
        <w:t xml:space="preserve"> </w:t>
      </w:r>
      <m:oMath>
        <m:r>
          <m:rPr/>
          <w:rPr>
            <w:color w:val="auto"/>
          </w:rPr>
          <m:t>b</m:t>
        </m:r>
      </m:oMath>
      <w:r>
        <w:rPr>
          <w:color w:val="auto"/>
        </w:rPr>
        <w:t xml:space="preserve"> </w:t>
      </w:r>
      <w:r>
        <w:rPr>
          <w:rFonts w:hint="eastAsia"/>
          <w:color w:val="auto"/>
        </w:rPr>
        <w:t>对特征</w:t>
      </w:r>
      <w:r>
        <w:rPr>
          <w:color w:val="auto"/>
        </w:rPr>
        <w:t xml:space="preserve"> </w:t>
      </w:r>
      <m:oMath>
        <m:r>
          <m:rPr/>
          <w:rPr>
            <w:color w:val="auto"/>
          </w:rPr>
          <m:t>j</m:t>
        </m:r>
      </m:oMath>
      <w:r>
        <w:rPr>
          <w:color w:val="auto"/>
        </w:rPr>
        <w:t xml:space="preserve"> </w:t>
      </w:r>
      <w:r>
        <w:rPr>
          <w:rFonts w:hint="eastAsia"/>
          <w:color w:val="auto"/>
        </w:rPr>
        <w:t>施加的加性和乘性批次效应，</w:t>
      </w:r>
      <m:oMath>
        <m:sSub>
          <m:sSubPr>
            <m:ctrlPr>
              <w:rPr>
                <w:color w:val="auto"/>
              </w:rPr>
            </m:ctrlPr>
          </m:sSubPr>
          <m:e>
            <m:r>
              <m:rPr/>
              <w:rPr>
                <w:color w:val="auto"/>
              </w:rPr>
              <m:t>ε</m:t>
            </m:r>
            <m:ctrlPr>
              <w:rPr>
                <w:color w:val="auto"/>
              </w:rPr>
            </m:ctrlPr>
          </m:e>
          <m:sub>
            <m:r>
              <m:rPr/>
              <w:rPr>
                <w:color w:val="auto"/>
              </w:rPr>
              <m:t>ijb</m:t>
            </m:r>
            <m:ctrlPr>
              <w:rPr>
                <w:color w:val="auto"/>
              </w:rPr>
            </m:ctrlPr>
          </m:sub>
        </m:sSub>
      </m:oMath>
      <w:r>
        <w:rPr>
          <w:color w:val="auto"/>
        </w:rPr>
        <w:t xml:space="preserve"> </w:t>
      </w:r>
      <w:r>
        <w:rPr>
          <w:rFonts w:hint="eastAsia"/>
          <w:color w:val="auto"/>
        </w:rPr>
        <w:t>为误差项。</w:t>
      </w:r>
    </w:p>
    <w:p w14:paraId="0BFED6C0">
      <w:pPr>
        <w:pStyle w:val="3"/>
        <w:rPr>
          <w:color w:val="auto"/>
        </w:rPr>
      </w:pPr>
      <w:r>
        <w:rPr>
          <w:color w:val="auto"/>
        </w:rPr>
        <w:t xml:space="preserve">ComBat </w:t>
      </w:r>
      <w:r>
        <w:rPr>
          <w:rFonts w:hint="eastAsia"/>
          <w:color w:val="auto"/>
        </w:rPr>
        <w:t>的关键在于经验</w:t>
      </w:r>
      <w:r>
        <w:rPr>
          <w:color w:val="auto"/>
        </w:rPr>
        <w:t xml:space="preserve"> Bayes </w:t>
      </w:r>
      <w:r>
        <w:rPr>
          <w:rFonts w:hint="eastAsia"/>
          <w:color w:val="auto"/>
        </w:rPr>
        <w:t>估计策略：首先利用所有特征</w:t>
      </w:r>
      <w:r>
        <w:rPr>
          <w:color w:val="auto"/>
        </w:rPr>
        <w:t xml:space="preserve"> </w:t>
      </w:r>
      <m:oMath>
        <m:r>
          <m:rPr/>
          <w:rPr>
            <w:color w:val="auto"/>
          </w:rPr>
          <m:t>j</m:t>
        </m:r>
        <m:r>
          <m:rPr>
            <m:sty m:val="p"/>
          </m:rPr>
          <w:rPr>
            <w:color w:val="auto"/>
          </w:rPr>
          <m:t>=</m:t>
        </m:r>
        <m:r>
          <m:rPr/>
          <w:rPr>
            <w:color w:val="auto"/>
          </w:rPr>
          <m:t>1</m:t>
        </m:r>
        <m:r>
          <m:rPr>
            <m:sty m:val="p"/>
          </m:rPr>
          <w:rPr>
            <w:color w:val="auto"/>
          </w:rPr>
          <m:t>,…,</m:t>
        </m:r>
        <m:r>
          <m:rPr/>
          <w:rPr>
            <w:color w:val="auto"/>
          </w:rPr>
          <m:t>p</m:t>
        </m:r>
      </m:oMath>
      <w:r>
        <w:rPr>
          <w:color w:val="auto"/>
        </w:rPr>
        <w:t xml:space="preserve"> </w:t>
      </w:r>
      <w:r>
        <w:rPr>
          <w:rFonts w:hint="eastAsia"/>
          <w:color w:val="auto"/>
        </w:rPr>
        <w:t>上的批次效应估计值构建先验分布，再通过</w:t>
      </w:r>
      <w:r>
        <w:rPr>
          <w:color w:val="auto"/>
        </w:rPr>
        <w:t xml:space="preserve"> Bayes </w:t>
      </w:r>
      <w:r>
        <w:rPr>
          <w:rFonts w:hint="eastAsia"/>
          <w:color w:val="auto"/>
        </w:rPr>
        <w:t>收缩将各特征的批次参数估计值向先验均值”收缩”，从而在小样本场景下获得更稳定的参数估计。校正后的数据为：</w:t>
      </w:r>
    </w:p>
    <w:p w14:paraId="49459AA4">
      <w:pPr>
        <w:pStyle w:val="3"/>
        <w:rPr>
          <w:color w:val="auto"/>
        </w:rPr>
      </w:pPr>
      <m:oMathPara>
        <m:oMathParaPr>
          <m:jc m:val="center"/>
        </m:oMathParaPr>
        <m:oMath>
          <m:sSubSup>
            <m:sSubSupPr>
              <m:ctrlPr>
                <w:rPr>
                  <w:color w:val="auto"/>
                </w:rPr>
              </m:ctrlPr>
            </m:sSubSupPr>
            <m:e>
              <m:r>
                <m:rPr/>
                <w:rPr>
                  <w:color w:val="auto"/>
                </w:rPr>
                <m:t>x</m:t>
              </m:r>
              <m:ctrlPr>
                <w:rPr>
                  <w:color w:val="auto"/>
                </w:rPr>
              </m:ctrlPr>
            </m:e>
            <m:sub>
              <m:r>
                <m:rPr/>
                <w:rPr>
                  <w:color w:val="auto"/>
                </w:rPr>
                <m:t>ijb</m:t>
              </m:r>
              <m:ctrlPr>
                <w:rPr>
                  <w:color w:val="auto"/>
                </w:rPr>
              </m:ctrlPr>
            </m:sub>
            <m:sup>
              <m:r>
                <m:rPr>
                  <m:sty m:val="p"/>
                </m:rPr>
                <w:rPr>
                  <w:color w:val="auto"/>
                </w:rPr>
                <m:t>′</m:t>
              </m:r>
              <m:ctrlPr>
                <w:rPr>
                  <w:color w:val="auto"/>
                </w:rPr>
              </m:ctrlPr>
            </m:sup>
          </m:sSubSup>
          <m:r>
            <m:rPr>
              <m:sty m:val="p"/>
            </m:rPr>
            <w:rPr>
              <w:color w:val="auto"/>
            </w:rPr>
            <m:t>=</m:t>
          </m:r>
          <m:f>
            <m:fPr>
              <m:ctrlPr>
                <w:rPr>
                  <w:color w:val="auto"/>
                </w:rPr>
              </m:ctrlPr>
            </m:fPr>
            <m:num>
              <m:sSub>
                <m:sSubPr>
                  <m:ctrlPr>
                    <w:rPr>
                      <w:color w:val="auto"/>
                    </w:rPr>
                  </m:ctrlPr>
                </m:sSubPr>
                <m:e>
                  <m:r>
                    <m:rPr/>
                    <w:rPr>
                      <w:color w:val="auto"/>
                    </w:rPr>
                    <m:t>x</m:t>
                  </m:r>
                  <m:ctrlPr>
                    <w:rPr>
                      <w:color w:val="auto"/>
                    </w:rPr>
                  </m:ctrlPr>
                </m:e>
                <m:sub>
                  <m:r>
                    <m:rPr/>
                    <w:rPr>
                      <w:color w:val="auto"/>
                    </w:rPr>
                    <m:t>ijb</m:t>
                  </m:r>
                  <m:ctrlPr>
                    <w:rPr>
                      <w:color w:val="auto"/>
                    </w:rPr>
                  </m:ctrlPr>
                </m:sub>
              </m:sSub>
              <m:r>
                <m:rPr>
                  <m:sty m:val="p"/>
                </m:rPr>
                <w:rPr>
                  <w:color w:val="auto"/>
                </w:rPr>
                <m:t>−</m:t>
              </m:r>
              <m:sSub>
                <m:sSubPr>
                  <m:ctrlPr>
                    <w:rPr>
                      <w:color w:val="auto"/>
                    </w:rPr>
                  </m:ctrlPr>
                </m:sSubPr>
                <m:e>
                  <m:r>
                    <m:rPr/>
                    <w:rPr>
                      <w:color w:val="auto"/>
                    </w:rPr>
                    <m:t>α</m:t>
                  </m:r>
                  <m:ctrlPr>
                    <w:rPr>
                      <w:color w:val="auto"/>
                    </w:rPr>
                  </m:ctrlPr>
                </m:e>
                <m:sub>
                  <m:r>
                    <m:rPr/>
                    <w:rPr>
                      <w:color w:val="auto"/>
                    </w:rPr>
                    <m:t>j</m:t>
                  </m:r>
                  <m:ctrlPr>
                    <w:rPr>
                      <w:color w:val="auto"/>
                    </w:rPr>
                  </m:ctrlPr>
                </m:sub>
              </m:sSub>
              <m:r>
                <m:rPr>
                  <m:sty m:val="p"/>
                </m:rPr>
                <w:rPr>
                  <w:color w:val="auto"/>
                </w:rPr>
                <m:t>−</m:t>
              </m:r>
              <m:sSubSup>
                <m:sSubSupPr>
                  <m:ctrlPr>
                    <w:rPr>
                      <w:color w:val="auto"/>
                    </w:rPr>
                  </m:ctrlPr>
                </m:sSubSupPr>
                <m:e>
                  <m:r>
                    <m:rPr>
                      <m:sty m:val="bi"/>
                    </m:rPr>
                    <w:rPr>
                      <w:color w:val="auto"/>
                    </w:rPr>
                    <m:t>d</m:t>
                  </m:r>
                  <m:ctrlPr>
                    <w:rPr>
                      <w:color w:val="auto"/>
                    </w:rPr>
                  </m:ctrlPr>
                </m:e>
                <m:sub>
                  <m:r>
                    <m:rPr/>
                    <w:rPr>
                      <w:color w:val="auto"/>
                    </w:rPr>
                    <m:t>ib</m:t>
                  </m:r>
                  <m:ctrlPr>
                    <w:rPr>
                      <w:color w:val="auto"/>
                    </w:rPr>
                  </m:ctrlPr>
                </m:sub>
                <m:sup>
                  <m:r>
                    <m:rPr/>
                    <w:rPr>
                      <w:color w:val="auto"/>
                    </w:rPr>
                    <m:t>T</m:t>
                  </m:r>
                  <m:ctrlPr>
                    <w:rPr>
                      <w:color w:val="auto"/>
                    </w:rPr>
                  </m:ctrlPr>
                </m:sup>
              </m:sSubSup>
              <m:sSub>
                <m:sSubPr>
                  <m:ctrlPr>
                    <w:rPr>
                      <w:color w:val="auto"/>
                    </w:rPr>
                  </m:ctrlPr>
                </m:sSubPr>
                <m:e>
                  <m:acc>
                    <m:accPr>
                      <m:ctrlPr>
                        <w:rPr>
                          <w:color w:val="auto"/>
                        </w:rPr>
                      </m:ctrlPr>
                    </m:accPr>
                    <m:e>
                      <m:r>
                        <m:rPr>
                          <m:sty m:val="bi"/>
                        </m:rPr>
                        <w:rPr>
                          <w:color w:val="auto"/>
                        </w:rPr>
                        <m:t>β</m:t>
                      </m:r>
                      <m:ctrlPr>
                        <w:rPr>
                          <w:color w:val="auto"/>
                        </w:rPr>
                      </m:ctrlPr>
                    </m:e>
                  </m:acc>
                  <m:ctrlPr>
                    <w:rPr>
                      <w:color w:val="auto"/>
                    </w:rPr>
                  </m:ctrlPr>
                </m:e>
                <m:sub>
                  <m:r>
                    <m:rPr/>
                    <w:rPr>
                      <w:color w:val="auto"/>
                    </w:rPr>
                    <m:t>j</m:t>
                  </m:r>
                  <m:ctrlPr>
                    <w:rPr>
                      <w:color w:val="auto"/>
                    </w:rPr>
                  </m:ctrlPr>
                </m:sub>
              </m:sSub>
              <m:r>
                <m:rPr>
                  <m:sty m:val="p"/>
                </m:rPr>
                <w:rPr>
                  <w:color w:val="auto"/>
                </w:rPr>
                <m:t>−</m:t>
              </m:r>
              <m:sSubSup>
                <m:sSubSupPr>
                  <m:ctrlPr>
                    <w:rPr>
                      <w:color w:val="auto"/>
                    </w:rPr>
                  </m:ctrlPr>
                </m:sSubSupPr>
                <m:e>
                  <m:acc>
                    <m:accPr>
                      <m:ctrlPr>
                        <w:rPr>
                          <w:color w:val="auto"/>
                        </w:rPr>
                      </m:ctrlPr>
                    </m:accPr>
                    <m:e>
                      <m:r>
                        <m:rPr/>
                        <w:rPr>
                          <w:color w:val="auto"/>
                        </w:rPr>
                        <m:t>γ</m:t>
                      </m:r>
                      <m:ctrlPr>
                        <w:rPr>
                          <w:color w:val="auto"/>
                        </w:rPr>
                      </m:ctrlPr>
                    </m:e>
                  </m:acc>
                  <m:ctrlPr>
                    <w:rPr>
                      <w:color w:val="auto"/>
                    </w:rPr>
                  </m:ctrlPr>
                </m:e>
                <m:sub>
                  <m:r>
                    <m:rPr/>
                    <w:rPr>
                      <w:color w:val="auto"/>
                    </w:rPr>
                    <m:t>jb</m:t>
                  </m:r>
                  <m:ctrlPr>
                    <w:rPr>
                      <w:color w:val="auto"/>
                    </w:rPr>
                  </m:ctrlPr>
                </m:sub>
                <m:sup>
                  <m:r>
                    <m:rPr>
                      <m:sty m:val="p"/>
                    </m:rPr>
                    <w:rPr>
                      <w:color w:val="auto"/>
                    </w:rPr>
                    <m:t>∗</m:t>
                  </m:r>
                  <m:ctrlPr>
                    <w:rPr>
                      <w:color w:val="auto"/>
                    </w:rPr>
                  </m:ctrlPr>
                </m:sup>
              </m:sSubSup>
              <m:ctrlPr>
                <w:rPr>
                  <w:color w:val="auto"/>
                </w:rPr>
              </m:ctrlPr>
            </m:num>
            <m:den>
              <m:sSubSup>
                <m:sSubSupPr>
                  <m:ctrlPr>
                    <w:rPr>
                      <w:color w:val="auto"/>
                    </w:rPr>
                  </m:ctrlPr>
                </m:sSubSupPr>
                <m:e>
                  <m:acc>
                    <m:accPr>
                      <m:ctrlPr>
                        <w:rPr>
                          <w:color w:val="auto"/>
                        </w:rPr>
                      </m:ctrlPr>
                    </m:accPr>
                    <m:e>
                      <m:r>
                        <m:rPr/>
                        <w:rPr>
                          <w:color w:val="auto"/>
                        </w:rPr>
                        <m:t>δ</m:t>
                      </m:r>
                      <m:ctrlPr>
                        <w:rPr>
                          <w:color w:val="auto"/>
                        </w:rPr>
                      </m:ctrlPr>
                    </m:e>
                  </m:acc>
                  <m:ctrlPr>
                    <w:rPr>
                      <w:color w:val="auto"/>
                    </w:rPr>
                  </m:ctrlPr>
                </m:e>
                <m:sub>
                  <m:r>
                    <m:rPr/>
                    <w:rPr>
                      <w:color w:val="auto"/>
                    </w:rPr>
                    <m:t>jb</m:t>
                  </m:r>
                  <m:ctrlPr>
                    <w:rPr>
                      <w:color w:val="auto"/>
                    </w:rPr>
                  </m:ctrlPr>
                </m:sub>
                <m:sup>
                  <m:r>
                    <m:rPr>
                      <m:sty m:val="p"/>
                    </m:rPr>
                    <w:rPr>
                      <w:color w:val="auto"/>
                    </w:rPr>
                    <m:t>∗</m:t>
                  </m:r>
                  <m:ctrlPr>
                    <w:rPr>
                      <w:color w:val="auto"/>
                    </w:rPr>
                  </m:ctrlPr>
                </m:sup>
              </m:sSubSup>
              <m:ctrlPr>
                <w:rPr>
                  <w:color w:val="auto"/>
                </w:rPr>
              </m:ctrlPr>
            </m:den>
          </m:f>
          <m:r>
            <m:rPr>
              <m:sty m:val="p"/>
            </m:rPr>
            <w:rPr>
              <w:color w:val="auto"/>
            </w:rPr>
            <m:t>⋅</m:t>
          </m:r>
          <m:sSub>
            <m:sSubPr>
              <m:ctrlPr>
                <w:rPr>
                  <w:color w:val="auto"/>
                </w:rPr>
              </m:ctrlPr>
            </m:sSubPr>
            <m:e>
              <m:r>
                <m:rPr/>
                <w:rPr>
                  <w:color w:val="auto"/>
                </w:rPr>
                <m:t>σ</m:t>
              </m:r>
              <m:ctrlPr>
                <w:rPr>
                  <w:color w:val="auto"/>
                </w:rPr>
              </m:ctrlPr>
            </m:e>
            <m:sub>
              <m:r>
                <m:rPr/>
                <w:rPr>
                  <w:color w:val="auto"/>
                </w:rPr>
                <m:t>j</m:t>
              </m:r>
              <m:ctrlPr>
                <w:rPr>
                  <w:color w:val="auto"/>
                </w:rPr>
              </m:ctrlPr>
            </m:sub>
          </m:sSub>
          <m:r>
            <m:rPr>
              <m:sty m:val="p"/>
            </m:rPr>
            <w:rPr>
              <w:color w:val="auto"/>
            </w:rPr>
            <m:t>+</m:t>
          </m:r>
          <m:sSub>
            <m:sSubPr>
              <m:ctrlPr>
                <w:rPr>
                  <w:color w:val="auto"/>
                </w:rPr>
              </m:ctrlPr>
            </m:sSubPr>
            <m:e>
              <m:r>
                <m:rPr/>
                <w:rPr>
                  <w:color w:val="auto"/>
                </w:rPr>
                <m:t>α</m:t>
              </m:r>
              <m:ctrlPr>
                <w:rPr>
                  <w:color w:val="auto"/>
                </w:rPr>
              </m:ctrlPr>
            </m:e>
            <m:sub>
              <m:r>
                <m:rPr/>
                <w:rPr>
                  <w:color w:val="auto"/>
                </w:rPr>
                <m:t>j</m:t>
              </m:r>
              <m:ctrlPr>
                <w:rPr>
                  <w:color w:val="auto"/>
                </w:rPr>
              </m:ctrlPr>
            </m:sub>
          </m:sSub>
          <m:r>
            <m:rPr>
              <m:sty m:val="p"/>
            </m:rPr>
            <w:rPr>
              <w:color w:val="auto"/>
            </w:rPr>
            <m:t>+</m:t>
          </m:r>
          <m:sSubSup>
            <m:sSubSupPr>
              <m:ctrlPr>
                <w:rPr>
                  <w:color w:val="auto"/>
                </w:rPr>
              </m:ctrlPr>
            </m:sSubSupPr>
            <m:e>
              <m:r>
                <m:rPr>
                  <m:sty m:val="bi"/>
                </m:rPr>
                <w:rPr>
                  <w:color w:val="auto"/>
                </w:rPr>
                <m:t>d</m:t>
              </m:r>
              <m:ctrlPr>
                <w:rPr>
                  <w:color w:val="auto"/>
                </w:rPr>
              </m:ctrlPr>
            </m:e>
            <m:sub>
              <m:r>
                <m:rPr/>
                <w:rPr>
                  <w:color w:val="auto"/>
                </w:rPr>
                <m:t>ib</m:t>
              </m:r>
              <m:ctrlPr>
                <w:rPr>
                  <w:color w:val="auto"/>
                </w:rPr>
              </m:ctrlPr>
            </m:sub>
            <m:sup>
              <m:r>
                <m:rPr/>
                <w:rPr>
                  <w:color w:val="auto"/>
                </w:rPr>
                <m:t>T</m:t>
              </m:r>
              <m:ctrlPr>
                <w:rPr>
                  <w:color w:val="auto"/>
                </w:rPr>
              </m:ctrlPr>
            </m:sup>
          </m:sSubSup>
          <m:sSub>
            <m:sSubPr>
              <m:ctrlPr>
                <w:rPr>
                  <w:color w:val="auto"/>
                </w:rPr>
              </m:ctrlPr>
            </m:sSubPr>
            <m:e>
              <m:acc>
                <m:accPr>
                  <m:ctrlPr>
                    <w:rPr>
                      <w:color w:val="auto"/>
                    </w:rPr>
                  </m:ctrlPr>
                </m:accPr>
                <m:e>
                  <m:r>
                    <m:rPr>
                      <m:sty m:val="bi"/>
                    </m:rPr>
                    <w:rPr>
                      <w:color w:val="auto"/>
                    </w:rPr>
                    <m:t>β</m:t>
                  </m:r>
                  <m:ctrlPr>
                    <w:rPr>
                      <w:color w:val="auto"/>
                    </w:rPr>
                  </m:ctrlPr>
                </m:e>
              </m:acc>
              <m:ctrlPr>
                <w:rPr>
                  <w:color w:val="auto"/>
                </w:rPr>
              </m:ctrlPr>
            </m:e>
            <m:sub>
              <m:r>
                <m:rPr/>
                <w:rPr>
                  <w:color w:val="auto"/>
                </w:rPr>
                <m:t>j</m:t>
              </m:r>
              <m:ctrlPr>
                <w:rPr>
                  <w:color w:val="auto"/>
                </w:rPr>
              </m:ctrlPr>
            </m:sub>
          </m:sSub>
          <m:r>
            <m:rPr/>
            <w:rPr>
              <w:color w:val="auto"/>
            </w:rPr>
            <m:t> </m:t>
          </m:r>
          <m:r>
            <m:rPr>
              <m:sty m:val="p"/>
            </m:rPr>
            <w:rPr>
              <w:color w:val="auto"/>
            </w:rPr>
            <m:t>(</m:t>
          </m:r>
          <m:r>
            <m:rPr/>
            <w:rPr>
              <w:color w:val="auto"/>
            </w:rPr>
            <m:t>2</m:t>
          </m:r>
          <m:r>
            <m:rPr>
              <m:nor/>
              <m:sty m:val="p"/>
            </m:rPr>
            <w:rPr>
              <w:b w:val="0"/>
              <w:i w:val="0"/>
              <w:color w:val="auto"/>
            </w:rPr>
            <m:t>-</m:t>
          </m:r>
          <m:r>
            <m:rPr/>
            <w:rPr>
              <w:color w:val="auto"/>
            </w:rPr>
            <m:t>5</m:t>
          </m:r>
          <m:r>
            <m:rPr>
              <m:sty m:val="p"/>
            </m:rPr>
            <w:rPr>
              <w:color w:val="auto"/>
            </w:rPr>
            <m:t>)</m:t>
          </m:r>
        </m:oMath>
      </m:oMathPara>
    </w:p>
    <w:p w14:paraId="29E163D6">
      <w:pPr>
        <w:pStyle w:val="23"/>
        <w:rPr>
          <w:color w:val="auto"/>
        </w:rPr>
      </w:pPr>
      <w:r>
        <w:rPr>
          <w:rFonts w:hint="eastAsia"/>
          <w:color w:val="auto"/>
        </w:rPr>
        <w:t>其中</w:t>
      </w:r>
      <w:r>
        <w:rPr>
          <w:color w:val="auto"/>
        </w:rPr>
        <w:t xml:space="preserve"> </w:t>
      </w:r>
      <m:oMath>
        <m:sSubSup>
          <m:sSubSupPr>
            <m:ctrlPr>
              <w:rPr>
                <w:color w:val="auto"/>
              </w:rPr>
            </m:ctrlPr>
          </m:sSubSupPr>
          <m:e>
            <m:acc>
              <m:accPr>
                <m:ctrlPr>
                  <w:rPr>
                    <w:color w:val="auto"/>
                  </w:rPr>
                </m:ctrlPr>
              </m:accPr>
              <m:e>
                <m:r>
                  <m:rPr/>
                  <w:rPr>
                    <w:color w:val="auto"/>
                  </w:rPr>
                  <m:t>γ</m:t>
                </m:r>
                <m:ctrlPr>
                  <w:rPr>
                    <w:color w:val="auto"/>
                  </w:rPr>
                </m:ctrlPr>
              </m:e>
            </m:acc>
            <m:ctrlPr>
              <w:rPr>
                <w:color w:val="auto"/>
              </w:rPr>
            </m:ctrlPr>
          </m:e>
          <m:sub>
            <m:r>
              <m:rPr/>
              <w:rPr>
                <w:color w:val="auto"/>
              </w:rPr>
              <m:t>jb</m:t>
            </m:r>
            <m:ctrlPr>
              <w:rPr>
                <w:color w:val="auto"/>
              </w:rPr>
            </m:ctrlPr>
          </m:sub>
          <m:sup>
            <m:r>
              <m:rPr>
                <m:sty m:val="p"/>
              </m:rPr>
              <w:rPr>
                <w:color w:val="auto"/>
              </w:rPr>
              <m:t>∗</m:t>
            </m:r>
            <m:ctrlPr>
              <w:rPr>
                <w:color w:val="auto"/>
              </w:rPr>
            </m:ctrlPr>
          </m:sup>
        </m:sSubSup>
      </m:oMath>
      <w:r>
        <w:rPr>
          <w:color w:val="auto"/>
        </w:rPr>
        <w:t xml:space="preserve"> </w:t>
      </w:r>
      <w:r>
        <w:rPr>
          <w:rFonts w:hint="eastAsia"/>
          <w:color w:val="auto"/>
        </w:rPr>
        <w:t>和</w:t>
      </w:r>
      <w:r>
        <w:rPr>
          <w:color w:val="auto"/>
        </w:rPr>
        <w:t xml:space="preserve"> </w:t>
      </w:r>
      <m:oMath>
        <m:sSubSup>
          <m:sSubSupPr>
            <m:ctrlPr>
              <w:rPr>
                <w:color w:val="auto"/>
              </w:rPr>
            </m:ctrlPr>
          </m:sSubSupPr>
          <m:e>
            <m:acc>
              <m:accPr>
                <m:ctrlPr>
                  <w:rPr>
                    <w:color w:val="auto"/>
                  </w:rPr>
                </m:ctrlPr>
              </m:accPr>
              <m:e>
                <m:r>
                  <m:rPr/>
                  <w:rPr>
                    <w:color w:val="auto"/>
                  </w:rPr>
                  <m:t>δ</m:t>
                </m:r>
                <m:ctrlPr>
                  <w:rPr>
                    <w:color w:val="auto"/>
                  </w:rPr>
                </m:ctrlPr>
              </m:e>
            </m:acc>
            <m:ctrlPr>
              <w:rPr>
                <w:color w:val="auto"/>
              </w:rPr>
            </m:ctrlPr>
          </m:e>
          <m:sub>
            <m:r>
              <m:rPr/>
              <w:rPr>
                <w:color w:val="auto"/>
              </w:rPr>
              <m:t>jb</m:t>
            </m:r>
            <m:ctrlPr>
              <w:rPr>
                <w:color w:val="auto"/>
              </w:rPr>
            </m:ctrlPr>
          </m:sub>
          <m:sup>
            <m:r>
              <m:rPr>
                <m:sty m:val="p"/>
              </m:rPr>
              <w:rPr>
                <w:color w:val="auto"/>
              </w:rPr>
              <m:t>∗</m:t>
            </m:r>
            <m:ctrlPr>
              <w:rPr>
                <w:color w:val="auto"/>
              </w:rPr>
            </m:ctrlPr>
          </m:sup>
        </m:sSubSup>
      </m:oMath>
      <w:r>
        <w:rPr>
          <w:color w:val="auto"/>
        </w:rPr>
        <w:t xml:space="preserve"> </w:t>
      </w:r>
      <w:r>
        <w:rPr>
          <w:rFonts w:hint="eastAsia"/>
          <w:color w:val="auto"/>
        </w:rPr>
        <w:t>为经验</w:t>
      </w:r>
      <w:r>
        <w:rPr>
          <w:color w:val="auto"/>
        </w:rPr>
        <w:t xml:space="preserve"> Bayes </w:t>
      </w:r>
      <w:r>
        <w:rPr>
          <w:rFonts w:hint="eastAsia"/>
          <w:color w:val="auto"/>
        </w:rPr>
        <w:t>收缩后的批次效应估计值。ComBat</w:t>
      </w:r>
      <w:r>
        <w:rPr>
          <w:color w:val="auto"/>
        </w:rPr>
        <w:t xml:space="preserve"> </w:t>
      </w:r>
      <w:r>
        <w:rPr>
          <w:rFonts w:hint="eastAsia"/>
          <w:color w:val="auto"/>
        </w:rPr>
        <w:t>通过经验</w:t>
      </w:r>
      <w:r>
        <w:rPr>
          <w:color w:val="auto"/>
        </w:rPr>
        <w:t xml:space="preserve"> Bayes </w:t>
      </w:r>
      <w:r>
        <w:rPr>
          <w:rFonts w:hint="eastAsia"/>
          <w:color w:val="auto"/>
        </w:rPr>
        <w:t>收缩利用跨特征信息改善小批次估计稳定性，并可显式传入生物学协变量保护真实生物学差异，是目前代谢组学领域应用最广泛的批次校正方法之一。</w:t>
      </w:r>
    </w:p>
    <w:bookmarkEnd w:id="21"/>
    <w:p w14:paraId="640ACD45">
      <w:pPr>
        <w:pStyle w:val="5"/>
        <w:rPr>
          <w:color w:val="auto"/>
        </w:rPr>
      </w:pPr>
      <w:bookmarkStart w:id="22" w:name="单细胞领域的代表性批次校正方法"/>
      <w:r>
        <w:rPr>
          <w:color w:val="auto"/>
        </w:rPr>
        <w:t xml:space="preserve">2.3.2 </w:t>
      </w:r>
      <w:r>
        <w:rPr>
          <w:rFonts w:hint="eastAsia"/>
          <w:color w:val="auto"/>
        </w:rPr>
        <w:t>单细胞领域的代表性批次校正方法</w:t>
      </w:r>
    </w:p>
    <w:p w14:paraId="1E580C84">
      <w:pPr>
        <w:pStyle w:val="23"/>
        <w:rPr>
          <w:color w:val="auto"/>
        </w:rPr>
      </w:pPr>
      <w:r>
        <w:rPr>
          <w:rFonts w:hint="eastAsia"/>
          <w:color w:val="auto"/>
        </w:rPr>
        <w:t>近年来在单细胞</w:t>
      </w:r>
      <w:r>
        <w:rPr>
          <w:color w:val="auto"/>
        </w:rPr>
        <w:t xml:space="preserve"> RNA </w:t>
      </w:r>
      <w:r>
        <w:rPr>
          <w:rFonts w:hint="eastAsia"/>
          <w:color w:val="auto"/>
        </w:rPr>
        <w:t>测序领域涌现了一批新型批次校正方法，其中</w:t>
      </w:r>
      <w:r>
        <w:rPr>
          <w:color w:val="auto"/>
        </w:rPr>
        <w:t xml:space="preserve"> Harmony、BBKNN </w:t>
      </w:r>
      <w:r>
        <w:rPr>
          <w:rFonts w:hint="eastAsia"/>
          <w:color w:val="auto"/>
        </w:rPr>
        <w:t>与</w:t>
      </w:r>
      <w:r>
        <w:rPr>
          <w:color w:val="auto"/>
        </w:rPr>
        <w:t xml:space="preserve"> scVI </w:t>
      </w:r>
      <w:r>
        <w:rPr>
          <w:rFonts w:hint="eastAsia"/>
          <w:color w:val="auto"/>
        </w:rPr>
        <w:t>在思想上对代谢组学也具有借鉴意义。</w:t>
      </w:r>
    </w:p>
    <w:p w14:paraId="4B6A4E90">
      <w:pPr>
        <w:pStyle w:val="3"/>
        <w:rPr>
          <w:color w:val="auto"/>
        </w:rPr>
      </w:pPr>
      <w:r>
        <w:rPr>
          <w:rFonts w:hint="eastAsia"/>
          <w:color w:val="auto"/>
        </w:rPr>
        <w:t>Harmony（Korsunsky</w:t>
      </w:r>
      <w:r>
        <w:rPr>
          <w:color w:val="auto"/>
        </w:rPr>
        <w:t xml:space="preserve"> </w:t>
      </w:r>
      <w:r>
        <w:rPr>
          <w:rFonts w:hint="eastAsia"/>
          <w:color w:val="auto"/>
        </w:rPr>
        <w:t>等，2019）是一种基于</w:t>
      </w:r>
      <w:r>
        <w:rPr>
          <w:color w:val="auto"/>
        </w:rPr>
        <w:t xml:space="preserve"> PCA </w:t>
      </w:r>
      <w:r>
        <w:rPr>
          <w:rFonts w:hint="eastAsia"/>
          <w:color w:val="auto"/>
        </w:rPr>
        <w:t>空间的迭代软聚类对齐方法[13]。其核心思想是在低维嵌入空间中迭代执行”批次感知聚类→批次校正→重新聚类”循环，通过软分配权重逐步消除批次差异，在大规模单细胞数据上以速度快、效果好著称。</w:t>
      </w:r>
    </w:p>
    <w:p w14:paraId="17424D42">
      <w:pPr>
        <w:pStyle w:val="3"/>
        <w:rPr>
          <w:color w:val="auto"/>
        </w:rPr>
      </w:pPr>
      <w:r>
        <w:rPr>
          <w:rFonts w:hint="eastAsia"/>
          <w:color w:val="auto"/>
        </w:rPr>
        <w:t>BBKNN（Batch</w:t>
      </w:r>
      <w:r>
        <w:rPr>
          <w:color w:val="auto"/>
        </w:rPr>
        <w:t xml:space="preserve"> Balanced K-Nearest </w:t>
      </w:r>
      <w:r>
        <w:rPr>
          <w:rFonts w:hint="eastAsia"/>
          <w:color w:val="auto"/>
        </w:rPr>
        <w:t>Neighbors）通过构建批次感知的</w:t>
      </w:r>
      <w:r>
        <w:rPr>
          <w:color w:val="auto"/>
        </w:rPr>
        <w:t xml:space="preserve"> K </w:t>
      </w:r>
      <w:r>
        <w:rPr>
          <w:rFonts w:hint="eastAsia"/>
          <w:color w:val="auto"/>
        </w:rPr>
        <w:t>近邻图，使下游聚类与可视化方法中的近邻关系跨批次平衡，从图结构层面缓解批次效应。</w:t>
      </w:r>
    </w:p>
    <w:p w14:paraId="38CC786A">
      <w:pPr>
        <w:pStyle w:val="3"/>
        <w:rPr>
          <w:color w:val="auto"/>
        </w:rPr>
      </w:pPr>
      <w:r>
        <w:rPr>
          <w:color w:val="auto"/>
        </w:rPr>
        <w:t xml:space="preserve">scVI </w:t>
      </w:r>
      <w:r>
        <w:rPr>
          <w:rFonts w:hint="eastAsia"/>
          <w:color w:val="auto"/>
        </w:rPr>
        <w:t>如前所述，基于变分自动编码器联合建模缺失填充与批次校正[15]，体现了深度生成模型在多任务统一处理上的潜力。</w:t>
      </w:r>
    </w:p>
    <w:p w14:paraId="594D649A">
      <w:pPr>
        <w:pStyle w:val="3"/>
        <w:rPr>
          <w:color w:val="auto"/>
        </w:rPr>
      </w:pPr>
      <w:r>
        <w:rPr>
          <w:rFonts w:hint="eastAsia"/>
          <w:color w:val="auto"/>
        </w:rPr>
        <w:t>上述方法在单细胞领域取得了广泛应用，但在代谢组学数据上的迁移仍需考虑数据规模、特征性质等差异，目前代谢组学领域仍以</w:t>
      </w:r>
      <w:r>
        <w:rPr>
          <w:color w:val="auto"/>
        </w:rPr>
        <w:t xml:space="preserve"> ComBat </w:t>
      </w:r>
      <w:r>
        <w:rPr>
          <w:rFonts w:hint="eastAsia"/>
          <w:color w:val="auto"/>
        </w:rPr>
        <w:t>为主流。</w:t>
      </w:r>
    </w:p>
    <w:bookmarkEnd w:id="22"/>
    <w:p w14:paraId="0D3B072F">
      <w:pPr>
        <w:pStyle w:val="5"/>
        <w:rPr>
          <w:color w:val="auto"/>
        </w:rPr>
      </w:pPr>
      <w:bookmarkStart w:id="23" w:name="简易统计校正策略"/>
      <w:r>
        <w:rPr>
          <w:color w:val="auto"/>
        </w:rPr>
        <w:t xml:space="preserve">2.3.3 </w:t>
      </w:r>
      <w:r>
        <w:rPr>
          <w:rFonts w:hint="eastAsia"/>
          <w:color w:val="auto"/>
        </w:rPr>
        <w:t>简易统计校正策略</w:t>
      </w:r>
    </w:p>
    <w:p w14:paraId="5349AA8E">
      <w:pPr>
        <w:pStyle w:val="23"/>
        <w:rPr>
          <w:color w:val="auto"/>
        </w:rPr>
      </w:pPr>
      <w:r>
        <w:rPr>
          <w:rFonts w:hint="eastAsia"/>
          <w:color w:val="auto"/>
        </w:rPr>
        <w:t>逐特征位置尺度对齐（Per-feature</w:t>
      </w:r>
      <w:r>
        <w:rPr>
          <w:color w:val="auto"/>
        </w:rPr>
        <w:t xml:space="preserve"> Location-Scale </w:t>
      </w:r>
      <w:r>
        <w:rPr>
          <w:rFonts w:hint="eastAsia"/>
          <w:color w:val="auto"/>
        </w:rPr>
        <w:t>Normalization）是最简单的批次校正策略之一，其假设批次效应主要体现为各批次在每个特征上的均值和标准差的系统性偏移，通过将各批次分布对齐至全局分布消除位置和尺度差异。此类方法实现简单、易于解释，常作为快速基线方法（Baseline）使用，但仅适用于位置尺度型批次效应，无法处理复杂非线性批次效应，且不支持生物学协变量保护。本文将基于此思想设计的具体校正算法记为</w:t>
      </w:r>
      <w:r>
        <w:rPr>
          <w:color w:val="auto"/>
        </w:rPr>
        <w:t xml:space="preserve"> Baseline </w:t>
      </w:r>
      <w:r>
        <w:rPr>
          <w:rFonts w:hint="eastAsia"/>
          <w:color w:val="auto"/>
        </w:rPr>
        <w:t>方法，详细公式与工程实现见第三章</w:t>
      </w:r>
      <w:r>
        <w:rPr>
          <w:color w:val="auto"/>
        </w:rPr>
        <w:t xml:space="preserve"> 3.3.1 </w:t>
      </w:r>
      <w:r>
        <w:rPr>
          <w:rFonts w:hint="eastAsia"/>
          <w:color w:val="auto"/>
        </w:rPr>
        <w:t>节。</w:t>
      </w:r>
    </w:p>
    <w:p w14:paraId="35B4F7F0">
      <w:pPr>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20"/>
    <w:bookmarkEnd w:id="23"/>
    <w:p w14:paraId="47D16A1C">
      <w:pPr>
        <w:pStyle w:val="4"/>
        <w:rPr>
          <w:color w:val="auto"/>
        </w:rPr>
      </w:pPr>
      <w:bookmarkStart w:id="24" w:name="批次效应评估方法概述"/>
      <w:r>
        <w:rPr>
          <w:color w:val="auto"/>
        </w:rPr>
        <w:t xml:space="preserve">2.4 </w:t>
      </w:r>
      <w:r>
        <w:rPr>
          <w:rFonts w:hint="eastAsia"/>
          <w:color w:val="auto"/>
        </w:rPr>
        <w:t>批次效应评估方法概述</w:t>
      </w:r>
    </w:p>
    <w:p w14:paraId="3ED23F51">
      <w:pPr>
        <w:pStyle w:val="23"/>
        <w:rPr>
          <w:color w:val="auto"/>
        </w:rPr>
      </w:pPr>
      <w:r>
        <w:rPr>
          <w:rFonts w:hint="eastAsia"/>
          <w:color w:val="auto"/>
        </w:rPr>
        <w:t>批次效应校正效果的评估需要同时考虑两个维度：批次效应的消除程度与生物学信号的保留程度。常用的评估手段包括</w:t>
      </w:r>
      <w:r>
        <w:rPr>
          <w:color w:val="auto"/>
        </w:rPr>
        <w:t xml:space="preserve"> PCA </w:t>
      </w:r>
      <w:r>
        <w:rPr>
          <w:rFonts w:hint="eastAsia"/>
          <w:color w:val="auto"/>
        </w:rPr>
        <w:t>可视化、Silhouette</w:t>
      </w:r>
      <w:r>
        <w:rPr>
          <w:color w:val="auto"/>
        </w:rPr>
        <w:t xml:space="preserve"> </w:t>
      </w:r>
      <w:r>
        <w:rPr>
          <w:rFonts w:hint="eastAsia"/>
          <w:color w:val="auto"/>
        </w:rPr>
        <w:t>系数、批次质心距离与</w:t>
      </w:r>
      <w:r>
        <w:rPr>
          <w:color w:val="auto"/>
        </w:rPr>
        <w:t xml:space="preserve"> kBET </w:t>
      </w:r>
      <w:r>
        <w:rPr>
          <w:rFonts w:hint="eastAsia"/>
          <w:color w:val="auto"/>
        </w:rPr>
        <w:t>等。</w:t>
      </w:r>
    </w:p>
    <w:p w14:paraId="7FF8782D">
      <w:pPr>
        <w:pStyle w:val="3"/>
        <w:rPr>
          <w:color w:val="auto"/>
        </w:rPr>
      </w:pPr>
      <w:r>
        <w:rPr>
          <w:color w:val="auto"/>
        </w:rPr>
        <w:t xml:space="preserve">PCA </w:t>
      </w:r>
      <w:r>
        <w:rPr>
          <w:rFonts w:hint="eastAsia"/>
          <w:color w:val="auto"/>
        </w:rPr>
        <w:t>可视化通过主成分分析将高维数据投影至低维空间（通常为前两个主成分），直观观察样本在低维空间中的分布规律。校正前各批次形成簇状分离、校正后混合分布是批次效应被有效消除的直观证据。</w:t>
      </w:r>
    </w:p>
    <w:p w14:paraId="578C7F74">
      <w:pPr>
        <w:pStyle w:val="3"/>
        <w:rPr>
          <w:color w:val="auto"/>
        </w:rPr>
      </w:pPr>
      <w:r>
        <w:rPr>
          <w:color w:val="auto"/>
        </w:rPr>
        <w:t xml:space="preserve">Silhouette </w:t>
      </w:r>
      <w:r>
        <w:rPr>
          <w:rFonts w:hint="eastAsia"/>
          <w:color w:val="auto"/>
        </w:rPr>
        <w:t>系数是聚类紧密程度的经典定量指标，可分别针对批次标签和生物学分组标签独立计算，构建”批次混合度</w:t>
      </w:r>
      <w:r>
        <w:rPr>
          <w:color w:val="auto"/>
        </w:rPr>
        <w:t xml:space="preserve"> + </w:t>
      </w:r>
      <w:r>
        <w:rPr>
          <w:rFonts w:hint="eastAsia"/>
          <w:color w:val="auto"/>
        </w:rPr>
        <w:t>生物学保留度”的双维度评估。</w:t>
      </w:r>
    </w:p>
    <w:p w14:paraId="6BF53B4B">
      <w:pPr>
        <w:pStyle w:val="3"/>
        <w:rPr>
          <w:color w:val="auto"/>
        </w:rPr>
      </w:pPr>
      <w:r>
        <w:rPr>
          <w:rFonts w:hint="eastAsia"/>
          <w:color w:val="auto"/>
        </w:rPr>
        <w:t>批次质心距离用于度量各批次在低维空间中质心的离散程度，直接量化批次中心间的系统性偏移大小，与</w:t>
      </w:r>
      <w:r>
        <w:rPr>
          <w:color w:val="auto"/>
        </w:rPr>
        <w:t xml:space="preserve"> PCA </w:t>
      </w:r>
      <w:r>
        <w:rPr>
          <w:rFonts w:hint="eastAsia"/>
          <w:color w:val="auto"/>
        </w:rPr>
        <w:t>可视化结果高度对应。</w:t>
      </w:r>
    </w:p>
    <w:p w14:paraId="03A4C91A">
      <w:pPr>
        <w:pStyle w:val="3"/>
        <w:rPr>
          <w:color w:val="auto"/>
        </w:rPr>
      </w:pPr>
      <w:r>
        <w:rPr>
          <w:rFonts w:hint="eastAsia"/>
          <w:color w:val="auto"/>
        </w:rPr>
        <w:t>kBET（k-nearest</w:t>
      </w:r>
      <w:r>
        <w:rPr>
          <w:color w:val="auto"/>
        </w:rPr>
        <w:t xml:space="preserve"> neighbor Batch Effect </w:t>
      </w:r>
      <w:r>
        <w:rPr>
          <w:rFonts w:hint="eastAsia"/>
          <w:color w:val="auto"/>
        </w:rPr>
        <w:t>Test）基于局部</w:t>
      </w:r>
      <w:r>
        <w:rPr>
          <w:color w:val="auto"/>
        </w:rPr>
        <w:t xml:space="preserve"> K </w:t>
      </w:r>
      <w:r>
        <w:rPr>
          <w:rFonts w:hint="eastAsia"/>
          <w:color w:val="auto"/>
        </w:rPr>
        <w:t>近邻分布的统计假设检验，评估批次标签在小邻域内的混合均匀性，更适用于高维空间评估。</w:t>
      </w:r>
    </w:p>
    <w:p w14:paraId="7C8D4563">
      <w:pPr>
        <w:pStyle w:val="3"/>
        <w:rPr>
          <w:color w:val="auto"/>
        </w:rPr>
      </w:pPr>
      <w:r>
        <w:rPr>
          <w:rFonts w:hint="eastAsia"/>
          <w:color w:val="auto"/>
        </w:rPr>
        <w:t>本文综合采用前三类指标构建双维度评估体系，具体定义、公式与工程实现见第三章</w:t>
      </w:r>
      <w:r>
        <w:rPr>
          <w:color w:val="auto"/>
        </w:rPr>
        <w:t xml:space="preserve"> 3.3.3 </w:t>
      </w:r>
      <w:r>
        <w:rPr>
          <w:rFonts w:hint="eastAsia"/>
          <w:color w:val="auto"/>
        </w:rPr>
        <w:t>节。</w:t>
      </w:r>
    </w:p>
    <w:p w14:paraId="5C39A646">
      <w:pPr>
        <w:rPr>
          <w:color w:val="auto"/>
        </w:rPr>
      </w:pPr>
      <w:r>
        <w:rPr>
          <w:color w:val="auto"/>
        </w:rPr>
        <w:pict>
          <v:rect id="_x0000_i1032" o:spt="1" style="height:1.5pt;width:0pt;" coordsize="21600,21600" o:hr="t" o:hrstd="t" o:hralign="center">
            <v:path/>
            <v:fill focussize="0,0"/>
            <v:stroke/>
            <v:imagedata o:title=""/>
            <o:lock v:ext="edit"/>
            <w10:wrap type="none"/>
            <w10:anchorlock/>
          </v:rect>
        </w:pict>
      </w:r>
    </w:p>
    <w:bookmarkEnd w:id="24"/>
    <w:p w14:paraId="362293D6">
      <w:pPr>
        <w:pStyle w:val="4"/>
        <w:rPr>
          <w:color w:val="auto"/>
        </w:rPr>
      </w:pPr>
      <w:bookmarkStart w:id="25" w:name="现有平台对比与不足"/>
      <w:r>
        <w:rPr>
          <w:color w:val="auto"/>
        </w:rPr>
        <w:t xml:space="preserve">2.5 </w:t>
      </w:r>
      <w:r>
        <w:rPr>
          <w:rFonts w:hint="eastAsia"/>
          <w:color w:val="auto"/>
        </w:rPr>
        <w:t>现有平台对比与不足</w:t>
      </w:r>
    </w:p>
    <w:p w14:paraId="5CCC23BF">
      <w:pPr>
        <w:pStyle w:val="23"/>
        <w:rPr>
          <w:color w:val="auto"/>
        </w:rPr>
      </w:pPr>
      <w:r>
        <w:rPr>
          <w:rFonts w:hint="eastAsia"/>
          <w:color w:val="auto"/>
        </w:rPr>
        <w:t>代谢组学数据分析领域已有若干主流分析平台，包括</w:t>
      </w:r>
      <w:r>
        <w:rPr>
          <w:color w:val="auto"/>
        </w:rPr>
        <w:t xml:space="preserve"> </w:t>
      </w:r>
      <w:r>
        <w:rPr>
          <w:rFonts w:hint="eastAsia"/>
          <w:color w:val="auto"/>
        </w:rPr>
        <w:t>MetaboAnalyst（Pang</w:t>
      </w:r>
      <w:r>
        <w:rPr>
          <w:color w:val="auto"/>
        </w:rPr>
        <w:t xml:space="preserve"> </w:t>
      </w:r>
      <w:r>
        <w:rPr>
          <w:rFonts w:hint="eastAsia"/>
          <w:color w:val="auto"/>
        </w:rPr>
        <w:t>等，2021）[7]、XCMS</w:t>
      </w:r>
      <w:r>
        <w:rPr>
          <w:color w:val="auto"/>
        </w:rPr>
        <w:t xml:space="preserve"> </w:t>
      </w:r>
      <w:r>
        <w:rPr>
          <w:rFonts w:hint="eastAsia"/>
          <w:color w:val="auto"/>
        </w:rPr>
        <w:t>Online（Tautenhahn</w:t>
      </w:r>
      <w:r>
        <w:rPr>
          <w:color w:val="auto"/>
        </w:rPr>
        <w:t xml:space="preserve"> </w:t>
      </w:r>
      <w:r>
        <w:rPr>
          <w:rFonts w:hint="eastAsia"/>
          <w:color w:val="auto"/>
        </w:rPr>
        <w:t>等，2012）[9]</w:t>
      </w:r>
      <w:r>
        <w:rPr>
          <w:color w:val="auto"/>
        </w:rPr>
        <w:t xml:space="preserve"> </w:t>
      </w:r>
      <w:r>
        <w:rPr>
          <w:rFonts w:hint="eastAsia"/>
          <w:color w:val="auto"/>
        </w:rPr>
        <w:t>等。这些平台在数据预处理、统计分析、通路富集等功能上较为成熟，为研究人员提供了便捷的在线分析服务。然而，从批次效应处理与缺失值填充两个核心问题的支持上看，现有平台仍存在四方面的明显不足。</w:t>
      </w:r>
    </w:p>
    <w:p w14:paraId="402709A5">
      <w:pPr>
        <w:pStyle w:val="3"/>
        <w:rPr>
          <w:color w:val="auto"/>
        </w:rPr>
      </w:pPr>
      <w:r>
        <w:rPr>
          <w:rFonts w:hint="eastAsia"/>
          <w:color w:val="auto"/>
        </w:rPr>
        <w:t>其一，批次效应校正方法覆盖不全。MetaboAnalyst</w:t>
      </w:r>
      <w:r>
        <w:rPr>
          <w:color w:val="auto"/>
        </w:rPr>
        <w:t xml:space="preserve"> </w:t>
      </w:r>
      <w:r>
        <w:rPr>
          <w:rFonts w:hint="eastAsia"/>
          <w:color w:val="auto"/>
        </w:rPr>
        <w:t>主要支持</w:t>
      </w:r>
      <w:r>
        <w:rPr>
          <w:color w:val="auto"/>
        </w:rPr>
        <w:t xml:space="preserve"> ComBat </w:t>
      </w:r>
      <w:r>
        <w:rPr>
          <w:rFonts w:hint="eastAsia"/>
          <w:color w:val="auto"/>
        </w:rPr>
        <w:t>等少数几种校正方法，缺乏其他方法的横向对比能力，用户难以根据数据特点选择最合适的方法。</w:t>
      </w:r>
    </w:p>
    <w:p w14:paraId="1DDB8019">
      <w:pPr>
        <w:pStyle w:val="3"/>
        <w:rPr>
          <w:color w:val="auto"/>
        </w:rPr>
      </w:pPr>
      <w:r>
        <w:rPr>
          <w:rFonts w:hint="eastAsia"/>
          <w:color w:val="auto"/>
        </w:rPr>
        <w:t>其二，深度学习方法集成有限。尽管</w:t>
      </w:r>
      <w:r>
        <w:rPr>
          <w:color w:val="auto"/>
        </w:rPr>
        <w:t xml:space="preserve"> Autoencoder、VAE </w:t>
      </w:r>
      <w:r>
        <w:rPr>
          <w:rFonts w:hint="eastAsia"/>
          <w:color w:val="auto"/>
        </w:rPr>
        <w:t>等深度学习方法在缺失值填充和批次校正任务上已被证明有效，但主流平台对此类方法的集成仍较为薄弱。</w:t>
      </w:r>
    </w:p>
    <w:p w14:paraId="2C27A560">
      <w:pPr>
        <w:pStyle w:val="3"/>
        <w:rPr>
          <w:color w:val="auto"/>
        </w:rPr>
      </w:pPr>
      <w:r>
        <w:rPr>
          <w:rFonts w:hint="eastAsia"/>
          <w:color w:val="auto"/>
        </w:rPr>
        <w:t>其三，全流程一体化分析支持不足。从数据导入、预处理、填充、校正到下游分析（差异分析、通路富集、知识图谱溯源）的端到端</w:t>
      </w:r>
      <w:r>
        <w:rPr>
          <w:color w:val="auto"/>
        </w:rPr>
        <w:t xml:space="preserve"> Web </w:t>
      </w:r>
      <w:r>
        <w:rPr>
          <w:rFonts w:hint="eastAsia"/>
          <w:color w:val="auto"/>
        </w:rPr>
        <w:t>工作流尚未完整覆盖，研究人员往往需要在多个工具之间切换。</w:t>
      </w:r>
    </w:p>
    <w:p w14:paraId="29662600">
      <w:pPr>
        <w:pStyle w:val="3"/>
        <w:rPr>
          <w:color w:val="auto"/>
        </w:rPr>
      </w:pPr>
      <w:r>
        <w:rPr>
          <w:rFonts w:hint="eastAsia"/>
          <w:color w:val="auto"/>
        </w:rPr>
        <w:t>其四，评估体系单一。现有平台对校正效果的评估多依赖</w:t>
      </w:r>
      <w:r>
        <w:rPr>
          <w:color w:val="auto"/>
        </w:rPr>
        <w:t xml:space="preserve"> PCA </w:t>
      </w:r>
      <w:r>
        <w:rPr>
          <w:rFonts w:hint="eastAsia"/>
          <w:color w:val="auto"/>
        </w:rPr>
        <w:t>可视化的定性观察，缺乏量化的多维度评估指标体系，难以为方法选择提供客观依据。</w:t>
      </w:r>
    </w:p>
    <w:p w14:paraId="0FD325DC">
      <w:pPr>
        <w:pStyle w:val="3"/>
        <w:rPr>
          <w:color w:val="auto"/>
        </w:rPr>
      </w:pPr>
      <w:r>
        <w:rPr>
          <w:rFonts w:hint="eastAsia"/>
          <w:color w:val="auto"/>
        </w:rPr>
        <w:t>针对上述不足，本文设计并实现了一个集成深度学习方法的代谢组学批次效应处理</w:t>
      </w:r>
      <w:r>
        <w:rPr>
          <w:color w:val="auto"/>
        </w:rPr>
        <w:t xml:space="preserve"> Web </w:t>
      </w:r>
      <w:r>
        <w:rPr>
          <w:rFonts w:hint="eastAsia"/>
          <w:color w:val="auto"/>
        </w:rPr>
        <w:t>平台，重点在以上四个方面进行改进。</w:t>
      </w:r>
    </w:p>
    <w:p w14:paraId="7C990720">
      <w:pPr>
        <w:rPr>
          <w:color w:val="auto"/>
        </w:rPr>
      </w:pPr>
      <w:r>
        <w:rPr>
          <w:color w:val="auto"/>
        </w:rPr>
        <w:pict>
          <v:rect id="_x0000_i1033" o:spt="1" style="height:1.5pt;width:0pt;" coordsize="21600,21600" o:hr="t" o:hrstd="t" o:hralign="center">
            <v:path/>
            <v:fill focussize="0,0"/>
            <v:stroke/>
            <v:imagedata o:title=""/>
            <o:lock v:ext="edit"/>
            <w10:wrap type="none"/>
            <w10:anchorlock/>
          </v:rect>
        </w:pict>
      </w:r>
    </w:p>
    <w:bookmarkEnd w:id="25"/>
    <w:p w14:paraId="0A510E62">
      <w:pPr>
        <w:pStyle w:val="4"/>
        <w:rPr>
          <w:color w:val="auto"/>
        </w:rPr>
      </w:pPr>
      <w:bookmarkStart w:id="26" w:name="本章小结"/>
      <w:r>
        <w:rPr>
          <w:color w:val="auto"/>
        </w:rPr>
        <w:t xml:space="preserve">2.6 </w:t>
      </w:r>
      <w:r>
        <w:rPr>
          <w:rFonts w:hint="eastAsia"/>
          <w:color w:val="auto"/>
        </w:rPr>
        <w:t>本章小结</w:t>
      </w:r>
    </w:p>
    <w:p w14:paraId="0884B899">
      <w:pPr>
        <w:pStyle w:val="23"/>
        <w:rPr>
          <w:color w:val="auto"/>
        </w:rPr>
      </w:pPr>
      <w:r>
        <w:rPr>
          <w:rFonts w:hint="eastAsia"/>
          <w:color w:val="auto"/>
        </w:rPr>
        <w:t>本章对与本文研究相关的核心技术和方法进行了综述。在代谢组学数据特点方面，梳理了高维小样本、特征间复杂相关、分布偏斜和高缺失率等典型数据特征，说明了预处理流程各步骤的必要性。在缺失值填充方法方面，介绍了均值、中位数、KNN</w:t>
      </w:r>
      <w:r>
        <w:rPr>
          <w:color w:val="auto"/>
        </w:rPr>
        <w:t xml:space="preserve"> </w:t>
      </w:r>
      <w:r>
        <w:rPr>
          <w:rFonts w:hint="eastAsia"/>
          <w:color w:val="auto"/>
        </w:rPr>
        <w:t>三种传统统计方法的原理与局限，以及</w:t>
      </w:r>
      <w:r>
        <w:rPr>
          <w:color w:val="auto"/>
        </w:rPr>
        <w:t xml:space="preserve"> MIDA、scVI、DM-RN </w:t>
      </w:r>
      <w:r>
        <w:rPr>
          <w:rFonts w:hint="eastAsia"/>
          <w:color w:val="auto"/>
        </w:rPr>
        <w:t>等基于深度学习的填充方法的研究进展。在批次效应校正方面，重点阐述了</w:t>
      </w:r>
      <w:r>
        <w:rPr>
          <w:color w:val="auto"/>
        </w:rPr>
        <w:t xml:space="preserve"> ComBat </w:t>
      </w:r>
      <w:r>
        <w:rPr>
          <w:rFonts w:hint="eastAsia"/>
          <w:color w:val="auto"/>
        </w:rPr>
        <w:t>经验</w:t>
      </w:r>
      <w:r>
        <w:rPr>
          <w:color w:val="auto"/>
        </w:rPr>
        <w:t xml:space="preserve"> Bayes </w:t>
      </w:r>
      <w:r>
        <w:rPr>
          <w:rFonts w:hint="eastAsia"/>
          <w:color w:val="auto"/>
        </w:rPr>
        <w:t>方法的统计模型与适用场景，并对</w:t>
      </w:r>
      <w:r>
        <w:rPr>
          <w:color w:val="auto"/>
        </w:rPr>
        <w:t xml:space="preserve"> Harmony、BBKNN、scVI </w:t>
      </w:r>
      <w:r>
        <w:rPr>
          <w:rFonts w:hint="eastAsia"/>
          <w:color w:val="auto"/>
        </w:rPr>
        <w:t>等单细胞领域代表性方法和逐特征位置尺度对齐这一简易策略进行了介绍。在批次效应评估方面，介绍了</w:t>
      </w:r>
      <w:r>
        <w:rPr>
          <w:color w:val="auto"/>
        </w:rPr>
        <w:t xml:space="preserve"> PCA、Silhouette </w:t>
      </w:r>
      <w:r>
        <w:rPr>
          <w:rFonts w:hint="eastAsia"/>
          <w:color w:val="auto"/>
        </w:rPr>
        <w:t>系数、批次质心距离等常用指标的基本思想。最后，对</w:t>
      </w:r>
      <w:r>
        <w:rPr>
          <w:color w:val="auto"/>
        </w:rPr>
        <w:t xml:space="preserve"> MetaboAnalyst、XCMS Online </w:t>
      </w:r>
      <w:r>
        <w:rPr>
          <w:rFonts w:hint="eastAsia"/>
          <w:color w:val="auto"/>
        </w:rPr>
        <w:t>等现有代谢组学分析平台进行了对比，从批次效应处理方法覆盖、深度学习方法集成、全流程一体化和评估体系四个方面指出了不足，构成了本文工作的研究动机。第三章将基于上述综述基础，给出本文所采用的四类核心算法的完整设计与工程实现。</w:t>
      </w:r>
    </w:p>
    <w:p w14:paraId="25E51BB8">
      <w:pPr>
        <w:rPr>
          <w:color w:val="auto"/>
        </w:rPr>
      </w:pPr>
      <w:r>
        <w:rPr>
          <w:color w:val="auto"/>
        </w:rPr>
        <w:pict>
          <v:rect id="_x0000_i1034" o:spt="1" style="height:1.5pt;width:0pt;" coordsize="21600,21600" o:hr="t" o:hrstd="t" o:hralign="center">
            <v:path/>
            <v:fill focussize="0,0"/>
            <v:stroke/>
            <v:imagedata o:title=""/>
            <o:lock v:ext="edit"/>
            <w10:wrap type="none"/>
            <w10:anchorlock/>
          </v:rect>
        </w:pict>
      </w:r>
    </w:p>
    <w:bookmarkEnd w:id="13"/>
    <w:bookmarkEnd w:id="26"/>
    <w:p w14:paraId="2519EFD2">
      <w:pPr>
        <w:pStyle w:val="2"/>
        <w:rPr>
          <w:color w:val="auto"/>
        </w:rPr>
      </w:pPr>
      <w:bookmarkStart w:id="27" w:name="第三章-核心算法设计与实现"/>
      <w:r>
        <w:rPr>
          <w:rFonts w:hint="eastAsia"/>
          <w:color w:val="auto"/>
        </w:rPr>
        <w:t>第三章</w:t>
      </w:r>
      <w:r>
        <w:rPr>
          <w:color w:val="auto"/>
        </w:rPr>
        <w:t xml:space="preserve"> </w:t>
      </w:r>
      <w:r>
        <w:rPr>
          <w:rFonts w:hint="eastAsia"/>
          <w:color w:val="auto"/>
        </w:rPr>
        <w:t>核心算法设计与实现</w:t>
      </w:r>
    </w:p>
    <w:p w14:paraId="4E1D8ACD">
      <w:pPr>
        <w:pStyle w:val="23"/>
        <w:rPr>
          <w:color w:val="auto"/>
        </w:rPr>
      </w:pPr>
      <w:r>
        <w:rPr>
          <w:rFonts w:hint="eastAsia"/>
          <w:color w:val="auto"/>
        </w:rPr>
        <w:t>本章在第二章方法综述的基础上，针对本系统所涉及的四类核心算法——数据预处理、缺失值填充、批次效应校正与下游分析——给出完整的算法设计、关键公式推导、超参数选择以及工程实现策略，着重阐述对开源算法的自研封装与对小数据规模、异常输入等边界情况的降级处理。</w:t>
      </w:r>
    </w:p>
    <w:p w14:paraId="586D1001">
      <w:pPr>
        <w:pStyle w:val="4"/>
        <w:rPr>
          <w:color w:val="auto"/>
        </w:rPr>
      </w:pPr>
      <w:bookmarkStart w:id="28" w:name="数据预处理算法"/>
      <w:r>
        <w:rPr>
          <w:color w:val="auto"/>
        </w:rPr>
        <w:t xml:space="preserve">3.1 </w:t>
      </w:r>
      <w:r>
        <w:rPr>
          <w:rFonts w:hint="eastAsia"/>
          <w:color w:val="auto"/>
        </w:rPr>
        <w:t>数据预处理算法</w:t>
      </w:r>
    </w:p>
    <w:p w14:paraId="5D054E70">
      <w:pPr>
        <w:pStyle w:val="23"/>
        <w:rPr>
          <w:color w:val="auto"/>
        </w:rPr>
      </w:pPr>
      <w:r>
        <w:rPr>
          <w:rFonts w:hint="eastAsia"/>
          <w:color w:val="auto"/>
        </w:rPr>
        <w:t>数据预处理是代谢组学分析流程的第一个计算步骤，执行顺序固定为：特征缺失率过滤</w:t>
      </w:r>
      <w:r>
        <w:rPr>
          <w:color w:val="auto"/>
        </w:rPr>
        <w:t xml:space="preserve"> → log1p </w:t>
      </w:r>
      <w:r>
        <w:rPr>
          <w:rFonts w:hint="eastAsia"/>
          <w:color w:val="auto"/>
        </w:rPr>
        <w:t>变换</w:t>
      </w:r>
      <w:r>
        <w:rPr>
          <w:color w:val="auto"/>
        </w:rPr>
        <w:t xml:space="preserve"> → Z-score </w:t>
      </w:r>
      <w:r>
        <w:rPr>
          <w:rFonts w:hint="eastAsia"/>
          <w:color w:val="auto"/>
        </w:rPr>
        <w:t>标准化。</w:t>
      </w:r>
    </w:p>
    <w:p w14:paraId="64EE8FED">
      <w:pPr>
        <w:pStyle w:val="5"/>
        <w:rPr>
          <w:color w:val="auto"/>
        </w:rPr>
      </w:pPr>
      <w:bookmarkStart w:id="29" w:name="特征缺失率过滤"/>
      <w:r>
        <w:rPr>
          <w:color w:val="auto"/>
        </w:rPr>
        <w:t xml:space="preserve">3.1.1 </w:t>
      </w:r>
      <w:r>
        <w:rPr>
          <w:rFonts w:hint="eastAsia"/>
          <w:color w:val="auto"/>
        </w:rPr>
        <w:t>特征缺失率过滤</w:t>
      </w:r>
    </w:p>
    <w:p w14:paraId="3757E891">
      <w:pPr>
        <w:pStyle w:val="23"/>
        <w:rPr>
          <w:color w:val="auto"/>
        </w:rPr>
      </w:pPr>
      <w:r>
        <w:rPr>
          <w:rFonts w:hint="eastAsia"/>
          <w:color w:val="auto"/>
        </w:rPr>
        <w:t>对于输入矩阵</w:t>
      </w:r>
      <w:r>
        <w:rPr>
          <w:color w:val="auto"/>
        </w:rPr>
        <w:t xml:space="preserve"> </w:t>
      </w:r>
      <m:oMath>
        <m:r>
          <m:rPr>
            <m:sty m:val="bi"/>
          </m:rPr>
          <w:rPr>
            <w:color w:val="auto"/>
          </w:rPr>
          <m:t>X</m:t>
        </m:r>
        <m:r>
          <m:rPr>
            <m:sty m:val="p"/>
          </m:rPr>
          <w:rPr>
            <w:color w:val="auto"/>
          </w:rPr>
          <m:t>∈</m:t>
        </m:r>
        <m:sSup>
          <m:sSupPr>
            <m:ctrlPr>
              <w:rPr>
                <w:color w:val="auto"/>
              </w:rPr>
            </m:ctrlPr>
          </m:sSupPr>
          <m:e>
            <m:r>
              <m:rPr>
                <m:sty m:val="p"/>
                <m:scr m:val="double-struck"/>
              </m:rPr>
              <w:rPr>
                <w:color w:val="auto"/>
              </w:rPr>
              <m:t>ℝ</m:t>
            </m:r>
            <m:ctrlPr>
              <w:rPr>
                <w:color w:val="auto"/>
              </w:rPr>
            </m:ctrlPr>
          </m:e>
          <m:sup>
            <m:r>
              <m:rPr/>
              <w:rPr>
                <w:color w:val="auto"/>
              </w:rPr>
              <m:t>n</m:t>
            </m:r>
            <m:r>
              <m:rPr>
                <m:sty m:val="p"/>
              </m:rPr>
              <w:rPr>
                <w:color w:val="auto"/>
              </w:rPr>
              <m:t>×</m:t>
            </m:r>
            <m:r>
              <m:rPr/>
              <w:rPr>
                <w:color w:val="auto"/>
              </w:rPr>
              <m:t>p</m:t>
            </m:r>
            <m:ctrlPr>
              <w:rPr>
                <w:color w:val="auto"/>
              </w:rPr>
            </m:ctrlPr>
          </m:sup>
        </m:sSup>
      </m:oMath>
      <w:r>
        <w:rPr>
          <w:rFonts w:hint="eastAsia"/>
          <w:color w:val="auto"/>
        </w:rPr>
        <w:t>，按列统计缺失率</w:t>
      </w:r>
      <w:r>
        <w:rPr>
          <w:color w:val="auto"/>
        </w:rPr>
        <w:t xml:space="preserve"> </w:t>
      </w:r>
      <m:oMath>
        <m:sSub>
          <m:sSubPr>
            <m:ctrlPr>
              <w:rPr>
                <w:color w:val="auto"/>
              </w:rPr>
            </m:ctrlPr>
          </m:sSubPr>
          <m:e>
            <m:r>
              <m:rPr/>
              <w:rPr>
                <w:color w:val="auto"/>
              </w:rPr>
              <m:t>r</m:t>
            </m:r>
            <m:ctrlPr>
              <w:rPr>
                <w:color w:val="auto"/>
              </w:rPr>
            </m:ctrlPr>
          </m:e>
          <m:sub>
            <m:r>
              <m:rPr/>
              <w:rPr>
                <w:color w:val="auto"/>
              </w:rPr>
              <m:t>j</m:t>
            </m:r>
            <m:ctrlPr>
              <w:rPr>
                <w:color w:val="auto"/>
              </w:rPr>
            </m:ctrlPr>
          </m:sub>
        </m:sSub>
      </m:oMath>
      <w:r>
        <w:rPr>
          <w:rFonts w:hint="eastAsia"/>
          <w:color w:val="auto"/>
        </w:rPr>
        <w:t>，仅保留缺失率不超过阈值</w:t>
      </w:r>
      <w:r>
        <w:rPr>
          <w:color w:val="auto"/>
        </w:rPr>
        <w:t xml:space="preserve"> </w:t>
      </w:r>
      <m:oMath>
        <m:sSub>
          <m:sSubPr>
            <m:ctrlPr>
              <w:rPr>
                <w:color w:val="auto"/>
              </w:rPr>
            </m:ctrlPr>
          </m:sSubPr>
          <m:e>
            <m:r>
              <m:rPr/>
              <w:rPr>
                <w:color w:val="auto"/>
              </w:rPr>
              <m:t>τ</m:t>
            </m:r>
            <m:ctrlPr>
              <w:rPr>
                <w:color w:val="auto"/>
              </w:rPr>
            </m:ctrlPr>
          </m:e>
          <m:sub>
            <m:r>
              <m:rPr>
                <m:nor/>
                <m:sty m:val="p"/>
              </m:rPr>
              <w:rPr>
                <w:b w:val="0"/>
                <w:i w:val="0"/>
                <w:color w:val="auto"/>
              </w:rPr>
              <m:t>miss</m:t>
            </m:r>
            <m:ctrlPr>
              <w:rPr>
                <w:color w:val="auto"/>
              </w:rPr>
            </m:ctrlPr>
          </m:sub>
        </m:sSub>
      </m:oMath>
      <w:r>
        <w:rPr>
          <w:rFonts w:hint="eastAsia"/>
          <w:color w:val="auto"/>
        </w:rPr>
        <w:t>（默认</w:t>
      </w:r>
      <w:r>
        <w:rPr>
          <w:color w:val="auto"/>
        </w:rPr>
        <w:t xml:space="preserve"> </w:t>
      </w:r>
      <m:oMath>
        <m:sSub>
          <m:sSubPr>
            <m:ctrlPr>
              <w:rPr>
                <w:color w:val="auto"/>
              </w:rPr>
            </m:ctrlPr>
          </m:sSubPr>
          <m:e>
            <m:r>
              <m:rPr/>
              <w:rPr>
                <w:color w:val="auto"/>
              </w:rPr>
              <m:t>τ</m:t>
            </m:r>
            <m:ctrlPr>
              <w:rPr>
                <w:color w:val="auto"/>
              </w:rPr>
            </m:ctrlPr>
          </m:e>
          <m:sub>
            <m:r>
              <m:rPr>
                <m:nor/>
                <m:sty m:val="p"/>
              </m:rPr>
              <w:rPr>
                <w:b w:val="0"/>
                <w:i w:val="0"/>
                <w:color w:val="auto"/>
              </w:rPr>
              <m:t>miss</m:t>
            </m:r>
            <m:ctrlPr>
              <w:rPr>
                <w:color w:val="auto"/>
              </w:rPr>
            </m:ctrlPr>
          </m:sub>
        </m:sSub>
        <m:r>
          <m:rPr>
            <m:sty m:val="p"/>
          </m:rPr>
          <w:rPr>
            <w:color w:val="auto"/>
          </w:rPr>
          <m:t>=</m:t>
        </m:r>
        <m:r>
          <m:rPr/>
          <w:rPr>
            <w:color w:val="auto"/>
          </w:rPr>
          <m:t>0.5</m:t>
        </m:r>
      </m:oMath>
      <w:r>
        <w:rPr>
          <w:rFonts w:hint="eastAsia"/>
          <w:color w:val="auto"/>
        </w:rPr>
        <w:t>）的特征：</w:t>
      </w:r>
    </w:p>
    <w:p w14:paraId="39DCCF35">
      <w:pPr>
        <w:pStyle w:val="3"/>
        <w:rPr>
          <w:color w:val="auto"/>
        </w:rPr>
      </w:pPr>
      <m:oMathPara>
        <m:oMathParaPr>
          <m:jc m:val="center"/>
        </m:oMathParaPr>
        <m:oMath>
          <m:sSub>
            <m:sSubPr>
              <m:ctrlPr>
                <w:rPr>
                  <w:color w:val="auto"/>
                </w:rPr>
              </m:ctrlPr>
            </m:sSubPr>
            <m:e>
              <m:r>
                <m:rPr/>
                <w:rPr>
                  <w:color w:val="auto"/>
                </w:rPr>
                <m:t>r</m:t>
              </m:r>
              <m:ctrlPr>
                <w:rPr>
                  <w:color w:val="auto"/>
                </w:rPr>
              </m:ctrlPr>
            </m:e>
            <m:sub>
              <m:r>
                <m:rPr/>
                <w:rPr>
                  <w:color w:val="auto"/>
                </w:rPr>
                <m:t>j</m:t>
              </m:r>
              <m:ctrlPr>
                <w:rPr>
                  <w:color w:val="auto"/>
                </w:rPr>
              </m:ctrlPr>
            </m:sub>
          </m:sSub>
          <m:r>
            <m:rPr>
              <m:sty m:val="p"/>
            </m:rPr>
            <w:rPr>
              <w:color w:val="auto"/>
            </w:rPr>
            <m:t>=</m:t>
          </m:r>
          <m:f>
            <m:fPr>
              <m:ctrlPr>
                <w:rPr>
                  <w:color w:val="auto"/>
                </w:rPr>
              </m:ctrlPr>
            </m:fPr>
            <m:num>
              <m:r>
                <m:rPr/>
                <w:rPr>
                  <w:color w:val="auto"/>
                </w:rPr>
                <m:t>1</m:t>
              </m:r>
              <m:ctrlPr>
                <w:rPr>
                  <w:color w:val="auto"/>
                </w:rPr>
              </m:ctrlPr>
            </m:num>
            <m:den>
              <m:r>
                <m:rPr/>
                <w:rPr>
                  <w:color w:val="auto"/>
                </w:rPr>
                <m:t>n</m:t>
              </m:r>
              <m:ctrlPr>
                <w:rPr>
                  <w:color w:val="auto"/>
                </w:rPr>
              </m:ctrlPr>
            </m:den>
          </m:f>
          <m:nary>
            <m:naryPr>
              <m:chr m:val="∑"/>
              <m:limLoc m:val="undOvr"/>
              <m:ctrlPr>
                <w:rPr>
                  <w:color w:val="auto"/>
                </w:rPr>
              </m:ctrlPr>
            </m:naryPr>
            <m:sub>
              <m:r>
                <m:rPr/>
                <w:rPr>
                  <w:color w:val="auto"/>
                </w:rPr>
                <m:t>i</m:t>
              </m:r>
              <m:r>
                <m:rPr>
                  <m:sty m:val="p"/>
                </m:rPr>
                <w:rPr>
                  <w:color w:val="auto"/>
                </w:rPr>
                <m:t>=</m:t>
              </m:r>
              <m:r>
                <m:rPr/>
                <w:rPr>
                  <w:color w:val="auto"/>
                </w:rPr>
                <m:t>1</m:t>
              </m:r>
              <m:ctrlPr>
                <w:rPr>
                  <w:color w:val="auto"/>
                </w:rPr>
              </m:ctrlPr>
            </m:sub>
            <m:sup>
              <m:r>
                <m:rPr/>
                <w:rPr>
                  <w:color w:val="auto"/>
                </w:rPr>
                <m:t>n</m:t>
              </m:r>
              <m:ctrlPr>
                <w:rPr>
                  <w:color w:val="auto"/>
                </w:rPr>
              </m:ctrlPr>
            </m:sup>
            <m:e>
              <m:r>
                <m:rPr>
                  <m:sty m:val="p"/>
                  <m:scr m:val="double-struck"/>
                </m:rPr>
                <w:rPr>
                  <w:color w:val="auto"/>
                </w:rPr>
                <m:t>I</m:t>
              </m:r>
              <m:ctrlPr>
                <w:rPr>
                  <w:color w:val="auto"/>
                </w:rPr>
              </m:ctrlPr>
            </m:e>
          </m:nary>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r>
            <m:rPr>
              <m:sty m:val="p"/>
            </m:rPr>
            <w:rPr>
              <w:color w:val="auto"/>
            </w:rPr>
            <m:t>=</m:t>
          </m:r>
          <m:r>
            <m:rPr>
              <m:nor/>
              <m:sty m:val="p"/>
            </m:rPr>
            <w:rPr>
              <w:color w:val="auto"/>
            </w:rPr>
            <m:t>NaN</m:t>
          </m:r>
          <m:r>
            <m:rPr>
              <m:sty m:val="p"/>
            </m:rPr>
            <w:rPr>
              <w:color w:val="auto"/>
            </w:rPr>
            <m:t>),</m:t>
          </m:r>
          <m:r>
            <m:rPr/>
            <w:rPr>
              <w:color w:val="auto"/>
            </w:rPr>
            <m:t> </m:t>
          </m:r>
          <m:sSub>
            <m:sSubPr>
              <m:ctrlPr>
                <w:rPr>
                  <w:color w:val="auto"/>
                </w:rPr>
              </m:ctrlPr>
            </m:sSubPr>
            <m:e>
              <m:r>
                <m:rPr>
                  <m:sty m:val="p"/>
                  <m:scr m:val="script"/>
                </m:rPr>
                <w:rPr>
                  <w:color w:val="auto"/>
                </w:rPr>
                <m:t>ℱ</m:t>
              </m:r>
              <m:ctrlPr>
                <w:rPr>
                  <w:color w:val="auto"/>
                </w:rPr>
              </m:ctrlPr>
            </m:e>
            <m:sub>
              <m:r>
                <m:rPr>
                  <m:nor/>
                  <m:sty m:val="p"/>
                </m:rPr>
                <w:rPr>
                  <w:b w:val="0"/>
                  <w:i w:val="0"/>
                  <w:color w:val="auto"/>
                </w:rPr>
                <m:t>keep</m:t>
              </m:r>
              <m:ctrlPr>
                <w:rPr>
                  <w:color w:val="auto"/>
                </w:rPr>
              </m:ctrlPr>
            </m:sub>
          </m:sSub>
          <m:r>
            <m:rPr>
              <m:sty m:val="p"/>
            </m:rPr>
            <w:rPr>
              <w:color w:val="auto"/>
            </w:rPr>
            <m:t>={</m:t>
          </m:r>
          <m:r>
            <m:rPr/>
            <w:rPr>
              <w:color w:val="auto"/>
            </w:rPr>
            <m:t>j</m:t>
          </m:r>
          <m:r>
            <m:rPr>
              <m:sty m:val="p"/>
            </m:rPr>
            <w:rPr>
              <w:color w:val="auto"/>
            </w:rPr>
            <m:t>:</m:t>
          </m:r>
          <m:sSub>
            <m:sSubPr>
              <m:ctrlPr>
                <w:rPr>
                  <w:color w:val="auto"/>
                </w:rPr>
              </m:ctrlPr>
            </m:sSubPr>
            <m:e>
              <m:r>
                <m:rPr/>
                <w:rPr>
                  <w:color w:val="auto"/>
                </w:rPr>
                <m:t>r</m:t>
              </m:r>
              <m:ctrlPr>
                <w:rPr>
                  <w:color w:val="auto"/>
                </w:rPr>
              </m:ctrlPr>
            </m:e>
            <m:sub>
              <m:r>
                <m:rPr/>
                <w:rPr>
                  <w:color w:val="auto"/>
                </w:rPr>
                <m:t>j</m:t>
              </m:r>
              <m:ctrlPr>
                <w:rPr>
                  <w:color w:val="auto"/>
                </w:rPr>
              </m:ctrlPr>
            </m:sub>
          </m:sSub>
          <m:r>
            <m:rPr>
              <m:sty m:val="p"/>
            </m:rPr>
            <w:rPr>
              <w:color w:val="auto"/>
            </w:rPr>
            <m:t>≤</m:t>
          </m:r>
          <m:sSub>
            <m:sSubPr>
              <m:ctrlPr>
                <w:rPr>
                  <w:color w:val="auto"/>
                </w:rPr>
              </m:ctrlPr>
            </m:sSubPr>
            <m:e>
              <m:r>
                <m:rPr/>
                <w:rPr>
                  <w:color w:val="auto"/>
                </w:rPr>
                <m:t>τ</m:t>
              </m:r>
              <m:ctrlPr>
                <w:rPr>
                  <w:color w:val="auto"/>
                </w:rPr>
              </m:ctrlPr>
            </m:e>
            <m:sub>
              <m:r>
                <m:rPr>
                  <m:nor/>
                  <m:sty m:val="p"/>
                </m:rPr>
                <w:rPr>
                  <w:b w:val="0"/>
                  <w:i w:val="0"/>
                  <w:color w:val="auto"/>
                </w:rPr>
                <m:t>miss</m:t>
              </m:r>
              <m:ctrlPr>
                <w:rPr>
                  <w:color w:val="auto"/>
                </w:rPr>
              </m:ctrlPr>
            </m:sub>
          </m:sSub>
          <m:r>
            <m:rPr>
              <m:sty m:val="p"/>
            </m:rPr>
            <w:rPr>
              <w:color w:val="auto"/>
            </w:rPr>
            <m:t>}</m:t>
          </m:r>
        </m:oMath>
      </m:oMathPara>
    </w:p>
    <w:p w14:paraId="734376F4">
      <w:pPr>
        <w:pStyle w:val="23"/>
        <w:rPr>
          <w:color w:val="auto"/>
        </w:rPr>
      </w:pPr>
      <w:r>
        <w:rPr>
          <w:rFonts w:hint="eastAsia"/>
          <w:color w:val="auto"/>
        </w:rPr>
        <w:t>其中</w:t>
      </w:r>
      <w:r>
        <w:rPr>
          <w:color w:val="auto"/>
        </w:rPr>
        <w:t xml:space="preserve"> </w:t>
      </w:r>
      <m:oMath>
        <m:r>
          <m:rPr>
            <m:sty m:val="p"/>
            <m:scr m:val="double-struck"/>
          </m:rPr>
          <w:rPr>
            <w:color w:val="auto"/>
          </w:rPr>
          <m:t>I</m:t>
        </m:r>
        <m:r>
          <m:rPr>
            <m:sty m:val="p"/>
          </m:rPr>
          <w:rPr>
            <w:color w:val="auto"/>
          </w:rPr>
          <m:t>(⋅)</m:t>
        </m:r>
      </m:oMath>
      <w:r>
        <w:rPr>
          <w:color w:val="auto"/>
        </w:rPr>
        <w:t xml:space="preserve"> </w:t>
      </w:r>
      <w:r>
        <w:rPr>
          <w:rFonts w:hint="eastAsia"/>
          <w:color w:val="auto"/>
        </w:rPr>
        <w:t>为指示函数。该步骤剔除了缺失过于严重、信息量不足的特征，避免后续填充结果不可靠。</w:t>
      </w:r>
    </w:p>
    <w:bookmarkEnd w:id="29"/>
    <w:p w14:paraId="3775BC81">
      <w:pPr>
        <w:pStyle w:val="5"/>
        <w:rPr>
          <w:color w:val="auto"/>
        </w:rPr>
      </w:pPr>
      <w:bookmarkStart w:id="30" w:name="log1p-变换"/>
      <w:r>
        <w:rPr>
          <w:color w:val="auto"/>
        </w:rPr>
        <w:t xml:space="preserve">3.1.2 log1p </w:t>
      </w:r>
      <w:r>
        <w:rPr>
          <w:rFonts w:hint="eastAsia"/>
          <w:color w:val="auto"/>
        </w:rPr>
        <w:t>变换</w:t>
      </w:r>
    </w:p>
    <w:p w14:paraId="0D516C4F">
      <w:pPr>
        <w:pStyle w:val="23"/>
        <w:rPr>
          <w:color w:val="auto"/>
        </w:rPr>
      </w:pPr>
      <w:r>
        <w:rPr>
          <w:color w:val="auto"/>
        </w:rPr>
        <w:t xml:space="preserve">LC-MS </w:t>
      </w:r>
      <w:r>
        <w:rPr>
          <w:rFonts w:hint="eastAsia"/>
          <w:color w:val="auto"/>
        </w:rPr>
        <w:t>信号强度通常呈右偏分布，且存在零值（仪器检出阈值以下的真实零信号），直接取对数会出现</w:t>
      </w:r>
      <w:r>
        <w:rPr>
          <w:color w:val="auto"/>
        </w:rPr>
        <w:t xml:space="preserve"> </w:t>
      </w:r>
      <m:oMath>
        <m:r>
          <m:rPr>
            <m:sty m:val="p"/>
          </m:rPr>
          <w:rPr>
            <w:color w:val="auto"/>
          </w:rPr>
          <m:t>−∞</m:t>
        </m:r>
      </m:oMath>
      <w:r>
        <w:rPr>
          <w:rFonts w:hint="eastAsia"/>
          <w:color w:val="auto"/>
        </w:rPr>
        <w:t>。本系统采用</w:t>
      </w:r>
      <w:r>
        <w:rPr>
          <w:color w:val="auto"/>
        </w:rPr>
        <w:t xml:space="preserve"> log1p </w:t>
      </w:r>
      <w:r>
        <w:rPr>
          <w:rFonts w:hint="eastAsia"/>
          <w:color w:val="auto"/>
        </w:rPr>
        <w:t>变换：</w:t>
      </w:r>
    </w:p>
    <w:p w14:paraId="6EF6199A">
      <w:pPr>
        <w:pStyle w:val="3"/>
        <w:rPr>
          <w:color w:val="auto"/>
        </w:rPr>
      </w:pPr>
      <m:oMathPara>
        <m:oMathParaPr>
          <m:jc m:val="center"/>
        </m:oMathParaPr>
        <m:oMath>
          <m:sSubSup>
            <m:sSubSupPr>
              <m:ctrlPr>
                <w:rPr>
                  <w:color w:val="auto"/>
                </w:rPr>
              </m:ctrlPr>
            </m:sSubSupPr>
            <m:e>
              <m:r>
                <m:rPr/>
                <w:rPr>
                  <w:color w:val="auto"/>
                </w:rPr>
                <m:t>x</m:t>
              </m:r>
              <m:ctrlPr>
                <w:rPr>
                  <w:color w:val="auto"/>
                </w:rPr>
              </m:ctrlPr>
            </m:e>
            <m:sub>
              <m:r>
                <m:rPr/>
                <w:rPr>
                  <w:color w:val="auto"/>
                </w:rPr>
                <m:t>ij</m:t>
              </m:r>
              <m:ctrlPr>
                <w:rPr>
                  <w:color w:val="auto"/>
                </w:rPr>
              </m:ctrlPr>
            </m:sub>
            <m:sup>
              <m:r>
                <m:rPr>
                  <m:sty m:val="p"/>
                </m:rPr>
                <w:rPr>
                  <w:color w:val="auto"/>
                </w:rPr>
                <m:t>′</m:t>
              </m:r>
              <m:ctrlPr>
                <w:rPr>
                  <w:color w:val="auto"/>
                </w:rPr>
              </m:ctrlPr>
            </m:sup>
          </m:sSubSup>
          <m:r>
            <m:rPr>
              <m:sty m:val="p"/>
            </m:rPr>
            <w:rPr>
              <w:color w:val="auto"/>
            </w:rPr>
            <m:t>=log(</m:t>
          </m:r>
          <m:r>
            <m:rPr/>
            <w:rPr>
              <w:color w:val="auto"/>
            </w:rPr>
            <m:t>1</m:t>
          </m:r>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r>
            <m:rPr>
              <m:sty m:val="p"/>
            </m:rPr>
            <w:rPr>
              <w:color w:val="auto"/>
            </w:rPr>
            <m:t>)</m:t>
          </m:r>
        </m:oMath>
      </m:oMathPara>
    </w:p>
    <w:p w14:paraId="43114195">
      <w:pPr>
        <w:pStyle w:val="23"/>
        <w:rPr>
          <w:color w:val="auto"/>
        </w:rPr>
      </w:pPr>
      <w:r>
        <w:rPr>
          <w:rFonts w:hint="eastAsia"/>
          <w:color w:val="auto"/>
        </w:rPr>
        <w:t>变换后数据近似对称分布，更接近正态性假设，且在原始值为</w:t>
      </w:r>
      <w:r>
        <w:rPr>
          <w:color w:val="auto"/>
        </w:rPr>
        <w:t xml:space="preserve"> 0 </w:t>
      </w:r>
      <w:r>
        <w:rPr>
          <w:rFonts w:hint="eastAsia"/>
          <w:color w:val="auto"/>
        </w:rPr>
        <w:t>时返回</w:t>
      </w:r>
      <w:r>
        <w:rPr>
          <w:color w:val="auto"/>
        </w:rPr>
        <w:t xml:space="preserve"> </w:t>
      </w:r>
      <w:r>
        <w:rPr>
          <w:rFonts w:hint="eastAsia"/>
          <w:color w:val="auto"/>
        </w:rPr>
        <w:t>0，数值稳定。</w:t>
      </w:r>
    </w:p>
    <w:bookmarkEnd w:id="30"/>
    <w:p w14:paraId="2AE9DB02">
      <w:pPr>
        <w:pStyle w:val="5"/>
        <w:rPr>
          <w:color w:val="auto"/>
        </w:rPr>
      </w:pPr>
      <w:bookmarkStart w:id="31" w:name="z-score-标准化"/>
      <w:r>
        <w:rPr>
          <w:color w:val="auto"/>
        </w:rPr>
        <w:t xml:space="preserve">3.1.3 Z-score </w:t>
      </w:r>
      <w:r>
        <w:rPr>
          <w:rFonts w:hint="eastAsia"/>
          <w:color w:val="auto"/>
        </w:rPr>
        <w:t>标准化</w:t>
      </w:r>
    </w:p>
    <w:p w14:paraId="2EA91CD9">
      <w:pPr>
        <w:pStyle w:val="23"/>
        <w:rPr>
          <w:color w:val="auto"/>
        </w:rPr>
      </w:pPr>
      <w:r>
        <w:rPr>
          <w:rFonts w:hint="eastAsia"/>
          <w:color w:val="auto"/>
        </w:rPr>
        <w:t>为消除不同代谢物量纲量级的差异，按列执行</w:t>
      </w:r>
      <w:r>
        <w:rPr>
          <w:color w:val="auto"/>
        </w:rPr>
        <w:t xml:space="preserve"> Z-score </w:t>
      </w:r>
      <w:r>
        <w:rPr>
          <w:rFonts w:hint="eastAsia"/>
          <w:color w:val="auto"/>
        </w:rPr>
        <w:t>标准化：</w:t>
      </w:r>
    </w:p>
    <w:p w14:paraId="6548D9B0">
      <w:pPr>
        <w:pStyle w:val="3"/>
        <w:rPr>
          <w:color w:val="auto"/>
        </w:rPr>
      </w:pPr>
      <m:oMathPara>
        <m:oMathParaPr>
          <m:jc m:val="center"/>
        </m:oMathParaPr>
        <m:oMath>
          <m:sSub>
            <m:sSubPr>
              <m:ctrlPr>
                <w:rPr>
                  <w:color w:val="auto"/>
                </w:rPr>
              </m:ctrlPr>
            </m:sSubPr>
            <m:e>
              <m:r>
                <m:rPr/>
                <w:rPr>
                  <w:color w:val="auto"/>
                </w:rPr>
                <m:t>z</m:t>
              </m:r>
              <m:ctrlPr>
                <w:rPr>
                  <w:color w:val="auto"/>
                </w:rPr>
              </m:ctrlPr>
            </m:e>
            <m:sub>
              <m:r>
                <m:rPr/>
                <w:rPr>
                  <w:color w:val="auto"/>
                </w:rPr>
                <m:t>ij</m:t>
              </m:r>
              <m:ctrlPr>
                <w:rPr>
                  <w:color w:val="auto"/>
                </w:rPr>
              </m:ctrlPr>
            </m:sub>
          </m:sSub>
          <m:r>
            <m:rPr>
              <m:sty m:val="p"/>
            </m:rPr>
            <w:rPr>
              <w:color w:val="auto"/>
            </w:rPr>
            <m:t>=</m:t>
          </m:r>
          <m:f>
            <m:fPr>
              <m:ctrlPr>
                <w:rPr>
                  <w:color w:val="auto"/>
                </w:rPr>
              </m:ctrlPr>
            </m:fPr>
            <m:num>
              <m:sSubSup>
                <m:sSubSupPr>
                  <m:ctrlPr>
                    <w:rPr>
                      <w:color w:val="auto"/>
                    </w:rPr>
                  </m:ctrlPr>
                </m:sSubSupPr>
                <m:e>
                  <m:r>
                    <m:rPr/>
                    <w:rPr>
                      <w:color w:val="auto"/>
                    </w:rPr>
                    <m:t>x</m:t>
                  </m:r>
                  <m:ctrlPr>
                    <w:rPr>
                      <w:color w:val="auto"/>
                    </w:rPr>
                  </m:ctrlPr>
                </m:e>
                <m:sub>
                  <m:r>
                    <m:rPr/>
                    <w:rPr>
                      <w:color w:val="auto"/>
                    </w:rPr>
                    <m:t>ij</m:t>
                  </m:r>
                  <m:ctrlPr>
                    <w:rPr>
                      <w:color w:val="auto"/>
                    </w:rPr>
                  </m:ctrlPr>
                </m:sub>
                <m:sup>
                  <m:r>
                    <m:rPr>
                      <m:sty m:val="p"/>
                    </m:rPr>
                    <w:rPr>
                      <w:color w:val="auto"/>
                    </w:rPr>
                    <m:t>′</m:t>
                  </m:r>
                  <m:ctrlPr>
                    <w:rPr>
                      <w:color w:val="auto"/>
                    </w:rPr>
                  </m:ctrlPr>
                </m:sup>
              </m:sSubSup>
              <m:r>
                <m:rPr>
                  <m:sty m:val="p"/>
                </m:rPr>
                <w:rPr>
                  <w:color w:val="auto"/>
                </w:rPr>
                <m:t>−</m:t>
              </m:r>
              <m:sSub>
                <m:sSubPr>
                  <m:ctrlPr>
                    <w:rPr>
                      <w:color w:val="auto"/>
                    </w:rPr>
                  </m:ctrlPr>
                </m:sSubPr>
                <m:e>
                  <m:r>
                    <m:rPr/>
                    <w:rPr>
                      <w:color w:val="auto"/>
                    </w:rPr>
                    <m:t>μ</m:t>
                  </m:r>
                  <m:ctrlPr>
                    <w:rPr>
                      <w:color w:val="auto"/>
                    </w:rPr>
                  </m:ctrlPr>
                </m:e>
                <m:sub>
                  <m:r>
                    <m:rPr/>
                    <w:rPr>
                      <w:color w:val="auto"/>
                    </w:rPr>
                    <m:t>j</m:t>
                  </m:r>
                  <m:ctrlPr>
                    <w:rPr>
                      <w:color w:val="auto"/>
                    </w:rPr>
                  </m:ctrlPr>
                </m:sub>
              </m:sSub>
              <m:ctrlPr>
                <w:rPr>
                  <w:color w:val="auto"/>
                </w:rPr>
              </m:ctrlPr>
            </m:num>
            <m:den>
              <m:r>
                <m:rPr>
                  <m:sty m:val="p"/>
                </m:rPr>
                <w:rPr>
                  <w:color w:val="auto"/>
                </w:rPr>
                <m:t>max(</m:t>
              </m:r>
              <m:sSub>
                <m:sSubPr>
                  <m:ctrlPr>
                    <w:rPr>
                      <w:color w:val="auto"/>
                    </w:rPr>
                  </m:ctrlPr>
                </m:sSubPr>
                <m:e>
                  <m:r>
                    <m:rPr/>
                    <w:rPr>
                      <w:color w:val="auto"/>
                    </w:rPr>
                    <m:t>σ</m:t>
                  </m:r>
                  <m:ctrlPr>
                    <w:rPr>
                      <w:color w:val="auto"/>
                    </w:rPr>
                  </m:ctrlPr>
                </m:e>
                <m:sub>
                  <m:r>
                    <m:rPr/>
                    <w:rPr>
                      <w:color w:val="auto"/>
                    </w:rPr>
                    <m:t>j</m:t>
                  </m:r>
                  <m:ctrlPr>
                    <w:rPr>
                      <w:color w:val="auto"/>
                    </w:rPr>
                  </m:ctrlPr>
                </m:sub>
              </m:sSub>
              <m:r>
                <m:rPr>
                  <m:sty m:val="p"/>
                </m:rPr>
                <w:rPr>
                  <w:color w:val="auto"/>
                </w:rPr>
                <m:t>,</m:t>
              </m:r>
              <m:r>
                <m:rPr/>
                <w:rPr>
                  <w:color w:val="auto"/>
                </w:rPr>
                <m:t> 1.0</m:t>
              </m:r>
              <m:r>
                <m:rPr>
                  <m:sty m:val="p"/>
                </m:rPr>
                <w:rPr>
                  <w:color w:val="auto"/>
                </w:rPr>
                <m:t>)</m:t>
              </m:r>
              <m:ctrlPr>
                <w:rPr>
                  <w:color w:val="auto"/>
                </w:rPr>
              </m:ctrlPr>
            </m:den>
          </m:f>
        </m:oMath>
      </m:oMathPara>
    </w:p>
    <w:p w14:paraId="032147BB">
      <w:pPr>
        <w:pStyle w:val="23"/>
        <w:rPr>
          <w:color w:val="auto"/>
        </w:rPr>
      </w:pPr>
      <w:r>
        <w:rPr>
          <w:rFonts w:hint="eastAsia"/>
          <w:color w:val="auto"/>
        </w:rPr>
        <w:t>其中</w:t>
      </w:r>
      <w:r>
        <w:rPr>
          <w:color w:val="auto"/>
        </w:rPr>
        <w:t xml:space="preserve"> </w:t>
      </w:r>
      <m:oMath>
        <m:sSub>
          <m:sSubPr>
            <m:ctrlPr>
              <w:rPr>
                <w:color w:val="auto"/>
              </w:rPr>
            </m:ctrlPr>
          </m:sSubPr>
          <m:e>
            <m:r>
              <m:rPr/>
              <w:rPr>
                <w:color w:val="auto"/>
              </w:rPr>
              <m:t>μ</m:t>
            </m:r>
            <m:ctrlPr>
              <w:rPr>
                <w:color w:val="auto"/>
              </w:rPr>
            </m:ctrlPr>
          </m:e>
          <m:sub>
            <m:r>
              <m:rPr/>
              <w:rPr>
                <w:color w:val="auto"/>
              </w:rPr>
              <m:t>j</m:t>
            </m:r>
            <m:ctrlPr>
              <w:rPr>
                <w:color w:val="auto"/>
              </w:rPr>
            </m:ctrlPr>
          </m:sub>
        </m:sSub>
      </m:oMath>
      <w:r>
        <w:rPr>
          <w:color w:val="auto"/>
        </w:rPr>
        <w:t>、</w:t>
      </w:r>
      <m:oMath>
        <m:sSub>
          <m:sSubPr>
            <m:ctrlPr>
              <w:rPr>
                <w:color w:val="auto"/>
              </w:rPr>
            </m:ctrlPr>
          </m:sSubPr>
          <m:e>
            <m:r>
              <m:rPr/>
              <w:rPr>
                <w:color w:val="auto"/>
              </w:rPr>
              <m:t>σ</m:t>
            </m:r>
            <m:ctrlPr>
              <w:rPr>
                <w:color w:val="auto"/>
              </w:rPr>
            </m:ctrlPr>
          </m:e>
          <m:sub>
            <m:r>
              <m:rPr/>
              <w:rPr>
                <w:color w:val="auto"/>
              </w:rPr>
              <m:t>j</m:t>
            </m:r>
            <m:ctrlPr>
              <w:rPr>
                <w:color w:val="auto"/>
              </w:rPr>
            </m:ctrlPr>
          </m:sub>
        </m:sSub>
      </m:oMath>
      <w:r>
        <w:rPr>
          <w:color w:val="auto"/>
        </w:rPr>
        <w:t xml:space="preserve"> </w:t>
      </w:r>
      <w:r>
        <w:rPr>
          <w:rFonts w:hint="eastAsia"/>
          <w:color w:val="auto"/>
        </w:rPr>
        <w:t>为特征</w:t>
      </w:r>
      <w:r>
        <w:rPr>
          <w:color w:val="auto"/>
        </w:rPr>
        <w:t xml:space="preserve"> </w:t>
      </w:r>
      <m:oMath>
        <m:r>
          <m:rPr/>
          <w:rPr>
            <w:color w:val="auto"/>
          </w:rPr>
          <m:t>j</m:t>
        </m:r>
      </m:oMath>
      <w:r>
        <w:rPr>
          <w:color w:val="auto"/>
        </w:rPr>
        <w:t xml:space="preserve"> </w:t>
      </w:r>
      <w:r>
        <w:rPr>
          <w:rFonts w:hint="eastAsia"/>
          <w:color w:val="auto"/>
        </w:rPr>
        <w:t>的列均值与列标准差。当</w:t>
      </w:r>
      <w:r>
        <w:rPr>
          <w:color w:val="auto"/>
        </w:rPr>
        <w:t xml:space="preserve"> </w:t>
      </w:r>
      <m:oMath>
        <m:sSub>
          <m:sSubPr>
            <m:ctrlPr>
              <w:rPr>
                <w:color w:val="auto"/>
              </w:rPr>
            </m:ctrlPr>
          </m:sSubPr>
          <m:e>
            <m:r>
              <m:rPr/>
              <w:rPr>
                <w:color w:val="auto"/>
              </w:rPr>
              <m:t>σ</m:t>
            </m:r>
            <m:ctrlPr>
              <w:rPr>
                <w:color w:val="auto"/>
              </w:rPr>
            </m:ctrlPr>
          </m:e>
          <m:sub>
            <m:r>
              <m:rPr/>
              <w:rPr>
                <w:color w:val="auto"/>
              </w:rPr>
              <m:t>j</m:t>
            </m:r>
            <m:ctrlPr>
              <w:rPr>
                <w:color w:val="auto"/>
              </w:rPr>
            </m:ctrlPr>
          </m:sub>
        </m:sSub>
        <m:r>
          <m:rPr>
            <m:sty m:val="p"/>
          </m:rPr>
          <w:rPr>
            <w:color w:val="auto"/>
          </w:rPr>
          <m:t>=</m:t>
        </m:r>
        <m:r>
          <m:rPr/>
          <w:rPr>
            <w:color w:val="auto"/>
          </w:rPr>
          <m:t>0</m:t>
        </m:r>
      </m:oMath>
      <w:r>
        <w:rPr>
          <w:rFonts w:hint="eastAsia"/>
          <w:color w:val="auto"/>
        </w:rPr>
        <w:t>（恒等列）时分母取</w:t>
      </w:r>
      <w:r>
        <w:rPr>
          <w:color w:val="auto"/>
        </w:rPr>
        <w:t xml:space="preserve"> 1.0 </w:t>
      </w:r>
      <w:r>
        <w:rPr>
          <w:rFonts w:hint="eastAsia"/>
          <w:color w:val="auto"/>
        </w:rPr>
        <w:t>以防除零，标准化后该列保持为</w:t>
      </w:r>
      <w:r>
        <w:rPr>
          <w:color w:val="auto"/>
        </w:rPr>
        <w:t xml:space="preserve"> 0 </w:t>
      </w:r>
      <w:r>
        <w:rPr>
          <w:rFonts w:hint="eastAsia"/>
          <w:color w:val="auto"/>
        </w:rPr>
        <w:t>列，不引入虚假方差。</w:t>
      </w:r>
    </w:p>
    <w:p w14:paraId="4D113DCD">
      <w:pPr>
        <w:rPr>
          <w:color w:val="auto"/>
        </w:rPr>
      </w:pPr>
      <w:r>
        <w:rPr>
          <w:color w:val="auto"/>
        </w:rPr>
        <w:pict>
          <v:rect id="_x0000_i1035" o:spt="1" style="height:1.5pt;width:0pt;" coordsize="21600,21600" o:hr="t" o:hrstd="t" o:hralign="center">
            <v:path/>
            <v:fill focussize="0,0"/>
            <v:stroke/>
            <v:imagedata o:title=""/>
            <o:lock v:ext="edit"/>
            <w10:wrap type="none"/>
            <w10:anchorlock/>
          </v:rect>
        </w:pict>
      </w:r>
    </w:p>
    <w:bookmarkEnd w:id="28"/>
    <w:bookmarkEnd w:id="31"/>
    <w:p w14:paraId="388FE1C1">
      <w:pPr>
        <w:pStyle w:val="4"/>
        <w:rPr>
          <w:color w:val="auto"/>
        </w:rPr>
      </w:pPr>
      <w:bookmarkStart w:id="32" w:name="缺失值填充设计与实现"/>
      <w:r>
        <w:rPr>
          <w:color w:val="auto"/>
        </w:rPr>
        <w:t xml:space="preserve">3.2 </w:t>
      </w:r>
      <w:r>
        <w:rPr>
          <w:rFonts w:hint="eastAsia"/>
          <w:color w:val="auto"/>
        </w:rPr>
        <w:t>缺失值填充设计与实现</w:t>
      </w:r>
    </w:p>
    <w:p w14:paraId="65D64A00">
      <w:pPr>
        <w:pStyle w:val="23"/>
        <w:rPr>
          <w:color w:val="auto"/>
        </w:rPr>
      </w:pPr>
      <w:r>
        <w:rPr>
          <w:rFonts w:hint="eastAsia"/>
          <w:color w:val="auto"/>
        </w:rPr>
        <w:t>本系统集成四种填充方法：均值、中位数、KNN（</w:t>
      </w:r>
      <m:oMath>
        <m:r>
          <m:rPr/>
          <w:rPr>
            <w:color w:val="auto"/>
          </w:rPr>
          <m:t>K</m:t>
        </m:r>
        <m:r>
          <m:rPr>
            <m:sty m:val="p"/>
          </m:rPr>
          <w:rPr>
            <w:color w:val="auto"/>
          </w:rPr>
          <m:t>=</m:t>
        </m:r>
        <m:r>
          <m:rPr/>
          <w:rPr>
            <w:color w:val="auto"/>
          </w:rPr>
          <m:t>5</m:t>
        </m:r>
      </m:oMath>
      <w:r>
        <w:rPr>
          <w:rFonts w:hint="eastAsia"/>
          <w:color w:val="auto"/>
        </w:rPr>
        <w:t>）、Autoencoder。前三种调用</w:t>
      </w:r>
      <w:r>
        <w:rPr>
          <w:color w:val="auto"/>
        </w:rPr>
        <w:t xml:space="preserve"> NumPy/scikit-learn </w:t>
      </w:r>
      <w:r>
        <w:rPr>
          <w:rFonts w:hint="eastAsia"/>
          <w:color w:val="auto"/>
        </w:rPr>
        <w:t>实现，公式见第二章</w:t>
      </w:r>
      <w:r>
        <w:rPr>
          <w:color w:val="auto"/>
        </w:rPr>
        <w:t xml:space="preserve"> 2.2.1 </w:t>
      </w:r>
      <w:r>
        <w:rPr>
          <w:rFonts w:hint="eastAsia"/>
          <w:color w:val="auto"/>
        </w:rPr>
        <w:t>节，此处不再赘述；Autoencoder</w:t>
      </w:r>
      <w:r>
        <w:rPr>
          <w:color w:val="auto"/>
        </w:rPr>
        <w:t xml:space="preserve"> </w:t>
      </w:r>
      <w:r>
        <w:rPr>
          <w:rFonts w:hint="eastAsia"/>
          <w:color w:val="auto"/>
        </w:rPr>
        <w:t>为本文针对代谢组学数据特点自研设计的深度学习填充方案，下面着重描述其网络结构、训练策略与评估框架。</w:t>
      </w:r>
    </w:p>
    <w:p w14:paraId="6D285F64">
      <w:pPr>
        <w:pStyle w:val="5"/>
        <w:rPr>
          <w:color w:val="auto"/>
        </w:rPr>
      </w:pPr>
      <w:bookmarkStart w:id="33" w:name="传统统计填充方法实现"/>
      <w:r>
        <w:rPr>
          <w:color w:val="auto"/>
        </w:rPr>
        <w:t xml:space="preserve">3.2.1 </w:t>
      </w:r>
      <w:r>
        <w:rPr>
          <w:rFonts w:hint="eastAsia"/>
          <w:color w:val="auto"/>
        </w:rPr>
        <w:t>传统统计填充方法实现</w:t>
      </w:r>
    </w:p>
    <w:p w14:paraId="6BDAA866">
      <w:pPr>
        <w:pStyle w:val="23"/>
        <w:rPr>
          <w:color w:val="auto"/>
        </w:rPr>
      </w:pPr>
      <w:r>
        <w:rPr>
          <w:rFonts w:hint="eastAsia"/>
          <w:color w:val="auto"/>
        </w:rPr>
        <w:t>均值/中位数填充基于</w:t>
      </w:r>
      <w:r>
        <w:rPr>
          <w:color w:val="auto"/>
        </w:rPr>
        <w:t xml:space="preserve"> NumPy nanmean/nanmedian </w:t>
      </w:r>
      <w:r>
        <w:rPr>
          <w:rFonts w:hint="eastAsia"/>
          <w:color w:val="auto"/>
        </w:rPr>
        <w:t>对每列已观测值计算统计量，将</w:t>
      </w:r>
      <w:r>
        <w:rPr>
          <w:color w:val="auto"/>
        </w:rPr>
        <w:t xml:space="preserve"> NaN </w:t>
      </w:r>
      <w:r>
        <w:rPr>
          <w:rFonts w:hint="eastAsia"/>
          <w:color w:val="auto"/>
        </w:rPr>
        <w:t>位置替换为该统计量，时间复杂度</w:t>
      </w:r>
      <w:r>
        <w:rPr>
          <w:color w:val="auto"/>
        </w:rPr>
        <w:t xml:space="preserve"> </w:t>
      </w:r>
      <m:oMath>
        <m:r>
          <m:rPr/>
          <w:rPr>
            <w:color w:val="auto"/>
          </w:rPr>
          <m:t>O</m:t>
        </m:r>
        <m:r>
          <m:rPr>
            <m:sty m:val="p"/>
          </m:rPr>
          <w:rPr>
            <w:color w:val="auto"/>
          </w:rPr>
          <m:t>(</m:t>
        </m:r>
        <m:r>
          <m:rPr/>
          <w:rPr>
            <w:color w:val="auto"/>
          </w:rPr>
          <m:t>np</m:t>
        </m:r>
        <m:r>
          <m:rPr>
            <m:sty m:val="p"/>
          </m:rPr>
          <w:rPr>
            <w:color w:val="auto"/>
          </w:rPr>
          <m:t>)</m:t>
        </m:r>
      </m:oMath>
      <w:r>
        <w:rPr>
          <w:rFonts w:hint="eastAsia"/>
          <w:color w:val="auto"/>
        </w:rPr>
        <w:t>，空间复杂度</w:t>
      </w:r>
      <w:r>
        <w:rPr>
          <w:color w:val="auto"/>
        </w:rPr>
        <w:t xml:space="preserve"> </w:t>
      </w:r>
      <m:oMath>
        <m:r>
          <m:rPr/>
          <w:rPr>
            <w:color w:val="auto"/>
          </w:rPr>
          <m:t>O</m:t>
        </m:r>
        <m:r>
          <m:rPr>
            <m:sty m:val="p"/>
          </m:rPr>
          <w:rPr>
            <w:color w:val="auto"/>
          </w:rPr>
          <m:t>(</m:t>
        </m:r>
        <m:r>
          <m:rPr/>
          <w:rPr>
            <w:color w:val="auto"/>
          </w:rPr>
          <m:t>p</m:t>
        </m:r>
        <m:r>
          <m:rPr>
            <m:sty m:val="p"/>
          </m:rPr>
          <w:rPr>
            <w:color w:val="auto"/>
          </w:rPr>
          <m:t>)</m:t>
        </m:r>
      </m:oMath>
      <w:r>
        <w:rPr>
          <w:color w:val="auto"/>
        </w:rPr>
        <w:t xml:space="preserve">。KNN </w:t>
      </w:r>
      <w:r>
        <w:rPr>
          <w:rFonts w:hint="eastAsia"/>
          <w:color w:val="auto"/>
        </w:rPr>
        <w:t>填充调用</w:t>
      </w:r>
      <w:r>
        <w:rPr>
          <w:color w:val="auto"/>
        </w:rPr>
        <w:t xml:space="preserve"> scikit-learn </w:t>
      </w:r>
      <w:r>
        <w:rPr>
          <w:rFonts w:hint="eastAsia"/>
          <w:color w:val="auto"/>
        </w:rPr>
        <w:t>的</w:t>
      </w:r>
      <w:r>
        <w:rPr>
          <w:color w:val="auto"/>
        </w:rPr>
        <w:t xml:space="preserve"> </w:t>
      </w:r>
      <w:r>
        <w:rPr>
          <w:color w:val="auto"/>
        </w:rPr>
        <w:fldChar w:fldCharType="begin"/>
      </w:r>
      <w:r>
        <w:rPr>
          <w:color w:val="auto"/>
        </w:rPr>
        <w:instrText xml:space="preserve"> HYPERLINK "sklearn.impute" \h </w:instrText>
      </w:r>
      <w:r>
        <w:rPr>
          <w:color w:val="auto"/>
        </w:rPr>
        <w:fldChar w:fldCharType="separate"/>
      </w:r>
      <w:r>
        <w:rPr>
          <w:rStyle w:val="48"/>
          <w:color w:val="auto"/>
        </w:rPr>
        <w:t>KNNImputer</w:t>
      </w:r>
      <w:r>
        <w:rPr>
          <w:rStyle w:val="48"/>
          <w:color w:val="auto"/>
        </w:rPr>
        <w:fldChar w:fldCharType="end"/>
      </w:r>
      <w:r>
        <w:rPr>
          <w:color w:val="auto"/>
        </w:rPr>
        <w:t xml:space="preserve"> </w:t>
      </w:r>
      <w:r>
        <w:rPr>
          <w:rFonts w:hint="eastAsia"/>
          <w:color w:val="auto"/>
        </w:rPr>
        <w:t>类，基于共同观测特征上的欧氏距离寻找</w:t>
      </w:r>
      <w:r>
        <w:rPr>
          <w:color w:val="auto"/>
        </w:rPr>
        <w:t xml:space="preserve"> </w:t>
      </w:r>
      <m:oMath>
        <m:r>
          <m:rPr/>
          <w:rPr>
            <w:color w:val="auto"/>
          </w:rPr>
          <m:t>K</m:t>
        </m:r>
        <m:r>
          <m:rPr>
            <m:sty m:val="p"/>
          </m:rPr>
          <w:rPr>
            <w:color w:val="auto"/>
          </w:rPr>
          <m:t>=</m:t>
        </m:r>
        <m:r>
          <m:rPr/>
          <w:rPr>
            <w:color w:val="auto"/>
          </w:rPr>
          <m:t>5</m:t>
        </m:r>
      </m:oMath>
      <w:r>
        <w:rPr>
          <w:color w:val="auto"/>
        </w:rPr>
        <w:t xml:space="preserve"> </w:t>
      </w:r>
      <w:r>
        <w:rPr>
          <w:rFonts w:hint="eastAsia"/>
          <w:color w:val="auto"/>
        </w:rPr>
        <w:t>个最近邻并以距离倒数加权平均，时间复杂度约</w:t>
      </w:r>
      <w:r>
        <w:rPr>
          <w:color w:val="auto"/>
        </w:rPr>
        <w:t xml:space="preserve"> </w:t>
      </w:r>
      <m:oMath>
        <m:r>
          <m:rPr/>
          <w:rPr>
            <w:color w:val="auto"/>
          </w:rPr>
          <m:t>O</m:t>
        </m:r>
        <m:r>
          <m:rPr>
            <m:sty m:val="p"/>
          </m:rPr>
          <w:rPr>
            <w:color w:val="auto"/>
          </w:rPr>
          <m:t>(</m:t>
        </m:r>
        <m:sSup>
          <m:sSupPr>
            <m:ctrlPr>
              <w:rPr>
                <w:color w:val="auto"/>
              </w:rPr>
            </m:ctrlPr>
          </m:sSupPr>
          <m:e>
            <m:r>
              <m:rPr/>
              <w:rPr>
                <w:color w:val="auto"/>
              </w:rPr>
              <m:t>n</m:t>
            </m:r>
            <m:ctrlPr>
              <w:rPr>
                <w:color w:val="auto"/>
              </w:rPr>
            </m:ctrlPr>
          </m:e>
          <m:sup>
            <m:r>
              <m:rPr/>
              <w:rPr>
                <w:color w:val="auto"/>
              </w:rPr>
              <m:t>2</m:t>
            </m:r>
            <m:ctrlPr>
              <w:rPr>
                <w:color w:val="auto"/>
              </w:rPr>
            </m:ctrlPr>
          </m:sup>
        </m:sSup>
        <m:r>
          <m:rPr/>
          <w:rPr>
            <w:color w:val="auto"/>
          </w:rPr>
          <m:t>p</m:t>
        </m:r>
        <m:r>
          <m:rPr>
            <m:sty m:val="p"/>
          </m:rPr>
          <w:rPr>
            <w:color w:val="auto"/>
          </w:rPr>
          <m:t>)</m:t>
        </m:r>
      </m:oMath>
      <w:r>
        <w:rPr>
          <w:rFonts w:hint="eastAsia"/>
          <w:color w:val="auto"/>
        </w:rPr>
        <w:t>。三种方法均提供统一的输入输出接口，便于上层流程调度。</w:t>
      </w:r>
    </w:p>
    <w:bookmarkEnd w:id="33"/>
    <w:p w14:paraId="05C4FE09">
      <w:pPr>
        <w:pStyle w:val="5"/>
        <w:rPr>
          <w:color w:val="auto"/>
        </w:rPr>
      </w:pPr>
      <w:bookmarkStart w:id="34" w:name="autoencoder-网络结构设计"/>
      <w:r>
        <w:rPr>
          <w:color w:val="auto"/>
        </w:rPr>
        <w:t xml:space="preserve">3.2.2 Autoencoder </w:t>
      </w:r>
      <w:r>
        <w:rPr>
          <w:rFonts w:hint="eastAsia"/>
          <w:color w:val="auto"/>
        </w:rPr>
        <w:t>网络结构设计</w:t>
      </w:r>
    </w:p>
    <w:p w14:paraId="625351BB">
      <w:pPr>
        <w:pStyle w:val="23"/>
        <w:rPr>
          <w:color w:val="auto"/>
        </w:rPr>
      </w:pPr>
      <w:r>
        <w:rPr>
          <w:rFonts w:hint="eastAsia"/>
          <w:color w:val="auto"/>
        </w:rPr>
        <w:t>参考</w:t>
      </w:r>
      <w:r>
        <w:rPr>
          <w:color w:val="auto"/>
        </w:rPr>
        <w:t xml:space="preserve"> MIDA </w:t>
      </w:r>
      <w:r>
        <w:rPr>
          <w:rFonts w:hint="eastAsia"/>
          <w:color w:val="auto"/>
        </w:rPr>
        <w:t>方法的思想，本文为代谢组学数据设计了一个对称</w:t>
      </w:r>
      <w:r>
        <w:rPr>
          <w:color w:val="auto"/>
        </w:rPr>
        <w:t xml:space="preserve"> Encoder-Decoder </w:t>
      </w:r>
      <w:r>
        <w:rPr>
          <w:rFonts w:hint="eastAsia"/>
          <w:color w:val="auto"/>
        </w:rPr>
        <w:t>自动编码器网络，基于</w:t>
      </w:r>
      <w:r>
        <w:rPr>
          <w:color w:val="auto"/>
        </w:rPr>
        <w:t xml:space="preserve"> PyTorch </w:t>
      </w:r>
      <w:r>
        <w:rPr>
          <w:rFonts w:hint="eastAsia"/>
          <w:color w:val="auto"/>
        </w:rPr>
        <w:t>实现。具体网络层次为：</w:t>
      </w:r>
    </w:p>
    <w:p w14:paraId="40127319">
      <w:pPr>
        <w:pStyle w:val="3"/>
        <w:rPr>
          <w:color w:val="auto"/>
        </w:rPr>
      </w:pPr>
      <m:oMathPara>
        <m:oMathParaPr>
          <m:jc m:val="center"/>
        </m:oMathParaPr>
        <m:oMath>
          <m:eqArr>
            <m:eqArrPr>
              <m:ctrlPr>
                <w:rPr>
                  <w:color w:val="auto"/>
                </w:rPr>
              </m:ctrlPr>
            </m:eqArrPr>
            <m:e>
              <m:r>
                <m:rPr>
                  <m:nor/>
                  <m:sty m:val="p"/>
                </m:rPr>
                <w:rPr>
                  <w:b w:val="0"/>
                  <w:i w:val="0"/>
                  <w:color w:val="auto"/>
                </w:rPr>
                <m:t>输入层</m:t>
              </m:r>
              <m:r>
                <m:rPr>
                  <m:sty m:val="p"/>
                </m:rPr>
                <w:rPr>
                  <w:color w:val="auto"/>
                </w:rPr>
                <m:t>(</m:t>
              </m:r>
              <m:r>
                <m:rPr/>
                <w:rPr>
                  <w:color w:val="auto"/>
                </w:rPr>
                <m:t>p</m:t>
              </m:r>
              <m:r>
                <m:rPr>
                  <m:sty m:val="p"/>
                </m:rPr>
                <w:rPr>
                  <w:color w:val="auto"/>
                </w:rPr>
                <m:t>)</m:t>
              </m:r>
              <m:r>
                <m:rPr/>
                <w:rPr>
                  <w:color w:val="auto"/>
                </w:rPr>
                <m:t>&amp;</m:t>
              </m:r>
              <m:limUpp>
                <m:limUppPr>
                  <m:ctrlPr>
                    <w:rPr>
                      <w:color w:val="auto"/>
                    </w:rPr>
                  </m:ctrlPr>
                </m:limUppPr>
                <m:e>
                  <m:r>
                    <m:rPr>
                      <m:sty m:val="p"/>
                    </m:rPr>
                    <w:rPr>
                      <w:color w:val="auto"/>
                    </w:rPr>
                    <m:t>→</m:t>
                  </m:r>
                  <m:ctrlPr>
                    <w:rPr>
                      <w:color w:val="auto"/>
                    </w:rPr>
                  </m:ctrlPr>
                </m:e>
                <m:lim>
                  <m:r>
                    <m:rPr>
                      <m:nor/>
                      <m:sty m:val="p"/>
                    </m:rPr>
                    <w:rPr>
                      <w:b w:val="0"/>
                      <w:i w:val="0"/>
                      <w:color w:val="auto"/>
                    </w:rPr>
                    <m:t>Linear</m:t>
                  </m:r>
                  <m:ctrlPr>
                    <w:rPr>
                      <w:color w:val="auto"/>
                    </w:rPr>
                  </m:ctrlPr>
                </m:lim>
              </m:limUpp>
              <m:r>
                <m:rPr>
                  <m:nor/>
                  <m:sty m:val="p"/>
                </m:rPr>
                <w:rPr>
                  <w:b w:val="0"/>
                  <w:i w:val="0"/>
                  <w:color w:val="auto"/>
                </w:rPr>
                <m:t>隐层</m:t>
              </m:r>
              <m:r>
                <m:rPr>
                  <m:sty m:val="p"/>
                </m:rPr>
                <w:rPr>
                  <w:color w:val="auto"/>
                </w:rPr>
                <m:t>(</m:t>
              </m:r>
              <m:r>
                <m:rPr/>
                <w:rPr>
                  <w:color w:val="auto"/>
                </w:rPr>
                <m:t>256</m:t>
              </m:r>
              <m:r>
                <m:rPr>
                  <m:sty m:val="p"/>
                </m:rPr>
                <w:rPr>
                  <w:color w:val="auto"/>
                </w:rPr>
                <m:t>)</m:t>
              </m:r>
              <m:limUpp>
                <m:limUppPr>
                  <m:ctrlPr>
                    <w:rPr>
                      <w:color w:val="auto"/>
                    </w:rPr>
                  </m:ctrlPr>
                </m:limUppPr>
                <m:e>
                  <m:r>
                    <m:rPr>
                      <m:sty m:val="p"/>
                    </m:rPr>
                    <w:rPr>
                      <w:color w:val="auto"/>
                    </w:rPr>
                    <m:t>→</m:t>
                  </m:r>
                  <m:ctrlPr>
                    <w:rPr>
                      <w:color w:val="auto"/>
                    </w:rPr>
                  </m:ctrlPr>
                </m:e>
                <m:lim>
                  <m:r>
                    <m:rPr>
                      <m:nor/>
                      <m:sty m:val="p"/>
                    </m:rPr>
                    <w:rPr>
                      <w:b w:val="0"/>
                      <w:i w:val="0"/>
                      <w:color w:val="auto"/>
                    </w:rPr>
                    <m:t>ReLU</m:t>
                  </m:r>
                  <m:r>
                    <m:rPr>
                      <m:sty m:val="p"/>
                    </m:rPr>
                    <w:rPr>
                      <w:color w:val="auto"/>
                    </w:rPr>
                    <m:t>+</m:t>
                  </m:r>
                  <m:r>
                    <m:rPr>
                      <m:nor/>
                      <m:sty m:val="p"/>
                    </m:rPr>
                    <w:rPr>
                      <w:color w:val="auto"/>
                    </w:rPr>
                    <m:t>BN</m:t>
                  </m:r>
                  <m:r>
                    <m:rPr>
                      <m:sty m:val="p"/>
                    </m:rPr>
                    <w:rPr>
                      <w:color w:val="auto"/>
                    </w:rPr>
                    <m:t>+</m:t>
                  </m:r>
                  <m:r>
                    <m:rPr>
                      <m:nor/>
                      <m:sty m:val="p"/>
                    </m:rPr>
                    <w:rPr>
                      <w:color w:val="auto"/>
                    </w:rPr>
                    <m:t>Dropout</m:t>
                  </m:r>
                  <m:r>
                    <m:rPr>
                      <m:sty m:val="p"/>
                    </m:rPr>
                    <w:rPr>
                      <w:color w:val="auto"/>
                    </w:rPr>
                    <m:t>(</m:t>
                  </m:r>
                  <m:r>
                    <m:rPr/>
                    <w:rPr>
                      <w:color w:val="auto"/>
                    </w:rPr>
                    <m:t>0.1</m:t>
                  </m:r>
                  <m:r>
                    <m:rPr>
                      <m:sty m:val="p"/>
                    </m:rPr>
                    <w:rPr>
                      <w:color w:val="auto"/>
                    </w:rPr>
                    <m:t>)</m:t>
                  </m:r>
                  <m:ctrlPr>
                    <w:rPr>
                      <w:color w:val="auto"/>
                    </w:rPr>
                  </m:ctrlPr>
                </m:lim>
              </m:limUpp>
              <m:r>
                <m:rPr>
                  <m:nor/>
                  <m:sty m:val="p"/>
                </m:rPr>
                <w:rPr>
                  <w:b w:val="0"/>
                  <w:i w:val="0"/>
                  <w:color w:val="auto"/>
                </w:rPr>
                <m:t>潜空间</m:t>
              </m:r>
              <m:r>
                <m:rPr>
                  <m:sty m:val="p"/>
                </m:rPr>
                <w:rPr>
                  <w:color w:val="auto"/>
                </w:rPr>
                <m:t>(</m:t>
              </m:r>
              <m:r>
                <m:rPr/>
                <w:rPr>
                  <w:color w:val="auto"/>
                </w:rPr>
                <m:t>64</m:t>
              </m:r>
              <m:r>
                <m:rPr>
                  <m:sty m:val="p"/>
                </m:rPr>
                <w:rPr>
                  <w:color w:val="auto"/>
                </w:rPr>
                <m:t>)</m:t>
              </m:r>
              <m:limUpp>
                <m:limUppPr>
                  <m:ctrlPr>
                    <w:rPr>
                      <w:color w:val="auto"/>
                    </w:rPr>
                  </m:ctrlPr>
                </m:limUppPr>
                <m:e>
                  <m:r>
                    <m:rPr>
                      <m:sty m:val="p"/>
                    </m:rPr>
                    <w:rPr>
                      <w:color w:val="auto"/>
                    </w:rPr>
                    <m:t>→</m:t>
                  </m:r>
                  <m:ctrlPr>
                    <w:rPr>
                      <w:color w:val="auto"/>
                    </w:rPr>
                  </m:ctrlPr>
                </m:e>
                <m:lim>
                  <m:r>
                    <m:rPr>
                      <m:nor/>
                      <m:sty m:val="p"/>
                    </m:rPr>
                    <w:rPr>
                      <w:b w:val="0"/>
                      <w:i w:val="0"/>
                      <w:color w:val="auto"/>
                    </w:rPr>
                    <m:t>ReLU</m:t>
                  </m:r>
                  <m:ctrlPr>
                    <w:rPr>
                      <w:color w:val="auto"/>
                    </w:rPr>
                  </m:ctrlPr>
                </m:lim>
              </m:limUpp>
              <m:ctrlPr>
                <w:rPr>
                  <w:color w:val="auto"/>
                </w:rPr>
              </m:ctrlPr>
            </m:e>
            <m:e>
              <m:r>
                <m:rPr/>
                <w:rPr>
                  <w:color w:val="auto"/>
                </w:rPr>
                <m:t>&amp;</m:t>
              </m:r>
              <m:limUpp>
                <m:limUppPr>
                  <m:ctrlPr>
                    <w:rPr>
                      <w:color w:val="auto"/>
                    </w:rPr>
                  </m:ctrlPr>
                </m:limUppPr>
                <m:e>
                  <m:r>
                    <m:rPr>
                      <m:sty m:val="p"/>
                    </m:rPr>
                    <w:rPr>
                      <w:color w:val="auto"/>
                    </w:rPr>
                    <m:t>→</m:t>
                  </m:r>
                  <m:ctrlPr>
                    <w:rPr>
                      <w:color w:val="auto"/>
                    </w:rPr>
                  </m:ctrlPr>
                </m:e>
                <m:lim>
                  <m:r>
                    <m:rPr>
                      <m:nor/>
                      <m:sty m:val="p"/>
                    </m:rPr>
                    <w:rPr>
                      <w:b w:val="0"/>
                      <w:i w:val="0"/>
                      <w:color w:val="auto"/>
                    </w:rPr>
                    <m:t>Linear</m:t>
                  </m:r>
                  <m:ctrlPr>
                    <w:rPr>
                      <w:color w:val="auto"/>
                    </w:rPr>
                  </m:ctrlPr>
                </m:lim>
              </m:limUpp>
              <m:r>
                <m:rPr>
                  <m:nor/>
                  <m:sty m:val="p"/>
                </m:rPr>
                <w:rPr>
                  <w:b w:val="0"/>
                  <w:i w:val="0"/>
                  <w:color w:val="auto"/>
                </w:rPr>
                <m:t>隐层</m:t>
              </m:r>
              <m:r>
                <m:rPr>
                  <m:sty m:val="p"/>
                </m:rPr>
                <w:rPr>
                  <w:color w:val="auto"/>
                </w:rPr>
                <m:t>(</m:t>
              </m:r>
              <m:r>
                <m:rPr/>
                <w:rPr>
                  <w:color w:val="auto"/>
                </w:rPr>
                <m:t>256</m:t>
              </m:r>
              <m:r>
                <m:rPr>
                  <m:sty m:val="p"/>
                </m:rPr>
                <w:rPr>
                  <w:color w:val="auto"/>
                </w:rPr>
                <m:t>)</m:t>
              </m:r>
              <m:limUpp>
                <m:limUppPr>
                  <m:ctrlPr>
                    <w:rPr>
                      <w:color w:val="auto"/>
                    </w:rPr>
                  </m:ctrlPr>
                </m:limUppPr>
                <m:e>
                  <m:r>
                    <m:rPr>
                      <m:sty m:val="p"/>
                    </m:rPr>
                    <w:rPr>
                      <w:color w:val="auto"/>
                    </w:rPr>
                    <m:t>→</m:t>
                  </m:r>
                  <m:ctrlPr>
                    <w:rPr>
                      <w:color w:val="auto"/>
                    </w:rPr>
                  </m:ctrlPr>
                </m:e>
                <m:lim>
                  <m:r>
                    <m:rPr>
                      <m:nor/>
                      <m:sty m:val="p"/>
                    </m:rPr>
                    <w:rPr>
                      <w:b w:val="0"/>
                      <w:i w:val="0"/>
                      <w:color w:val="auto"/>
                    </w:rPr>
                    <m:t>ReLU</m:t>
                  </m:r>
                  <m:r>
                    <m:rPr>
                      <m:sty m:val="p"/>
                    </m:rPr>
                    <w:rPr>
                      <w:color w:val="auto"/>
                    </w:rPr>
                    <m:t>+</m:t>
                  </m:r>
                  <m:r>
                    <m:rPr>
                      <m:nor/>
                      <m:sty m:val="p"/>
                    </m:rPr>
                    <w:rPr>
                      <w:color w:val="auto"/>
                    </w:rPr>
                    <m:t>BN</m:t>
                  </m:r>
                  <m:ctrlPr>
                    <w:rPr>
                      <w:color w:val="auto"/>
                    </w:rPr>
                  </m:ctrlPr>
                </m:lim>
              </m:limUpp>
              <m:r>
                <m:rPr>
                  <m:nor/>
                  <m:sty m:val="p"/>
                </m:rPr>
                <w:rPr>
                  <w:b w:val="0"/>
                  <w:i w:val="0"/>
                  <w:color w:val="auto"/>
                </w:rPr>
                <m:t>输出层</m:t>
              </m:r>
              <m:r>
                <m:rPr>
                  <m:sty m:val="p"/>
                </m:rPr>
                <w:rPr>
                  <w:color w:val="auto"/>
                </w:rPr>
                <m:t>(</m:t>
              </m:r>
              <m:r>
                <m:rPr/>
                <w:rPr>
                  <w:color w:val="auto"/>
                </w:rPr>
                <m:t>p</m:t>
              </m:r>
              <m:r>
                <m:rPr>
                  <m:sty m:val="p"/>
                </m:rPr>
                <w:rPr>
                  <w:color w:val="auto"/>
                </w:rPr>
                <m:t>)</m:t>
              </m:r>
              <m:ctrlPr>
                <w:rPr>
                  <w:color w:val="auto"/>
                </w:rPr>
              </m:ctrlPr>
            </m:e>
          </m:eqArr>
        </m:oMath>
      </m:oMathPara>
    </w:p>
    <w:p w14:paraId="68A7E623">
      <w:pPr>
        <w:pStyle w:val="23"/>
        <w:rPr>
          <w:color w:val="auto"/>
        </w:rPr>
      </w:pPr>
      <w:r>
        <w:rPr>
          <w:rFonts w:hint="eastAsia"/>
          <w:color w:val="auto"/>
        </w:rPr>
        <w:t>其中</w:t>
      </w:r>
      <w:r>
        <w:rPr>
          <w:color w:val="auto"/>
        </w:rPr>
        <w:t xml:space="preserve"> </w:t>
      </w:r>
      <m:oMath>
        <m:r>
          <m:rPr/>
          <w:rPr>
            <w:color w:val="auto"/>
          </w:rPr>
          <m:t>p</m:t>
        </m:r>
      </m:oMath>
      <w:r>
        <w:rPr>
          <w:color w:val="auto"/>
        </w:rPr>
        <w:t xml:space="preserve"> </w:t>
      </w:r>
      <w:r>
        <w:rPr>
          <w:rFonts w:hint="eastAsia"/>
          <w:color w:val="auto"/>
        </w:rPr>
        <w:t>为特征维度（本文</w:t>
      </w:r>
      <w:r>
        <w:rPr>
          <w:color w:val="auto"/>
        </w:rPr>
        <w:t xml:space="preserve"> Benchmark </w:t>
      </w:r>
      <w:r>
        <w:rPr>
          <w:rFonts w:hint="eastAsia"/>
          <w:color w:val="auto"/>
        </w:rPr>
        <w:t>数据集</w:t>
      </w:r>
      <w:r>
        <w:rPr>
          <w:color w:val="auto"/>
        </w:rPr>
        <w:t xml:space="preserve"> </w:t>
      </w:r>
      <m:oMath>
        <m:r>
          <m:rPr/>
          <w:rPr>
            <w:color w:val="auto"/>
          </w:rPr>
          <m:t>p</m:t>
        </m:r>
        <m:r>
          <m:rPr>
            <m:sty m:val="p"/>
          </m:rPr>
          <w:rPr>
            <w:color w:val="auto"/>
          </w:rPr>
          <m:t>=</m:t>
        </m:r>
        <m:r>
          <m:rPr/>
          <w:rPr>
            <w:color w:val="auto"/>
          </w:rPr>
          <m:t>1180</m:t>
        </m:r>
      </m:oMath>
      <w:r>
        <w:rPr>
          <w:rFonts w:hint="eastAsia"/>
          <w:color w:val="auto"/>
        </w:rPr>
        <w:t>），隐层维度</w:t>
      </w:r>
      <w:r>
        <w:rPr>
          <w:color w:val="auto"/>
        </w:rPr>
        <w:t xml:space="preserve"> </w:t>
      </w:r>
      <m:oMath>
        <m:r>
          <m:rPr/>
          <w:rPr>
            <w:color w:val="auto"/>
          </w:rPr>
          <m:t>h</m:t>
        </m:r>
        <m:r>
          <m:rPr>
            <m:sty m:val="p"/>
          </m:rPr>
          <w:rPr>
            <w:color w:val="auto"/>
          </w:rPr>
          <m:t>=</m:t>
        </m:r>
        <m:r>
          <m:rPr/>
          <w:rPr>
            <w:color w:val="auto"/>
          </w:rPr>
          <m:t>256</m:t>
        </m:r>
      </m:oMath>
      <w:r>
        <w:rPr>
          <w:rFonts w:hint="eastAsia"/>
          <w:color w:val="auto"/>
        </w:rPr>
        <w:t>，潜空间维度</w:t>
      </w:r>
      <w:r>
        <w:rPr>
          <w:color w:val="auto"/>
        </w:rPr>
        <w:t xml:space="preserve"> </w:t>
      </w:r>
      <m:oMath>
        <m:r>
          <m:rPr/>
          <w:rPr>
            <w:color w:val="auto"/>
          </w:rPr>
          <m:t>l</m:t>
        </m:r>
        <m:r>
          <m:rPr>
            <m:sty m:val="p"/>
          </m:rPr>
          <w:rPr>
            <w:color w:val="auto"/>
          </w:rPr>
          <m:t>=</m:t>
        </m:r>
        <m:r>
          <m:rPr/>
          <w:rPr>
            <w:color w:val="auto"/>
          </w:rPr>
          <m:t>64</m:t>
        </m:r>
      </m:oMath>
      <w:r>
        <w:rPr>
          <w:color w:val="auto"/>
        </w:rPr>
        <w:t xml:space="preserve">。Encoder </w:t>
      </w:r>
      <w:r>
        <w:rPr>
          <w:rFonts w:hint="eastAsia"/>
          <w:color w:val="auto"/>
        </w:rPr>
        <w:t>将高维代谢组学特征压缩到低维潜空间，迫使模型学习数据的紧凑非线性结构；Decoder</w:t>
      </w:r>
      <w:r>
        <w:rPr>
          <w:color w:val="auto"/>
        </w:rPr>
        <w:t xml:space="preserve"> </w:t>
      </w:r>
      <w:r>
        <w:rPr>
          <w:rFonts w:hint="eastAsia"/>
          <w:color w:val="auto"/>
        </w:rPr>
        <w:t>将潜空间表示重建回原始维度。批归一化（Batch</w:t>
      </w:r>
      <w:r>
        <w:rPr>
          <w:color w:val="auto"/>
        </w:rPr>
        <w:t xml:space="preserve"> </w:t>
      </w:r>
      <w:r>
        <w:rPr>
          <w:rFonts w:hint="eastAsia"/>
          <w:color w:val="auto"/>
        </w:rPr>
        <w:t>Normalization）稳定训练梯度，Dropout（丢弃率</w:t>
      </w:r>
      <w:r>
        <w:rPr>
          <w:color w:val="auto"/>
        </w:rPr>
        <w:t xml:space="preserve"> </w:t>
      </w:r>
      <w:r>
        <w:rPr>
          <w:rFonts w:hint="eastAsia"/>
          <w:color w:val="auto"/>
        </w:rPr>
        <w:t>0.1）作为正则化抑制过拟合，潜空间维度按照”维度不超过样本数与特征数之较小值”的经验原则设置。Autoencoder</w:t>
      </w:r>
      <w:r>
        <w:rPr>
          <w:color w:val="auto"/>
        </w:rPr>
        <w:t xml:space="preserve"> </w:t>
      </w:r>
      <w:r>
        <w:rPr>
          <w:rFonts w:hint="eastAsia"/>
          <w:color w:val="auto"/>
        </w:rPr>
        <w:t>网络的整体结构如图</w:t>
      </w:r>
      <w:r>
        <w:rPr>
          <w:color w:val="auto"/>
        </w:rPr>
        <w:t xml:space="preserve"> 3-1 </w:t>
      </w:r>
      <w:r>
        <w:rPr>
          <w:rFonts w:hint="eastAsia"/>
          <w:color w:val="auto"/>
        </w:rPr>
        <w:t>所示。</w:t>
      </w:r>
    </w:p>
    <w:p w14:paraId="38932499">
      <w:pPr>
        <w:pStyle w:val="3"/>
        <w:rPr>
          <w:color w:val="auto"/>
        </w:rPr>
      </w:pPr>
      <w:r>
        <w:rPr>
          <w:rFonts w:hint="eastAsia"/>
          <w:color w:val="auto"/>
        </w:rPr>
        <w:t>【图位】图</w:t>
      </w:r>
      <w:r>
        <w:rPr>
          <w:color w:val="auto"/>
        </w:rPr>
        <w:t xml:space="preserve"> 3-1　Autoencoder </w:t>
      </w:r>
      <w:r>
        <w:rPr>
          <w:rFonts w:hint="eastAsia"/>
          <w:color w:val="auto"/>
        </w:rPr>
        <w:t>网络结构示意图</w:t>
      </w:r>
      <w:r>
        <w:rPr>
          <w:color w:val="auto"/>
        </w:rPr>
        <w:t xml:space="preserve"> </w:t>
      </w:r>
      <w:r>
        <w:rPr>
          <w:rFonts w:hint="eastAsia"/>
          <w:color w:val="auto"/>
        </w:rPr>
        <w:t>图源：thesis/figures/external/fig_3_1_autoencoder_architecture.png（待外部绘制）</w:t>
      </w:r>
      <w:r>
        <w:rPr>
          <w:color w:val="auto"/>
        </w:rPr>
        <w:t xml:space="preserve"> </w:t>
      </w:r>
      <w:r>
        <w:rPr>
          <w:rFonts w:hint="eastAsia"/>
          <w:color w:val="auto"/>
        </w:rPr>
        <w:t>说明：以</w:t>
      </w:r>
      <w:r>
        <w:rPr>
          <w:color w:val="auto"/>
        </w:rPr>
        <w:t xml:space="preserve"> Benchmark </w:t>
      </w:r>
      <w:r>
        <w:rPr>
          <w:rFonts w:hint="eastAsia"/>
          <w:color w:val="auto"/>
        </w:rPr>
        <w:t>数据集</w:t>
      </w:r>
      <w:r>
        <w:rPr>
          <w:color w:val="auto"/>
        </w:rPr>
        <w:t xml:space="preserve"> </w:t>
      </w:r>
      <m:oMath>
        <m:r>
          <m:rPr/>
          <w:rPr>
            <w:color w:val="auto"/>
          </w:rPr>
          <m:t>p</m:t>
        </m:r>
        <m:r>
          <m:rPr>
            <m:sty m:val="p"/>
          </m:rPr>
          <w:rPr>
            <w:color w:val="auto"/>
          </w:rPr>
          <m:t>=</m:t>
        </m:r>
        <m:r>
          <m:rPr/>
          <w:rPr>
            <w:color w:val="auto"/>
          </w:rPr>
          <m:t>1180</m:t>
        </m:r>
      </m:oMath>
      <w:r>
        <w:rPr>
          <w:color w:val="auto"/>
        </w:rPr>
        <w:t xml:space="preserve"> </w:t>
      </w:r>
      <w:r>
        <w:rPr>
          <w:rFonts w:hint="eastAsia"/>
          <w:color w:val="auto"/>
        </w:rPr>
        <w:t>为例，绘出”输入层</w:t>
      </w:r>
      <w:r>
        <w:rPr>
          <w:color w:val="auto"/>
        </w:rPr>
        <w:t xml:space="preserve"> → </w:t>
      </w:r>
      <w:r>
        <w:rPr>
          <w:rFonts w:hint="eastAsia"/>
          <w:color w:val="auto"/>
        </w:rPr>
        <w:t>隐层(256)</w:t>
      </w:r>
      <w:r>
        <w:rPr>
          <w:color w:val="auto"/>
        </w:rPr>
        <w:t xml:space="preserve"> → </w:t>
      </w:r>
      <w:r>
        <w:rPr>
          <w:rFonts w:hint="eastAsia"/>
          <w:color w:val="auto"/>
        </w:rPr>
        <w:t>潜空间(64)</w:t>
      </w:r>
      <w:r>
        <w:rPr>
          <w:color w:val="auto"/>
        </w:rPr>
        <w:t xml:space="preserve"> → </w:t>
      </w:r>
      <w:r>
        <w:rPr>
          <w:rFonts w:hint="eastAsia"/>
          <w:color w:val="auto"/>
        </w:rPr>
        <w:t>隐层(256)</w:t>
      </w:r>
      <w:r>
        <w:rPr>
          <w:color w:val="auto"/>
        </w:rPr>
        <w:t xml:space="preserve"> → </w:t>
      </w:r>
      <w:r>
        <w:rPr>
          <w:rFonts w:hint="eastAsia"/>
          <w:color w:val="auto"/>
        </w:rPr>
        <w:t>输出层”的对称</w:t>
      </w:r>
      <w:r>
        <w:rPr>
          <w:color w:val="auto"/>
        </w:rPr>
        <w:t xml:space="preserve"> Encoder-Decoder </w:t>
      </w:r>
      <w:r>
        <w:rPr>
          <w:rFonts w:hint="eastAsia"/>
          <w:color w:val="auto"/>
        </w:rPr>
        <w:t>结构，标注</w:t>
      </w:r>
      <w:r>
        <w:rPr>
          <w:color w:val="auto"/>
        </w:rPr>
        <w:t xml:space="preserve"> ReLU、BatchNorm、Dropout </w:t>
      </w:r>
      <w:r>
        <w:rPr>
          <w:rFonts w:hint="eastAsia"/>
          <w:color w:val="auto"/>
        </w:rPr>
        <w:t>模块。</w:t>
      </w:r>
    </w:p>
    <w:bookmarkEnd w:id="34"/>
    <w:p w14:paraId="4E721464">
      <w:pPr>
        <w:pStyle w:val="5"/>
        <w:rPr>
          <w:color w:val="auto"/>
        </w:rPr>
      </w:pPr>
      <w:bookmarkStart w:id="35" w:name="masked-reconstruction-训练策略"/>
      <w:r>
        <w:rPr>
          <w:color w:val="auto"/>
        </w:rPr>
        <w:t xml:space="preserve">3.2.3 Masked Reconstruction </w:t>
      </w:r>
      <w:r>
        <w:rPr>
          <w:rFonts w:hint="eastAsia"/>
          <w:color w:val="auto"/>
        </w:rPr>
        <w:t>训练策略</w:t>
      </w:r>
    </w:p>
    <w:p w14:paraId="623E5887">
      <w:pPr>
        <w:pStyle w:val="23"/>
        <w:rPr>
          <w:color w:val="auto"/>
        </w:rPr>
      </w:pPr>
      <w:r>
        <w:rPr>
          <w:rFonts w:hint="eastAsia"/>
          <w:color w:val="auto"/>
        </w:rPr>
        <w:t>代谢组学数据中真实缺失值无法直接参与重建损失计算。本文采用</w:t>
      </w:r>
      <w:r>
        <w:rPr>
          <w:color w:val="auto"/>
        </w:rPr>
        <w:t xml:space="preserve"> Masked Reconstruction </w:t>
      </w:r>
      <w:r>
        <w:rPr>
          <w:rFonts w:hint="eastAsia"/>
          <w:color w:val="auto"/>
        </w:rPr>
        <w:t>训练策略：</w:t>
      </w:r>
    </w:p>
    <w:p w14:paraId="423C3734">
      <w:pPr>
        <w:pStyle w:val="24"/>
        <w:numPr>
          <w:ilvl w:val="0"/>
          <w:numId w:val="2"/>
        </w:numPr>
        <w:rPr>
          <w:color w:val="auto"/>
        </w:rPr>
      </w:pPr>
      <w:r>
        <w:rPr>
          <w:rFonts w:hint="eastAsia"/>
          <w:color w:val="auto"/>
        </w:rPr>
        <w:t>初始化：对输入矩阵</w:t>
      </w:r>
      <w:r>
        <w:rPr>
          <w:color w:val="auto"/>
        </w:rPr>
        <w:t xml:space="preserve"> </w:t>
      </w:r>
      <m:oMath>
        <m:r>
          <m:rPr>
            <m:sty m:val="bi"/>
          </m:rPr>
          <w:rPr>
            <w:color w:val="auto"/>
          </w:rPr>
          <m:t>X</m:t>
        </m:r>
      </m:oMath>
      <w:r>
        <w:rPr>
          <w:color w:val="auto"/>
        </w:rPr>
        <w:t xml:space="preserve"> </w:t>
      </w:r>
      <w:r>
        <w:rPr>
          <w:rFonts w:hint="eastAsia"/>
          <w:color w:val="auto"/>
        </w:rPr>
        <w:t>中的</w:t>
      </w:r>
      <w:r>
        <w:rPr>
          <w:color w:val="auto"/>
        </w:rPr>
        <w:t xml:space="preserve"> NaN </w:t>
      </w:r>
      <w:r>
        <w:rPr>
          <w:rFonts w:hint="eastAsia"/>
          <w:color w:val="auto"/>
        </w:rPr>
        <w:t>位置以对应列均值填充得</w:t>
      </w:r>
      <w:r>
        <w:rPr>
          <w:color w:val="auto"/>
        </w:rPr>
        <w:t xml:space="preserve"> </w:t>
      </w:r>
      <m:oMath>
        <m:acc>
          <m:accPr>
            <m:chr m:val="̃"/>
            <m:ctrlPr>
              <w:rPr>
                <w:color w:val="auto"/>
              </w:rPr>
            </m:ctrlPr>
          </m:accPr>
          <m:e>
            <m:r>
              <m:rPr>
                <m:sty m:val="bi"/>
              </m:rPr>
              <w:rPr>
                <w:color w:val="auto"/>
              </w:rPr>
              <m:t>X</m:t>
            </m:r>
            <m:ctrlPr>
              <w:rPr>
                <w:color w:val="auto"/>
              </w:rPr>
            </m:ctrlPr>
          </m:e>
        </m:acc>
      </m:oMath>
      <w:r>
        <w:rPr>
          <w:rFonts w:hint="eastAsia"/>
          <w:color w:val="auto"/>
        </w:rPr>
        <w:t>，为网络提供合理的起始信号；</w:t>
      </w:r>
    </w:p>
    <w:p w14:paraId="006321F4">
      <w:pPr>
        <w:pStyle w:val="24"/>
        <w:numPr>
          <w:ilvl w:val="0"/>
          <w:numId w:val="2"/>
        </w:numPr>
        <w:rPr>
          <w:color w:val="auto"/>
        </w:rPr>
      </w:pPr>
      <w:r>
        <w:rPr>
          <w:rFonts w:hint="eastAsia"/>
          <w:color w:val="auto"/>
        </w:rPr>
        <w:t>构造观测掩码：</w:t>
      </w:r>
      <m:oMath>
        <m:r>
          <m:rPr>
            <m:sty m:val="bi"/>
          </m:rPr>
          <w:rPr>
            <w:color w:val="auto"/>
          </w:rPr>
          <m:t>M</m:t>
        </m:r>
        <m:r>
          <m:rPr>
            <m:sty m:val="p"/>
          </m:rPr>
          <w:rPr>
            <w:color w:val="auto"/>
          </w:rPr>
          <m:t>∈{</m:t>
        </m:r>
        <m:r>
          <m:rPr/>
          <w:rPr>
            <w:color w:val="auto"/>
          </w:rPr>
          <m:t>0</m:t>
        </m:r>
        <m:r>
          <m:rPr>
            <m:sty m:val="p"/>
          </m:rPr>
          <w:rPr>
            <w:color w:val="auto"/>
          </w:rPr>
          <m:t>,</m:t>
        </m:r>
        <m:r>
          <m:rPr/>
          <w:rPr>
            <w:color w:val="auto"/>
          </w:rPr>
          <m:t>1</m:t>
        </m:r>
        <m:sSup>
          <m:sSupPr>
            <m:ctrlPr>
              <w:rPr>
                <w:color w:val="auto"/>
              </w:rPr>
            </m:ctrlPr>
          </m:sSupPr>
          <m:e>
            <m:r>
              <m:rPr>
                <m:sty m:val="p"/>
              </m:rPr>
              <w:rPr>
                <w:color w:val="auto"/>
              </w:rPr>
              <m:t>}</m:t>
            </m:r>
            <m:ctrlPr>
              <w:rPr>
                <w:color w:val="auto"/>
              </w:rPr>
            </m:ctrlPr>
          </m:e>
          <m:sup>
            <m:r>
              <m:rPr/>
              <w:rPr>
                <w:color w:val="auto"/>
              </w:rPr>
              <m:t>n</m:t>
            </m:r>
            <m:r>
              <m:rPr>
                <m:sty m:val="p"/>
              </m:rPr>
              <w:rPr>
                <w:color w:val="auto"/>
              </w:rPr>
              <m:t>×</m:t>
            </m:r>
            <m:r>
              <m:rPr/>
              <w:rPr>
                <w:color w:val="auto"/>
              </w:rPr>
              <m:t>p</m:t>
            </m:r>
            <m:ctrlPr>
              <w:rPr>
                <w:color w:val="auto"/>
              </w:rPr>
            </m:ctrlPr>
          </m:sup>
        </m:sSup>
      </m:oMath>
      <w:r>
        <w:rPr>
          <w:rFonts w:hint="eastAsia"/>
          <w:color w:val="auto"/>
        </w:rPr>
        <w:t>，</w:t>
      </w:r>
      <m:oMath>
        <m:sSub>
          <m:sSubPr>
            <m:ctrlPr>
              <w:rPr>
                <w:color w:val="auto"/>
              </w:rPr>
            </m:ctrlPr>
          </m:sSubPr>
          <m:e>
            <m:r>
              <m:rPr/>
              <w:rPr>
                <w:color w:val="auto"/>
              </w:rPr>
              <m:t>m</m:t>
            </m:r>
            <m:ctrlPr>
              <w:rPr>
                <w:color w:val="auto"/>
              </w:rPr>
            </m:ctrlPr>
          </m:e>
          <m:sub>
            <m:r>
              <m:rPr/>
              <w:rPr>
                <w:color w:val="auto"/>
              </w:rPr>
              <m:t>ij</m:t>
            </m:r>
            <m:ctrlPr>
              <w:rPr>
                <w:color w:val="auto"/>
              </w:rPr>
            </m:ctrlPr>
          </m:sub>
        </m:sSub>
        <m:r>
          <m:rPr>
            <m:sty m:val="p"/>
          </m:rPr>
          <w:rPr>
            <w:color w:val="auto"/>
          </w:rPr>
          <m:t>=</m:t>
        </m:r>
        <m:r>
          <m:rPr/>
          <w:rPr>
            <w:color w:val="auto"/>
          </w:rPr>
          <m:t>1</m:t>
        </m:r>
      </m:oMath>
      <w:r>
        <w:rPr>
          <w:color w:val="auto"/>
        </w:rPr>
        <w:t xml:space="preserve"> </w:t>
      </w:r>
      <w:r>
        <w:rPr>
          <w:rFonts w:hint="eastAsia"/>
          <w:color w:val="auto"/>
        </w:rPr>
        <w:t>表示已知观测值，</w:t>
      </w:r>
      <m:oMath>
        <m:sSub>
          <m:sSubPr>
            <m:ctrlPr>
              <w:rPr>
                <w:color w:val="auto"/>
              </w:rPr>
            </m:ctrlPr>
          </m:sSubPr>
          <m:e>
            <m:r>
              <m:rPr/>
              <w:rPr>
                <w:color w:val="auto"/>
              </w:rPr>
              <m:t>m</m:t>
            </m:r>
            <m:ctrlPr>
              <w:rPr>
                <w:color w:val="auto"/>
              </w:rPr>
            </m:ctrlPr>
          </m:e>
          <m:sub>
            <m:r>
              <m:rPr/>
              <w:rPr>
                <w:color w:val="auto"/>
              </w:rPr>
              <m:t>ij</m:t>
            </m:r>
            <m:ctrlPr>
              <w:rPr>
                <w:color w:val="auto"/>
              </w:rPr>
            </m:ctrlPr>
          </m:sub>
        </m:sSub>
        <m:r>
          <m:rPr>
            <m:sty m:val="p"/>
          </m:rPr>
          <w:rPr>
            <w:color w:val="auto"/>
          </w:rPr>
          <m:t>=</m:t>
        </m:r>
        <m:r>
          <m:rPr/>
          <w:rPr>
            <w:color w:val="auto"/>
          </w:rPr>
          <m:t>0</m:t>
        </m:r>
      </m:oMath>
      <w:r>
        <w:rPr>
          <w:color w:val="auto"/>
        </w:rPr>
        <w:t xml:space="preserve"> </w:t>
      </w:r>
      <w:r>
        <w:rPr>
          <w:rFonts w:hint="eastAsia"/>
          <w:color w:val="auto"/>
        </w:rPr>
        <w:t>表示缺失位置；</w:t>
      </w:r>
    </w:p>
    <w:p w14:paraId="0A70540B">
      <w:pPr>
        <w:pStyle w:val="24"/>
        <w:numPr>
          <w:ilvl w:val="0"/>
          <w:numId w:val="2"/>
        </w:numPr>
        <w:rPr>
          <w:color w:val="auto"/>
        </w:rPr>
      </w:pPr>
      <w:r>
        <w:rPr>
          <w:rFonts w:hint="eastAsia"/>
          <w:color w:val="auto"/>
        </w:rPr>
        <w:t>前向传播</w:t>
      </w:r>
      <w:r>
        <w:rPr>
          <w:color w:val="auto"/>
        </w:rPr>
        <w:t xml:space="preserve"> </w:t>
      </w:r>
      <m:oMath>
        <m:acc>
          <m:accPr>
            <m:ctrlPr>
              <w:rPr>
                <w:color w:val="auto"/>
              </w:rPr>
            </m:ctrlPr>
          </m:accPr>
          <m:e>
            <m:r>
              <m:rPr>
                <m:sty m:val="bi"/>
              </m:rPr>
              <w:rPr>
                <w:color w:val="auto"/>
              </w:rPr>
              <m:t>X</m:t>
            </m:r>
            <m:ctrlPr>
              <w:rPr>
                <w:color w:val="auto"/>
              </w:rPr>
            </m:ctrlPr>
          </m:e>
        </m:acc>
        <m:r>
          <m:rPr>
            <m:sty m:val="p"/>
          </m:rPr>
          <w:rPr>
            <w:color w:val="auto"/>
          </w:rPr>
          <m:t>=</m:t>
        </m:r>
        <m:sSub>
          <m:sSubPr>
            <m:ctrlPr>
              <w:rPr>
                <w:color w:val="auto"/>
              </w:rPr>
            </m:ctrlPr>
          </m:sSubPr>
          <m:e>
            <m:r>
              <m:rPr/>
              <w:rPr>
                <w:color w:val="auto"/>
              </w:rPr>
              <m:t>f</m:t>
            </m:r>
            <m:ctrlPr>
              <w:rPr>
                <w:color w:val="auto"/>
              </w:rPr>
            </m:ctrlPr>
          </m:e>
          <m:sub>
            <m:r>
              <m:rPr/>
              <w:rPr>
                <w:color w:val="auto"/>
              </w:rPr>
              <m:t>θ</m:t>
            </m:r>
            <m:ctrlPr>
              <w:rPr>
                <w:color w:val="auto"/>
              </w:rPr>
            </m:ctrlPr>
          </m:sub>
        </m:sSub>
        <m:r>
          <m:rPr>
            <m:sty m:val="p"/>
          </m:rPr>
          <w:rPr>
            <w:color w:val="auto"/>
          </w:rPr>
          <m:t>(</m:t>
        </m:r>
        <m:acc>
          <m:accPr>
            <m:chr m:val="̃"/>
            <m:ctrlPr>
              <w:rPr>
                <w:color w:val="auto"/>
              </w:rPr>
            </m:ctrlPr>
          </m:accPr>
          <m:e>
            <m:r>
              <m:rPr>
                <m:sty m:val="bi"/>
              </m:rPr>
              <w:rPr>
                <w:color w:val="auto"/>
              </w:rPr>
              <m:t>X</m:t>
            </m:r>
            <m:ctrlPr>
              <w:rPr>
                <w:color w:val="auto"/>
              </w:rPr>
            </m:ctrlPr>
          </m:e>
        </m:acc>
        <m:r>
          <m:rPr>
            <m:sty m:val="p"/>
          </m:rPr>
          <w:rPr>
            <w:color w:val="auto"/>
          </w:rPr>
          <m:t>)</m:t>
        </m:r>
      </m:oMath>
      <w:r>
        <w:rPr>
          <w:rFonts w:hint="eastAsia"/>
          <w:color w:val="auto"/>
        </w:rPr>
        <w:t>，仅在已知观测位置计算</w:t>
      </w:r>
      <w:r>
        <w:rPr>
          <w:color w:val="auto"/>
        </w:rPr>
        <w:t xml:space="preserve"> MSE </w:t>
      </w:r>
      <w:r>
        <w:rPr>
          <w:rFonts w:hint="eastAsia"/>
          <w:color w:val="auto"/>
        </w:rPr>
        <w:t>损失：</w:t>
      </w:r>
    </w:p>
    <w:p w14:paraId="54104416">
      <w:pPr>
        <w:pStyle w:val="23"/>
        <w:rPr>
          <w:color w:val="auto"/>
        </w:rPr>
      </w:pPr>
      <m:oMathPara>
        <m:oMathParaPr>
          <m:jc m:val="center"/>
        </m:oMathParaPr>
        <m:oMath>
          <m:r>
            <m:rPr>
              <m:sty m:val="p"/>
              <m:scr m:val="script"/>
            </m:rPr>
            <w:rPr>
              <w:color w:val="auto"/>
            </w:rPr>
            <m:t>ℒ</m:t>
          </m:r>
          <m:r>
            <m:rPr>
              <m:sty m:val="p"/>
            </m:rPr>
            <w:rPr>
              <w:color w:val="auto"/>
            </w:rPr>
            <m:t>(</m:t>
          </m:r>
          <m:r>
            <m:rPr/>
            <w:rPr>
              <w:color w:val="auto"/>
            </w:rPr>
            <m:t>θ</m:t>
          </m:r>
          <m:r>
            <m:rPr>
              <m:sty m:val="p"/>
            </m:rPr>
            <w:rPr>
              <w:color w:val="auto"/>
            </w:rPr>
            <m:t>)=</m:t>
          </m:r>
          <m:f>
            <m:fPr>
              <m:ctrlPr>
                <w:rPr>
                  <w:color w:val="auto"/>
                </w:rPr>
              </m:ctrlPr>
            </m:fPr>
            <m:num>
              <m:nary>
                <m:naryPr>
                  <m:chr m:val="∑"/>
                  <m:limLoc m:val="undOvr"/>
                  <m:supHide m:val="1"/>
                  <m:ctrlPr>
                    <w:rPr>
                      <w:color w:val="auto"/>
                    </w:rPr>
                  </m:ctrlPr>
                </m:naryPr>
                <m:sub>
                  <m:r>
                    <m:rPr>
                      <m:sty m:val="p"/>
                    </m:rPr>
                    <w:rPr>
                      <w:color w:val="auto"/>
                    </w:rPr>
                    <m:t>(</m:t>
                  </m:r>
                  <m:r>
                    <m:rPr/>
                    <w:rPr>
                      <w:color w:val="auto"/>
                    </w:rPr>
                    <m:t>i</m:t>
                  </m:r>
                  <m:r>
                    <m:rPr>
                      <m:sty m:val="p"/>
                    </m:rPr>
                    <w:rPr>
                      <w:color w:val="auto"/>
                    </w:rPr>
                    <m:t>,</m:t>
                  </m:r>
                  <m:r>
                    <m:rPr/>
                    <w:rPr>
                      <w:color w:val="auto"/>
                    </w:rPr>
                    <m:t>j</m:t>
                  </m:r>
                  <m:r>
                    <m:rPr>
                      <m:sty m:val="p"/>
                    </m:rPr>
                    <w:rPr>
                      <w:color w:val="auto"/>
                    </w:rPr>
                    <m:t>):</m:t>
                  </m:r>
                  <m:r>
                    <m:rPr/>
                    <w:rPr>
                      <w:color w:val="auto"/>
                    </w:rPr>
                    <m:t> </m:t>
                  </m:r>
                  <m:sSub>
                    <m:sSubPr>
                      <m:ctrlPr>
                        <w:rPr>
                          <w:color w:val="auto"/>
                        </w:rPr>
                      </m:ctrlPr>
                    </m:sSubPr>
                    <m:e>
                      <m:r>
                        <m:rPr/>
                        <w:rPr>
                          <w:color w:val="auto"/>
                        </w:rPr>
                        <m:t>m</m:t>
                      </m:r>
                      <m:ctrlPr>
                        <w:rPr>
                          <w:color w:val="auto"/>
                        </w:rPr>
                      </m:ctrlPr>
                    </m:e>
                    <m:sub>
                      <m:r>
                        <m:rPr/>
                        <w:rPr>
                          <w:color w:val="auto"/>
                        </w:rPr>
                        <m:t>ij</m:t>
                      </m:r>
                      <m:ctrlPr>
                        <w:rPr>
                          <w:color w:val="auto"/>
                        </w:rPr>
                      </m:ctrlPr>
                    </m:sub>
                  </m:sSub>
                  <m:r>
                    <m:rPr>
                      <m:sty m:val="p"/>
                    </m:rPr>
                    <w:rPr>
                      <w:color w:val="auto"/>
                    </w:rPr>
                    <m:t>=</m:t>
                  </m:r>
                  <m:r>
                    <m:rPr/>
                    <w:rPr>
                      <w:color w:val="auto"/>
                    </w:rPr>
                    <m:t>1</m:t>
                  </m:r>
                  <m:ctrlPr>
                    <w:rPr>
                      <w:color w:val="auto"/>
                    </w:rPr>
                  </m:ctrlPr>
                </m:sub>
                <m:sup>
                  <m:r>
                    <m:rPr/>
                    <w:rPr>
                      <w:color w:val="auto"/>
                    </w:rPr>
                    <m:t>​</m:t>
                  </m:r>
                  <m:ctrlPr>
                    <w:rPr>
                      <w:color w:val="auto"/>
                    </w:rPr>
                  </m:ctrlPr>
                </m:sup>
                <m:e>
                  <m:r>
                    <m:rPr>
                      <m:sty m:val="p"/>
                    </m:rPr>
                    <w:rPr>
                      <w:color w:val="auto"/>
                    </w:rPr>
                    <m:t>(</m:t>
                  </m:r>
                  <m:ctrlPr>
                    <w:rPr>
                      <w:color w:val="auto"/>
                    </w:rPr>
                  </m:ctrlPr>
                </m:e>
              </m:nary>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sSup>
                <m:sSupPr>
                  <m:ctrlPr>
                    <w:rPr>
                      <w:color w:val="auto"/>
                    </w:rPr>
                  </m:ctrlPr>
                </m:sSupPr>
                <m:e>
                  <m:r>
                    <m:rPr>
                      <m:sty m:val="p"/>
                    </m:rPr>
                    <w:rPr>
                      <w:color w:val="auto"/>
                    </w:rPr>
                    <m:t>)</m:t>
                  </m:r>
                  <m:ctrlPr>
                    <w:rPr>
                      <w:color w:val="auto"/>
                    </w:rPr>
                  </m:ctrlPr>
                </m:e>
                <m:sup>
                  <m:r>
                    <m:rPr/>
                    <w:rPr>
                      <w:color w:val="auto"/>
                    </w:rPr>
                    <m:t>2</m:t>
                  </m:r>
                  <m:ctrlPr>
                    <w:rPr>
                      <w:color w:val="auto"/>
                    </w:rPr>
                  </m:ctrlPr>
                </m:sup>
              </m:sSup>
              <m:ctrlPr>
                <w:rPr>
                  <w:color w:val="auto"/>
                </w:rPr>
              </m:ctrlPr>
            </m:num>
            <m:den>
              <m:nary>
                <m:naryPr>
                  <m:chr m:val="∑"/>
                  <m:limLoc m:val="undOvr"/>
                  <m:supHide m:val="1"/>
                  <m:ctrlPr>
                    <w:rPr>
                      <w:color w:val="auto"/>
                    </w:rPr>
                  </m:ctrlPr>
                </m:naryPr>
                <m:sub>
                  <m:r>
                    <m:rPr/>
                    <w:rPr>
                      <w:color w:val="auto"/>
                    </w:rPr>
                    <m:t>i</m:t>
                  </m:r>
                  <m:r>
                    <m:rPr>
                      <m:sty m:val="p"/>
                    </m:rPr>
                    <w:rPr>
                      <w:color w:val="auto"/>
                    </w:rPr>
                    <m:t>,</m:t>
                  </m:r>
                  <m:r>
                    <m:rPr/>
                    <w:rPr>
                      <w:color w:val="auto"/>
                    </w:rPr>
                    <m:t>j</m:t>
                  </m:r>
                  <m:ctrlPr>
                    <w:rPr>
                      <w:color w:val="auto"/>
                    </w:rPr>
                  </m:ctrlPr>
                </m:sub>
                <m:sup>
                  <m:r>
                    <m:rPr/>
                    <w:rPr>
                      <w:color w:val="auto"/>
                    </w:rPr>
                    <m:t>​</m:t>
                  </m:r>
                  <m:ctrlPr>
                    <w:rPr>
                      <w:color w:val="auto"/>
                    </w:rPr>
                  </m:ctrlPr>
                </m:sup>
                <m:e>
                  <m:sSub>
                    <m:sSubPr>
                      <m:ctrlPr>
                        <w:rPr>
                          <w:color w:val="auto"/>
                        </w:rPr>
                      </m:ctrlPr>
                    </m:sSubPr>
                    <m:e>
                      <m:r>
                        <m:rPr/>
                        <w:rPr>
                          <w:color w:val="auto"/>
                        </w:rPr>
                        <m:t>m</m:t>
                      </m:r>
                      <m:ctrlPr>
                        <w:rPr>
                          <w:color w:val="auto"/>
                        </w:rPr>
                      </m:ctrlPr>
                    </m:e>
                    <m:sub>
                      <m:r>
                        <m:rPr/>
                        <w:rPr>
                          <w:color w:val="auto"/>
                        </w:rPr>
                        <m:t>ij</m:t>
                      </m:r>
                      <m:ctrlPr>
                        <w:rPr>
                          <w:color w:val="auto"/>
                        </w:rPr>
                      </m:ctrlPr>
                    </m:sub>
                  </m:sSub>
                  <m:ctrlPr>
                    <w:rPr>
                      <w:color w:val="auto"/>
                    </w:rPr>
                  </m:ctrlPr>
                </m:e>
              </m:nary>
              <m:r>
                <m:rPr>
                  <m:sty m:val="p"/>
                </m:rPr>
                <w:rPr>
                  <w:color w:val="auto"/>
                </w:rPr>
                <m:t>+</m:t>
              </m:r>
              <m:r>
                <m:rPr/>
                <w:rPr>
                  <w:color w:val="auto"/>
                </w:rPr>
                <m:t>ϵ</m:t>
              </m:r>
              <m:ctrlPr>
                <w:rPr>
                  <w:color w:val="auto"/>
                </w:rPr>
              </m:ctrlPr>
            </m:den>
          </m:f>
        </m:oMath>
      </m:oMathPara>
    </w:p>
    <w:p w14:paraId="121102EF">
      <w:pPr>
        <w:pStyle w:val="24"/>
        <w:numPr>
          <w:ilvl w:val="0"/>
          <w:numId w:val="3"/>
        </w:numPr>
        <w:rPr>
          <w:color w:val="auto"/>
        </w:rPr>
      </w:pPr>
      <w:r>
        <w:rPr>
          <w:rFonts w:hint="eastAsia"/>
          <w:color w:val="auto"/>
        </w:rPr>
        <w:t>反向传播：Adam</w:t>
      </w:r>
      <w:r>
        <w:rPr>
          <w:color w:val="auto"/>
        </w:rPr>
        <w:t xml:space="preserve"> </w:t>
      </w:r>
      <w:r>
        <w:rPr>
          <w:rFonts w:hint="eastAsia"/>
          <w:color w:val="auto"/>
        </w:rPr>
        <w:t>优化器（学习率</w:t>
      </w:r>
      <w:r>
        <w:rPr>
          <w:color w:val="auto"/>
        </w:rPr>
        <w:t xml:space="preserve"> </w:t>
      </w:r>
      <m:oMath>
        <m:r>
          <m:rPr/>
          <w:rPr>
            <w:color w:val="auto"/>
          </w:rPr>
          <m:t>lr</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3</m:t>
            </m:r>
            <m:ctrlPr>
              <w:rPr>
                <w:color w:val="auto"/>
              </w:rPr>
            </m:ctrlPr>
          </m:sup>
        </m:sSup>
      </m:oMath>
      <w:r>
        <w:rPr>
          <w:rFonts w:hint="eastAsia"/>
          <w:color w:val="auto"/>
        </w:rPr>
        <w:t>，权重衰减</w:t>
      </w:r>
      <w:r>
        <w:rPr>
          <w:color w:val="auto"/>
        </w:rPr>
        <w:t xml:space="preserve"> </w:t>
      </w:r>
      <m:oMath>
        <m:r>
          <m:rPr/>
          <w:rPr>
            <w:color w:val="auto"/>
          </w:rPr>
          <m:t>λ</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5</m:t>
            </m:r>
            <m:ctrlPr>
              <w:rPr>
                <w:color w:val="auto"/>
              </w:rPr>
            </m:ctrlPr>
          </m:sup>
        </m:sSup>
      </m:oMath>
      <w:r>
        <w:rPr>
          <w:rFonts w:hint="eastAsia"/>
          <w:color w:val="auto"/>
        </w:rPr>
        <w:t>）+</w:t>
      </w:r>
      <w:r>
        <w:rPr>
          <w:color w:val="auto"/>
        </w:rPr>
        <w:t xml:space="preserve"> CosineAnnealingLR </w:t>
      </w:r>
      <w:r>
        <w:rPr>
          <w:rFonts w:hint="eastAsia"/>
          <w:color w:val="auto"/>
        </w:rPr>
        <w:t>学习率调度（</w:t>
      </w:r>
      <m:oMath>
        <m:sSub>
          <m:sSubPr>
            <m:ctrlPr>
              <w:rPr>
                <w:color w:val="auto"/>
              </w:rPr>
            </m:ctrlPr>
          </m:sSubPr>
          <m:e>
            <m:r>
              <m:rPr/>
              <w:rPr>
                <w:color w:val="auto"/>
              </w:rPr>
              <m:t>T</m:t>
            </m:r>
            <m:ctrlPr>
              <w:rPr>
                <w:color w:val="auto"/>
              </w:rPr>
            </m:ctrlPr>
          </m:e>
          <m:sub>
            <m:r>
              <m:rPr>
                <m:sty m:val="p"/>
              </m:rPr>
              <w:rPr>
                <w:color w:val="auto"/>
              </w:rPr>
              <m:t>max</m:t>
            </m:r>
            <m:ctrlPr>
              <w:rPr>
                <w:color w:val="auto"/>
              </w:rPr>
            </m:ctrlPr>
          </m:sub>
        </m:sSub>
        <m:r>
          <m:rPr>
            <m:sty m:val="p"/>
          </m:rPr>
          <w:rPr>
            <w:color w:val="auto"/>
          </w:rPr>
          <m:t>=</m:t>
        </m:r>
        <m:r>
          <m:rPr/>
          <w:rPr>
            <w:color w:val="auto"/>
          </w:rPr>
          <m:t>80</m:t>
        </m:r>
      </m:oMath>
      <w:r>
        <w:rPr>
          <w:rFonts w:hint="eastAsia"/>
          <w:color w:val="auto"/>
        </w:rPr>
        <w:t>，</w:t>
      </w:r>
      <m:oMath>
        <m:sSub>
          <m:sSubPr>
            <m:ctrlPr>
              <w:rPr>
                <w:color w:val="auto"/>
              </w:rPr>
            </m:ctrlPr>
          </m:sSubPr>
          <m:e>
            <m:r>
              <m:rPr/>
              <w:rPr>
                <w:color w:val="auto"/>
              </w:rPr>
              <m:t>η</m:t>
            </m:r>
            <m:ctrlPr>
              <w:rPr>
                <w:color w:val="auto"/>
              </w:rPr>
            </m:ctrlPr>
          </m:e>
          <m:sub>
            <m:r>
              <m:rPr>
                <m:sty m:val="p"/>
              </m:rPr>
              <w:rPr>
                <w:color w:val="auto"/>
              </w:rPr>
              <m:t>min</m:t>
            </m:r>
            <m:ctrlPr>
              <w:rPr>
                <w:color w:val="auto"/>
              </w:rPr>
            </m:ctrlPr>
          </m:sub>
        </m:sSub>
        <m:r>
          <m:rPr>
            <m:sty m:val="p"/>
          </m:rPr>
          <w:rPr>
            <w:color w:val="auto"/>
          </w:rPr>
          <m:t>=</m:t>
        </m:r>
        <m:r>
          <m:rPr/>
          <w:rPr>
            <w:color w:val="auto"/>
          </w:rPr>
          <m:t>0.1 lr</m:t>
        </m:r>
      </m:oMath>
      <w:r>
        <w:rPr>
          <w:rFonts w:hint="eastAsia"/>
          <w:color w:val="auto"/>
        </w:rPr>
        <w:t>），训练</w:t>
      </w:r>
      <w:r>
        <w:rPr>
          <w:color w:val="auto"/>
        </w:rPr>
        <w:t xml:space="preserve"> 80 </w:t>
      </w:r>
      <w:r>
        <w:rPr>
          <w:rFonts w:hint="eastAsia"/>
          <w:color w:val="auto"/>
        </w:rPr>
        <w:t>个</w:t>
      </w:r>
      <w:r>
        <w:rPr>
          <w:color w:val="auto"/>
        </w:rPr>
        <w:t xml:space="preserve"> </w:t>
      </w:r>
      <w:r>
        <w:rPr>
          <w:rFonts w:hint="eastAsia"/>
          <w:color w:val="auto"/>
        </w:rPr>
        <w:t>epoch，batch</w:t>
      </w:r>
      <w:r>
        <w:rPr>
          <w:color w:val="auto"/>
        </w:rPr>
        <w:t xml:space="preserve"> size </w:t>
      </w:r>
      <w:r>
        <w:rPr>
          <w:rFonts w:hint="eastAsia"/>
          <w:color w:val="auto"/>
        </w:rPr>
        <w:t>为</w:t>
      </w:r>
      <w:r>
        <w:rPr>
          <w:color w:val="auto"/>
        </w:rPr>
        <w:t xml:space="preserve"> </w:t>
      </w:r>
      <w:r>
        <w:rPr>
          <w:rFonts w:hint="eastAsia"/>
          <w:color w:val="auto"/>
        </w:rPr>
        <w:t>64；</w:t>
      </w:r>
    </w:p>
    <w:p w14:paraId="35B46366">
      <w:pPr>
        <w:pStyle w:val="24"/>
        <w:numPr>
          <w:ilvl w:val="0"/>
          <w:numId w:val="3"/>
        </w:numPr>
        <w:rPr>
          <w:color w:val="auto"/>
        </w:rPr>
      </w:pPr>
      <w:r>
        <w:rPr>
          <w:rFonts w:hint="eastAsia"/>
          <w:color w:val="auto"/>
        </w:rPr>
        <w:t>推断与回填：训练完成后以</w:t>
      </w:r>
      <w:r>
        <w:rPr>
          <w:color w:val="auto"/>
        </w:rPr>
        <w:t xml:space="preserve"> </w:t>
      </w:r>
      <m:oMath>
        <m:acc>
          <m:accPr>
            <m:chr m:val="̃"/>
            <m:ctrlPr>
              <w:rPr>
                <w:color w:val="auto"/>
              </w:rPr>
            </m:ctrlPr>
          </m:accPr>
          <m:e>
            <m:r>
              <m:rPr>
                <m:sty m:val="bi"/>
              </m:rPr>
              <w:rPr>
                <w:color w:val="auto"/>
              </w:rPr>
              <m:t>X</m:t>
            </m:r>
            <m:ctrlPr>
              <w:rPr>
                <w:color w:val="auto"/>
              </w:rPr>
            </m:ctrlPr>
          </m:e>
        </m:acc>
      </m:oMath>
      <w:r>
        <w:rPr>
          <w:color w:val="auto"/>
        </w:rPr>
        <w:t xml:space="preserve"> </w:t>
      </w:r>
      <w:r>
        <w:rPr>
          <w:rFonts w:hint="eastAsia"/>
          <w:color w:val="auto"/>
        </w:rPr>
        <w:t>为输入前向推断，仅将网络输出中对应缺失位置（</w:t>
      </w:r>
      <m:oMath>
        <m:sSub>
          <m:sSubPr>
            <m:ctrlPr>
              <w:rPr>
                <w:color w:val="auto"/>
              </w:rPr>
            </m:ctrlPr>
          </m:sSubPr>
          <m:e>
            <m:r>
              <m:rPr/>
              <w:rPr>
                <w:color w:val="auto"/>
              </w:rPr>
              <m:t>m</m:t>
            </m:r>
            <m:ctrlPr>
              <w:rPr>
                <w:color w:val="auto"/>
              </w:rPr>
            </m:ctrlPr>
          </m:e>
          <m:sub>
            <m:r>
              <m:rPr/>
              <w:rPr>
                <w:color w:val="auto"/>
              </w:rPr>
              <m:t>ij</m:t>
            </m:r>
            <m:ctrlPr>
              <w:rPr>
                <w:color w:val="auto"/>
              </w:rPr>
            </m:ctrlPr>
          </m:sub>
        </m:sSub>
        <m:r>
          <m:rPr>
            <m:sty m:val="p"/>
          </m:rPr>
          <w:rPr>
            <w:color w:val="auto"/>
          </w:rPr>
          <m:t>=</m:t>
        </m:r>
        <m:r>
          <m:rPr/>
          <w:rPr>
            <w:color w:val="auto"/>
          </w:rPr>
          <m:t>0</m:t>
        </m:r>
      </m:oMath>
      <w:r>
        <w:rPr>
          <w:rFonts w:hint="eastAsia"/>
          <w:color w:val="auto"/>
        </w:rPr>
        <w:t>）的预测值回填，已知观测值保持原始数值不变。</w:t>
      </w:r>
    </w:p>
    <w:p w14:paraId="2C91CBEE">
      <w:pPr>
        <w:pStyle w:val="23"/>
        <w:rPr>
          <w:color w:val="auto"/>
        </w:rPr>
      </w:pPr>
      <w:r>
        <w:rPr>
          <w:rFonts w:hint="eastAsia"/>
          <w:color w:val="auto"/>
        </w:rPr>
        <w:t>该策略的关键性质是：训练监督信号完全来自已知观测，缺失位置的填充由网络从数据整体非线性结构泛化推断，避免了”自学习缺失值”的循环依赖。</w:t>
      </w:r>
    </w:p>
    <w:bookmarkEnd w:id="35"/>
    <w:p w14:paraId="0DF14DC4">
      <w:pPr>
        <w:pStyle w:val="5"/>
        <w:rPr>
          <w:color w:val="auto"/>
        </w:rPr>
      </w:pPr>
      <w:bookmarkStart w:id="36" w:name="mask-then-impute-评估框架"/>
      <w:r>
        <w:rPr>
          <w:color w:val="auto"/>
        </w:rPr>
        <w:t xml:space="preserve">3.2.4 Mask-then-Impute </w:t>
      </w:r>
      <w:r>
        <w:rPr>
          <w:rFonts w:hint="eastAsia"/>
          <w:color w:val="auto"/>
        </w:rPr>
        <w:t>评估框架</w:t>
      </w:r>
    </w:p>
    <w:p w14:paraId="3022B357">
      <w:pPr>
        <w:pStyle w:val="23"/>
        <w:rPr>
          <w:color w:val="auto"/>
        </w:rPr>
      </w:pPr>
      <w:r>
        <w:rPr>
          <w:rFonts w:hint="eastAsia"/>
          <w:color w:val="auto"/>
        </w:rPr>
        <w:t>为客观比较各填充方法在代谢组学数据上的精度，本文设计</w:t>
      </w:r>
      <w:r>
        <w:rPr>
          <w:color w:val="auto"/>
        </w:rPr>
        <w:t xml:space="preserve"> Mask-then-Impute </w:t>
      </w:r>
      <w:r>
        <w:rPr>
          <w:rFonts w:hint="eastAsia"/>
          <w:color w:val="auto"/>
        </w:rPr>
        <w:t>评估框架：在原始矩阵已观测位置中均匀随机抽取一定比例（</w:t>
      </w:r>
      <m:oMath>
        <m:r>
          <m:rPr/>
          <w:rPr>
            <w:color w:val="auto"/>
          </w:rPr>
          <m:t>ρ</m:t>
        </m:r>
        <m:r>
          <m:rPr>
            <m:sty m:val="p"/>
          </m:rPr>
          <w:rPr>
            <w:color w:val="auto"/>
          </w:rPr>
          <m:t>=</m:t>
        </m:r>
        <m:r>
          <m:rPr/>
          <w:rPr>
            <w:color w:val="auto"/>
          </w:rPr>
          <m:t>15</m:t>
        </m:r>
        <m:r>
          <m:rPr>
            <m:sty m:val="p"/>
          </m:rPr>
          <w:rPr>
            <w:color w:val="auto"/>
          </w:rPr>
          <m:t>%</m:t>
        </m:r>
      </m:oMath>
      <w:r>
        <w:rPr>
          <w:rFonts w:hint="eastAsia"/>
          <w:color w:val="auto"/>
        </w:rPr>
        <w:t>）位置标记为”模拟缺失”，使用各方法对该子集进行填充，再与真值比较计算误差。三项核心评估指标定义如下：</w:t>
      </w:r>
    </w:p>
    <w:p w14:paraId="48B5DA68">
      <w:pPr>
        <w:pStyle w:val="3"/>
        <w:rPr>
          <w:color w:val="auto"/>
        </w:rPr>
      </w:pPr>
      <w:r>
        <w:rPr>
          <w:rFonts w:hint="eastAsia"/>
          <w:color w:val="auto"/>
        </w:rPr>
        <w:t>均方根误差（RMSE）：</w:t>
      </w:r>
    </w:p>
    <w:p w14:paraId="1A3AB992">
      <w:pPr>
        <w:pStyle w:val="3"/>
        <w:rPr>
          <w:color w:val="auto"/>
        </w:rPr>
      </w:pPr>
      <m:oMathPara>
        <m:oMathParaPr>
          <m:jc m:val="center"/>
        </m:oMathParaPr>
        <m:oMath>
          <m:r>
            <m:rPr>
              <m:nor/>
              <m:sty m:val="p"/>
            </m:rPr>
            <w:rPr>
              <w:b w:val="0"/>
              <w:i w:val="0"/>
              <w:color w:val="auto"/>
            </w:rPr>
            <m:t>RMSE</m:t>
          </m:r>
          <m:r>
            <m:rPr>
              <m:sty m:val="p"/>
            </m:rPr>
            <w:rPr>
              <w:color w:val="auto"/>
            </w:rPr>
            <m:t>=</m:t>
          </m:r>
          <m:rad>
            <m:radPr>
              <m:degHide m:val="1"/>
              <m:ctrlPr>
                <w:rPr>
                  <w:color w:val="auto"/>
                </w:rPr>
              </m:ctrlPr>
            </m:radPr>
            <m:deg>
              <m:ctrlPr>
                <w:rPr>
                  <w:color w:val="auto"/>
                </w:rPr>
              </m:ctrlPr>
            </m:deg>
            <m:e>
              <m:f>
                <m:fPr>
                  <m:ctrlPr>
                    <w:rPr>
                      <w:color w:val="auto"/>
                    </w:rPr>
                  </m:ctrlPr>
                </m:fPr>
                <m:num>
                  <m:r>
                    <m:rPr/>
                    <w:rPr>
                      <w:color w:val="auto"/>
                    </w:rPr>
                    <m:t>1</m:t>
                  </m:r>
                  <m:ctrlPr>
                    <w:rPr>
                      <w:color w:val="auto"/>
                    </w:rPr>
                  </m:ctrlPr>
                </m:num>
                <m:den>
                  <m:r>
                    <m:rPr>
                      <m:sty m:val="p"/>
                    </m:rPr>
                    <w:rPr>
                      <w:color w:val="auto"/>
                    </w:rPr>
                    <m:t>|</m:t>
                  </m:r>
                  <m:r>
                    <m:rPr>
                      <m:sty m:val="p"/>
                      <m:scr m:val="script"/>
                    </m:rPr>
                    <w:rPr>
                      <w:color w:val="auto"/>
                    </w:rPr>
                    <m:t>ℳ</m:t>
                  </m:r>
                  <m:r>
                    <m:rPr>
                      <m:sty m:val="p"/>
                    </m:rPr>
                    <w:rPr>
                      <w:color w:val="auto"/>
                    </w:rPr>
                    <m:t>|</m:t>
                  </m:r>
                  <m:ctrlPr>
                    <w:rPr>
                      <w:color w:val="auto"/>
                    </w:rPr>
                  </m:ctrlPr>
                </m:den>
              </m:f>
              <m:nary>
                <m:naryPr>
                  <m:chr m:val="∑"/>
                  <m:limLoc m:val="undOvr"/>
                  <m:supHide m:val="1"/>
                  <m:ctrlPr>
                    <w:rPr>
                      <w:color w:val="auto"/>
                    </w:rPr>
                  </m:ctrlPr>
                </m:naryPr>
                <m:sub>
                  <m:r>
                    <m:rPr>
                      <m:sty m:val="p"/>
                    </m:rPr>
                    <w:rPr>
                      <w:color w:val="auto"/>
                    </w:rPr>
                    <m:t>(</m:t>
                  </m:r>
                  <m:r>
                    <m:rPr/>
                    <w:rPr>
                      <w:color w:val="auto"/>
                    </w:rPr>
                    <m:t>i</m:t>
                  </m:r>
                  <m:r>
                    <m:rPr>
                      <m:sty m:val="p"/>
                    </m:rPr>
                    <w:rPr>
                      <w:color w:val="auto"/>
                    </w:rPr>
                    <m:t>,</m:t>
                  </m:r>
                  <m:r>
                    <m:rPr/>
                    <w:rPr>
                      <w:color w:val="auto"/>
                    </w:rPr>
                    <m:t>j</m:t>
                  </m:r>
                  <m:r>
                    <m:rPr>
                      <m:sty m:val="p"/>
                    </m:rPr>
                    <w:rPr>
                      <w:color w:val="auto"/>
                    </w:rPr>
                    <m:t>)∈</m:t>
                  </m:r>
                  <m:r>
                    <m:rPr>
                      <m:sty m:val="p"/>
                      <m:scr m:val="script"/>
                    </m:rPr>
                    <w:rPr>
                      <w:color w:val="auto"/>
                    </w:rPr>
                    <m:t>ℳ</m:t>
                  </m:r>
                  <m:ctrlPr>
                    <w:rPr>
                      <w:color w:val="auto"/>
                    </w:rPr>
                  </m:ctrlPr>
                </m:sub>
                <m:sup>
                  <m:r>
                    <m:rPr/>
                    <w:rPr>
                      <w:color w:val="auto"/>
                    </w:rPr>
                    <m:t>​</m:t>
                  </m:r>
                  <m:ctrlPr>
                    <w:rPr>
                      <w:color w:val="auto"/>
                    </w:rPr>
                  </m:ctrlPr>
                </m:sup>
                <m:e>
                  <m:r>
                    <m:rPr>
                      <m:sty m:val="p"/>
                    </m:rPr>
                    <w:rPr>
                      <w:color w:val="auto"/>
                    </w:rPr>
                    <m:t>(</m:t>
                  </m:r>
                  <m:ctrlPr>
                    <w:rPr>
                      <w:color w:val="auto"/>
                    </w:rPr>
                  </m:ctrlPr>
                </m:e>
              </m:nary>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sSup>
                <m:sSupPr>
                  <m:ctrlPr>
                    <w:rPr>
                      <w:color w:val="auto"/>
                    </w:rPr>
                  </m:ctrlPr>
                </m:sSupPr>
                <m:e>
                  <m:r>
                    <m:rPr>
                      <m:sty m:val="p"/>
                    </m:rPr>
                    <w:rPr>
                      <w:color w:val="auto"/>
                    </w:rPr>
                    <m:t>)</m:t>
                  </m:r>
                  <m:ctrlPr>
                    <w:rPr>
                      <w:color w:val="auto"/>
                    </w:rPr>
                  </m:ctrlPr>
                </m:e>
                <m:sup>
                  <m:r>
                    <m:rPr/>
                    <w:rPr>
                      <w:color w:val="auto"/>
                    </w:rPr>
                    <m:t>2</m:t>
                  </m:r>
                  <m:ctrlPr>
                    <w:rPr>
                      <w:color w:val="auto"/>
                    </w:rPr>
                  </m:ctrlPr>
                </m:sup>
              </m:sSup>
              <m:ctrlPr>
                <w:rPr>
                  <w:color w:val="auto"/>
                </w:rPr>
              </m:ctrlPr>
            </m:e>
          </m:rad>
        </m:oMath>
      </m:oMathPara>
    </w:p>
    <w:p w14:paraId="22A04249">
      <w:pPr>
        <w:pStyle w:val="23"/>
        <w:rPr>
          <w:color w:val="auto"/>
        </w:rPr>
      </w:pPr>
      <w:r>
        <w:rPr>
          <w:rFonts w:hint="eastAsia"/>
          <w:color w:val="auto"/>
        </w:rPr>
        <w:t>平均绝对误差（MAE）：</w:t>
      </w:r>
    </w:p>
    <w:p w14:paraId="6696CA13">
      <w:pPr>
        <w:pStyle w:val="3"/>
        <w:rPr>
          <w:color w:val="auto"/>
        </w:rPr>
      </w:pPr>
      <m:oMathPara>
        <m:oMathParaPr>
          <m:jc m:val="center"/>
        </m:oMathParaPr>
        <m:oMath>
          <m:r>
            <m:rPr>
              <m:nor/>
              <m:sty m:val="p"/>
            </m:rPr>
            <w:rPr>
              <w:b w:val="0"/>
              <w:i w:val="0"/>
              <w:color w:val="auto"/>
            </w:rPr>
            <m:t>MAE</m:t>
          </m:r>
          <m:r>
            <m:rPr>
              <m:sty m:val="p"/>
            </m:rPr>
            <w:rPr>
              <w:color w:val="auto"/>
            </w:rPr>
            <m:t>=</m:t>
          </m:r>
          <m:f>
            <m:fPr>
              <m:ctrlPr>
                <w:rPr>
                  <w:color w:val="auto"/>
                </w:rPr>
              </m:ctrlPr>
            </m:fPr>
            <m:num>
              <m:r>
                <m:rPr/>
                <w:rPr>
                  <w:color w:val="auto"/>
                </w:rPr>
                <m:t>1</m:t>
              </m:r>
              <m:ctrlPr>
                <w:rPr>
                  <w:color w:val="auto"/>
                </w:rPr>
              </m:ctrlPr>
            </m:num>
            <m:den>
              <m:r>
                <m:rPr>
                  <m:sty m:val="p"/>
                </m:rPr>
                <w:rPr>
                  <w:color w:val="auto"/>
                </w:rPr>
                <m:t>|</m:t>
              </m:r>
              <m:r>
                <m:rPr>
                  <m:sty m:val="p"/>
                  <m:scr m:val="script"/>
                </m:rPr>
                <w:rPr>
                  <w:color w:val="auto"/>
                </w:rPr>
                <m:t>ℳ</m:t>
              </m:r>
              <m:r>
                <m:rPr>
                  <m:sty m:val="p"/>
                </m:rPr>
                <w:rPr>
                  <w:color w:val="auto"/>
                </w:rPr>
                <m:t>|</m:t>
              </m:r>
              <m:ctrlPr>
                <w:rPr>
                  <w:color w:val="auto"/>
                </w:rPr>
              </m:ctrlPr>
            </m:den>
          </m:f>
          <m:nary>
            <m:naryPr>
              <m:chr m:val="∑"/>
              <m:limLoc m:val="undOvr"/>
              <m:supHide m:val="1"/>
              <m:ctrlPr>
                <w:rPr>
                  <w:color w:val="auto"/>
                </w:rPr>
              </m:ctrlPr>
            </m:naryPr>
            <m:sub>
              <m:r>
                <m:rPr>
                  <m:sty m:val="p"/>
                </m:rPr>
                <w:rPr>
                  <w:color w:val="auto"/>
                </w:rPr>
                <m:t>(</m:t>
              </m:r>
              <m:r>
                <m:rPr/>
                <w:rPr>
                  <w:color w:val="auto"/>
                </w:rPr>
                <m:t>i</m:t>
              </m:r>
              <m:r>
                <m:rPr>
                  <m:sty m:val="p"/>
                </m:rPr>
                <w:rPr>
                  <w:color w:val="auto"/>
                </w:rPr>
                <m:t>,</m:t>
              </m:r>
              <m:r>
                <m:rPr/>
                <w:rPr>
                  <w:color w:val="auto"/>
                </w:rPr>
                <m:t>j</m:t>
              </m:r>
              <m:r>
                <m:rPr>
                  <m:sty m:val="p"/>
                </m:rPr>
                <w:rPr>
                  <w:color w:val="auto"/>
                </w:rPr>
                <m:t>)∈</m:t>
              </m:r>
              <m:r>
                <m:rPr>
                  <m:sty m:val="p"/>
                  <m:scr m:val="script"/>
                </m:rPr>
                <w:rPr>
                  <w:color w:val="auto"/>
                </w:rPr>
                <m:t>ℳ</m:t>
              </m:r>
              <m:ctrlPr>
                <w:rPr>
                  <w:color w:val="auto"/>
                </w:rPr>
              </m:ctrlPr>
            </m:sub>
            <m:sup>
              <m:r>
                <m:rPr/>
                <w:rPr>
                  <w:color w:val="auto"/>
                </w:rPr>
                <m:t>​</m:t>
              </m:r>
              <m:ctrlPr>
                <w:rPr>
                  <w:color w:val="auto"/>
                </w:rPr>
              </m:ctrlPr>
            </m:sup>
            <m:e>
              <m:r>
                <m:rPr>
                  <m:sty m:val="p"/>
                </m:rPr>
                <w:rPr>
                  <w:color w:val="auto"/>
                </w:rPr>
                <m:t>|</m:t>
              </m:r>
              <m:ctrlPr>
                <w:rPr>
                  <w:color w:val="auto"/>
                </w:rPr>
              </m:ctrlPr>
            </m:e>
          </m:nary>
          <m:sSub>
            <m:sSubPr>
              <m:ctrlPr>
                <w:rPr>
                  <w:color w:val="auto"/>
                </w:rPr>
              </m:ctrlPr>
            </m:sSubPr>
            <m:e>
              <m:acc>
                <m:accPr>
                  <m:ctrlPr>
                    <w:rPr>
                      <w:color w:val="auto"/>
                    </w:rPr>
                  </m:ctrlPr>
                </m:accPr>
                <m:e>
                  <m:r>
                    <m:rPr/>
                    <w:rPr>
                      <w:color w:val="auto"/>
                    </w:rPr>
                    <m:t>x</m:t>
                  </m:r>
                  <m:ctrlPr>
                    <w:rPr>
                      <w:color w:val="auto"/>
                    </w:rPr>
                  </m:ctrlPr>
                </m:e>
              </m:acc>
              <m:ctrlPr>
                <w:rPr>
                  <w:color w:val="auto"/>
                </w:rPr>
              </m:ctrlPr>
            </m:e>
            <m:sub>
              <m:r>
                <m:rPr/>
                <w:rPr>
                  <w:color w:val="auto"/>
                </w:rPr>
                <m:t>ij</m:t>
              </m:r>
              <m:ctrlPr>
                <w:rPr>
                  <w:color w:val="auto"/>
                </w:rPr>
              </m:ctrlPr>
            </m:sub>
          </m:sSub>
          <m:r>
            <m:rPr>
              <m:sty m:val="p"/>
            </m:rPr>
            <w:rPr>
              <w:color w:val="auto"/>
            </w:rPr>
            <m:t>−</m:t>
          </m:r>
          <m:sSub>
            <m:sSubPr>
              <m:ctrlPr>
                <w:rPr>
                  <w:color w:val="auto"/>
                </w:rPr>
              </m:ctrlPr>
            </m:sSubPr>
            <m:e>
              <m:r>
                <m:rPr/>
                <w:rPr>
                  <w:color w:val="auto"/>
                </w:rPr>
                <m:t>x</m:t>
              </m:r>
              <m:ctrlPr>
                <w:rPr>
                  <w:color w:val="auto"/>
                </w:rPr>
              </m:ctrlPr>
            </m:e>
            <m:sub>
              <m:r>
                <m:rPr/>
                <w:rPr>
                  <w:color w:val="auto"/>
                </w:rPr>
                <m:t>ij</m:t>
              </m:r>
              <m:ctrlPr>
                <w:rPr>
                  <w:color w:val="auto"/>
                </w:rPr>
              </m:ctrlPr>
            </m:sub>
          </m:sSub>
          <m:r>
            <m:rPr>
              <m:sty m:val="p"/>
            </m:rPr>
            <w:rPr>
              <w:color w:val="auto"/>
            </w:rPr>
            <m:t>|</m:t>
          </m:r>
        </m:oMath>
      </m:oMathPara>
    </w:p>
    <w:p w14:paraId="49531CFB">
      <w:pPr>
        <w:pStyle w:val="23"/>
        <w:rPr>
          <w:color w:val="auto"/>
        </w:rPr>
      </w:pPr>
      <w:r>
        <w:rPr>
          <w:rFonts w:hint="eastAsia"/>
          <w:color w:val="auto"/>
        </w:rPr>
        <w:t>归一化均方根误差（NRMSE）：将每个特征的</w:t>
      </w:r>
      <w:r>
        <w:rPr>
          <w:color w:val="auto"/>
        </w:rPr>
        <w:t xml:space="preserve"> RMSE </w:t>
      </w:r>
      <w:r>
        <w:rPr>
          <w:rFonts w:hint="eastAsia"/>
          <w:color w:val="auto"/>
        </w:rPr>
        <w:t>除以其标准差后取平均，消除量纲差异：</w:t>
      </w:r>
    </w:p>
    <w:p w14:paraId="1358AFF2">
      <w:pPr>
        <w:pStyle w:val="3"/>
        <w:rPr>
          <w:color w:val="auto"/>
        </w:rPr>
      </w:pPr>
      <m:oMathPara>
        <m:oMathParaPr>
          <m:jc m:val="center"/>
        </m:oMathParaPr>
        <m:oMath>
          <m:r>
            <m:rPr>
              <m:nor/>
              <m:sty m:val="p"/>
            </m:rPr>
            <w:rPr>
              <w:b w:val="0"/>
              <w:i w:val="0"/>
              <w:color w:val="auto"/>
            </w:rPr>
            <m:t>NRMSE</m:t>
          </m:r>
          <m:r>
            <m:rPr>
              <m:sty m:val="p"/>
            </m:rPr>
            <w:rPr>
              <w:color w:val="auto"/>
            </w:rPr>
            <m:t>=</m:t>
          </m:r>
          <m:f>
            <m:fPr>
              <m:ctrlPr>
                <w:rPr>
                  <w:color w:val="auto"/>
                </w:rPr>
              </m:ctrlPr>
            </m:fPr>
            <m:num>
              <m:r>
                <m:rPr/>
                <w:rPr>
                  <w:color w:val="auto"/>
                </w:rPr>
                <m:t>1</m:t>
              </m:r>
              <m:ctrlPr>
                <w:rPr>
                  <w:color w:val="auto"/>
                </w:rPr>
              </m:ctrlPr>
            </m:num>
            <m:den>
              <m:r>
                <m:rPr/>
                <w:rPr>
                  <w:color w:val="auto"/>
                </w:rPr>
                <m:t>p</m:t>
              </m:r>
              <m:ctrlPr>
                <w:rPr>
                  <w:color w:val="auto"/>
                </w:rPr>
              </m:ctrlPr>
            </m:den>
          </m:f>
          <m:nary>
            <m:naryPr>
              <m:chr m:val="∑"/>
              <m:limLoc m:val="undOvr"/>
              <m:ctrlPr>
                <w:rPr>
                  <w:color w:val="auto"/>
                </w:rPr>
              </m:ctrlPr>
            </m:naryPr>
            <m:sub>
              <m:r>
                <m:rPr/>
                <w:rPr>
                  <w:color w:val="auto"/>
                </w:rPr>
                <m:t>j</m:t>
              </m:r>
              <m:r>
                <m:rPr>
                  <m:sty m:val="p"/>
                </m:rPr>
                <w:rPr>
                  <w:color w:val="auto"/>
                </w:rPr>
                <m:t>=</m:t>
              </m:r>
              <m:r>
                <m:rPr/>
                <w:rPr>
                  <w:color w:val="auto"/>
                </w:rPr>
                <m:t>1</m:t>
              </m:r>
              <m:ctrlPr>
                <w:rPr>
                  <w:color w:val="auto"/>
                </w:rPr>
              </m:ctrlPr>
            </m:sub>
            <m:sup>
              <m:r>
                <m:rPr/>
                <w:rPr>
                  <w:color w:val="auto"/>
                </w:rPr>
                <m:t>p</m:t>
              </m:r>
              <m:ctrlPr>
                <w:rPr>
                  <w:color w:val="auto"/>
                </w:rPr>
              </m:ctrlPr>
            </m:sup>
            <m:e>
              <m:f>
                <m:fPr>
                  <m:ctrlPr>
                    <w:rPr>
                      <w:color w:val="auto"/>
                    </w:rPr>
                  </m:ctrlPr>
                </m:fPr>
                <m:num>
                  <m:sSub>
                    <m:sSubPr>
                      <m:ctrlPr>
                        <w:rPr>
                          <w:color w:val="auto"/>
                        </w:rPr>
                      </m:ctrlPr>
                    </m:sSubPr>
                    <m:e>
                      <m:r>
                        <m:rPr>
                          <m:nor/>
                          <m:sty m:val="p"/>
                        </m:rPr>
                        <w:rPr>
                          <w:b w:val="0"/>
                          <w:i w:val="0"/>
                          <w:color w:val="auto"/>
                        </w:rPr>
                        <m:t>RMSE</m:t>
                      </m:r>
                      <m:ctrlPr>
                        <w:rPr>
                          <w:color w:val="auto"/>
                        </w:rPr>
                      </m:ctrlPr>
                    </m:e>
                    <m:sub>
                      <m:r>
                        <m:rPr/>
                        <w:rPr>
                          <w:color w:val="auto"/>
                        </w:rPr>
                        <m:t>j</m:t>
                      </m:r>
                      <m:ctrlPr>
                        <w:rPr>
                          <w:color w:val="auto"/>
                        </w:rPr>
                      </m:ctrlPr>
                    </m:sub>
                  </m:sSub>
                  <m:ctrlPr>
                    <w:rPr>
                      <w:color w:val="auto"/>
                    </w:rPr>
                  </m:ctrlPr>
                </m:num>
                <m:den>
                  <m:r>
                    <m:rPr>
                      <m:nor/>
                      <m:sty m:val="p"/>
                    </m:rPr>
                    <w:rPr>
                      <w:b w:val="0"/>
                      <w:i w:val="0"/>
                      <w:color w:val="auto"/>
                    </w:rPr>
                    <m:t>std</m:t>
                  </m:r>
                  <m:r>
                    <m:rPr>
                      <m:sty m:val="p"/>
                    </m:rPr>
                    <w:rPr>
                      <w:color w:val="auto"/>
                    </w:rPr>
                    <m:t>(</m:t>
                  </m:r>
                  <m:sSub>
                    <m:sSubPr>
                      <m:ctrlPr>
                        <w:rPr>
                          <w:color w:val="auto"/>
                        </w:rPr>
                      </m:ctrlPr>
                    </m:sSubPr>
                    <m:e>
                      <m:r>
                        <m:rPr/>
                        <w:rPr>
                          <w:color w:val="auto"/>
                        </w:rPr>
                        <m:t>x</m:t>
                      </m:r>
                      <m:ctrlPr>
                        <w:rPr>
                          <w:color w:val="auto"/>
                        </w:rPr>
                      </m:ctrlPr>
                    </m:e>
                    <m:sub>
                      <m:r>
                        <m:rPr>
                          <m:sty m:val="p"/>
                        </m:rPr>
                        <w:rPr>
                          <w:color w:val="auto"/>
                        </w:rPr>
                        <m:t>⋅</m:t>
                      </m:r>
                      <m:r>
                        <m:rPr/>
                        <w:rPr>
                          <w:color w:val="auto"/>
                        </w:rPr>
                        <m:t>j</m:t>
                      </m:r>
                      <m:ctrlPr>
                        <w:rPr>
                          <w:color w:val="auto"/>
                        </w:rPr>
                      </m:ctrlPr>
                    </m:sub>
                  </m:sSub>
                  <m:r>
                    <m:rPr>
                      <m:sty m:val="p"/>
                    </m:rPr>
                    <w:rPr>
                      <w:color w:val="auto"/>
                    </w:rPr>
                    <m:t>)</m:t>
                  </m:r>
                  <m:ctrlPr>
                    <w:rPr>
                      <w:color w:val="auto"/>
                    </w:rPr>
                  </m:ctrlPr>
                </m:den>
              </m:f>
              <m:ctrlPr>
                <w:rPr>
                  <w:color w:val="auto"/>
                </w:rPr>
              </m:ctrlPr>
            </m:e>
          </m:nary>
        </m:oMath>
      </m:oMathPara>
    </w:p>
    <w:p w14:paraId="26889593">
      <w:pPr>
        <w:pStyle w:val="23"/>
        <w:rPr>
          <w:color w:val="auto"/>
        </w:rPr>
      </w:pPr>
      <w:r>
        <w:rPr>
          <w:rFonts w:hint="eastAsia"/>
          <w:color w:val="auto"/>
        </w:rPr>
        <w:t>其中</w:t>
      </w:r>
      <w:r>
        <w:rPr>
          <w:color w:val="auto"/>
        </w:rPr>
        <w:t xml:space="preserve"> </w:t>
      </w:r>
      <m:oMath>
        <m:r>
          <m:rPr>
            <m:sty m:val="p"/>
            <m:scr m:val="script"/>
          </m:rPr>
          <w:rPr>
            <w:color w:val="auto"/>
          </w:rPr>
          <m:t>ℳ</m:t>
        </m:r>
      </m:oMath>
      <w:r>
        <w:rPr>
          <w:color w:val="auto"/>
        </w:rPr>
        <w:t xml:space="preserve"> </w:t>
      </w:r>
      <w:r>
        <w:rPr>
          <w:rFonts w:hint="eastAsia"/>
          <w:color w:val="auto"/>
        </w:rPr>
        <w:t>为遮蔽位置集合。整个评估流程以三个随机种子（42、43、44）独立重复，取均值与标准差作为最终评估结果，详见第四章表</w:t>
      </w:r>
      <w:r>
        <w:rPr>
          <w:color w:val="auto"/>
        </w:rPr>
        <w:t xml:space="preserve"> 4.1。</w:t>
      </w:r>
    </w:p>
    <w:p w14:paraId="48387AE3">
      <w:pPr>
        <w:rPr>
          <w:color w:val="auto"/>
        </w:rPr>
      </w:pPr>
      <w:r>
        <w:rPr>
          <w:color w:val="auto"/>
        </w:rPr>
        <w:pict>
          <v:rect id="_x0000_i1036" o:spt="1" style="height:1.5pt;width:0pt;" coordsize="21600,21600" o:hr="t" o:hrstd="t" o:hralign="center">
            <v:path/>
            <v:fill focussize="0,0"/>
            <v:stroke/>
            <v:imagedata o:title=""/>
            <o:lock v:ext="edit"/>
            <w10:wrap type="none"/>
            <w10:anchorlock/>
          </v:rect>
        </w:pict>
      </w:r>
    </w:p>
    <w:bookmarkEnd w:id="32"/>
    <w:bookmarkEnd w:id="36"/>
    <w:p w14:paraId="46ADD4ED">
      <w:pPr>
        <w:pStyle w:val="4"/>
        <w:rPr>
          <w:color w:val="auto"/>
        </w:rPr>
      </w:pPr>
      <w:bookmarkStart w:id="37" w:name="批次效应校正设计与实现"/>
      <w:r>
        <w:rPr>
          <w:color w:val="auto"/>
        </w:rPr>
        <w:t xml:space="preserve">3.3 </w:t>
      </w:r>
      <w:r>
        <w:rPr>
          <w:rFonts w:hint="eastAsia"/>
          <w:color w:val="auto"/>
        </w:rPr>
        <w:t>批次效应校正设计与实现</w:t>
      </w:r>
    </w:p>
    <w:p w14:paraId="5E35D8A0">
      <w:pPr>
        <w:pStyle w:val="23"/>
        <w:rPr>
          <w:color w:val="auto"/>
        </w:rPr>
      </w:pPr>
      <w:r>
        <w:rPr>
          <w:rFonts w:hint="eastAsia"/>
          <w:color w:val="auto"/>
        </w:rPr>
        <w:t>本系统集成两种批次校正方法：自研实现的</w:t>
      </w:r>
      <w:r>
        <w:rPr>
          <w:color w:val="auto"/>
        </w:rPr>
        <w:t xml:space="preserve"> Baseline </w:t>
      </w:r>
      <w:r>
        <w:rPr>
          <w:rFonts w:hint="eastAsia"/>
          <w:color w:val="auto"/>
        </w:rPr>
        <w:t>逐特征位置尺度对齐，以及基于</w:t>
      </w:r>
      <w:r>
        <w:rPr>
          <w:color w:val="auto"/>
        </w:rPr>
        <w:t xml:space="preserve"> neuroCombat </w:t>
      </w:r>
      <w:r>
        <w:rPr>
          <w:rFonts w:hint="eastAsia"/>
          <w:color w:val="auto"/>
        </w:rPr>
        <w:t>安全封装的</w:t>
      </w:r>
      <w:r>
        <w:rPr>
          <w:color w:val="auto"/>
        </w:rPr>
        <w:t xml:space="preserve"> ComBat </w:t>
      </w:r>
      <w:r>
        <w:rPr>
          <w:rFonts w:hint="eastAsia"/>
          <w:color w:val="auto"/>
        </w:rPr>
        <w:t>经验</w:t>
      </w:r>
      <w:r>
        <w:rPr>
          <w:color w:val="auto"/>
        </w:rPr>
        <w:t xml:space="preserve"> </w:t>
      </w:r>
      <w:r>
        <w:rPr>
          <w:rFonts w:hint="eastAsia"/>
          <w:color w:val="auto"/>
        </w:rPr>
        <w:t>Bayes。前者实现简单、可解释性强，作为快速基线方法；后者支持生物学协变量保护，适用于小批次精细化校正场景。</w:t>
      </w:r>
    </w:p>
    <w:p w14:paraId="5E9AB25F">
      <w:pPr>
        <w:pStyle w:val="5"/>
        <w:rPr>
          <w:color w:val="auto"/>
        </w:rPr>
      </w:pPr>
      <w:bookmarkStart w:id="38" w:name="baseline-逐特征位置尺度对齐"/>
      <w:r>
        <w:rPr>
          <w:color w:val="auto"/>
        </w:rPr>
        <w:t xml:space="preserve">3.3.1 Baseline </w:t>
      </w:r>
      <w:r>
        <w:rPr>
          <w:rFonts w:hint="eastAsia"/>
          <w:color w:val="auto"/>
        </w:rPr>
        <w:t>逐特征位置尺度对齐</w:t>
      </w:r>
    </w:p>
    <w:p w14:paraId="070856EE">
      <w:pPr>
        <w:pStyle w:val="23"/>
        <w:rPr>
          <w:color w:val="auto"/>
        </w:rPr>
      </w:pPr>
      <w:r>
        <w:rPr>
          <w:color w:val="auto"/>
        </w:rPr>
        <w:t xml:space="preserve">Baseline </w:t>
      </w:r>
      <w:r>
        <w:rPr>
          <w:rFonts w:hint="eastAsia"/>
          <w:color w:val="auto"/>
        </w:rPr>
        <w:t>方法的设计思想是：假设批次效应主要表现为各批次在每个特征上的位置（均值）和尺度（标准差）的系统性偏移，通过将各批次分布对齐到全局分布消除偏差。对于特征</w:t>
      </w:r>
      <w:r>
        <w:rPr>
          <w:color w:val="auto"/>
        </w:rPr>
        <w:t xml:space="preserve"> </w:t>
      </w:r>
      <m:oMath>
        <m:r>
          <m:rPr/>
          <w:rPr>
            <w:color w:val="auto"/>
          </w:rPr>
          <m:t>j</m:t>
        </m:r>
      </m:oMath>
      <w:r>
        <w:rPr>
          <w:rFonts w:hint="eastAsia"/>
          <w:color w:val="auto"/>
        </w:rPr>
        <w:t>，设全局均值</w:t>
      </w:r>
      <w:r>
        <w:rPr>
          <w:color w:val="auto"/>
        </w:rPr>
        <w:t xml:space="preserve"> </w:t>
      </w:r>
      <m:oMath>
        <m:sSub>
          <m:sSubPr>
            <m:ctrlPr>
              <w:rPr>
                <w:color w:val="auto"/>
              </w:rPr>
            </m:ctrlPr>
          </m:sSubPr>
          <m:e>
            <m:r>
              <m:rPr/>
              <w:rPr>
                <w:color w:val="auto"/>
              </w:rPr>
              <m:t>μ</m:t>
            </m:r>
            <m:ctrlPr>
              <w:rPr>
                <w:color w:val="auto"/>
              </w:rPr>
            </m:ctrlPr>
          </m:e>
          <m:sub>
            <m:r>
              <m:rPr/>
              <w:rPr>
                <w:color w:val="auto"/>
              </w:rPr>
              <m:t>j</m:t>
            </m:r>
            <m:ctrlPr>
              <w:rPr>
                <w:color w:val="auto"/>
              </w:rPr>
            </m:ctrlPr>
          </m:sub>
        </m:sSub>
      </m:oMath>
      <w:r>
        <w:rPr>
          <w:rFonts w:hint="eastAsia"/>
          <w:color w:val="auto"/>
        </w:rPr>
        <w:t>、全局标准差</w:t>
      </w:r>
      <w:r>
        <w:rPr>
          <w:color w:val="auto"/>
        </w:rPr>
        <w:t xml:space="preserve"> </w:t>
      </w:r>
      <m:oMath>
        <m:sSub>
          <m:sSubPr>
            <m:ctrlPr>
              <w:rPr>
                <w:color w:val="auto"/>
              </w:rPr>
            </m:ctrlPr>
          </m:sSubPr>
          <m:e>
            <m:r>
              <m:rPr/>
              <w:rPr>
                <w:color w:val="auto"/>
              </w:rPr>
              <m:t>σ</m:t>
            </m:r>
            <m:ctrlPr>
              <w:rPr>
                <w:color w:val="auto"/>
              </w:rPr>
            </m:ctrlPr>
          </m:e>
          <m:sub>
            <m:r>
              <m:rPr/>
              <w:rPr>
                <w:color w:val="auto"/>
              </w:rPr>
              <m:t>j</m:t>
            </m:r>
            <m:ctrlPr>
              <w:rPr>
                <w:color w:val="auto"/>
              </w:rPr>
            </m:ctrlPr>
          </m:sub>
        </m:sSub>
      </m:oMath>
      <w:r>
        <w:rPr>
          <w:rFonts w:hint="eastAsia"/>
          <w:color w:val="auto"/>
        </w:rPr>
        <w:t>，批次</w:t>
      </w:r>
      <w:r>
        <w:rPr>
          <w:color w:val="auto"/>
        </w:rPr>
        <w:t xml:space="preserve"> </w:t>
      </w:r>
      <m:oMath>
        <m:r>
          <m:rPr/>
          <w:rPr>
            <w:color w:val="auto"/>
          </w:rPr>
          <m:t>b</m:t>
        </m:r>
      </m:oMath>
      <w:r>
        <w:rPr>
          <w:color w:val="auto"/>
        </w:rPr>
        <w:t xml:space="preserve"> </w:t>
      </w:r>
      <w:r>
        <w:rPr>
          <w:rFonts w:hint="eastAsia"/>
          <w:color w:val="auto"/>
        </w:rPr>
        <w:t>内均值</w:t>
      </w:r>
      <w:r>
        <w:rPr>
          <w:color w:val="auto"/>
        </w:rPr>
        <w:t xml:space="preserve"> </w:t>
      </w:r>
      <m:oMath>
        <m:sSub>
          <m:sSubPr>
            <m:ctrlPr>
              <w:rPr>
                <w:color w:val="auto"/>
              </w:rPr>
            </m:ctrlPr>
          </m:sSubPr>
          <m:e>
            <m:r>
              <m:rPr/>
              <w:rPr>
                <w:color w:val="auto"/>
              </w:rPr>
              <m:t>μ</m:t>
            </m:r>
            <m:ctrlPr>
              <w:rPr>
                <w:color w:val="auto"/>
              </w:rPr>
            </m:ctrlPr>
          </m:e>
          <m:sub>
            <m:r>
              <m:rPr/>
              <w:rPr>
                <w:color w:val="auto"/>
              </w:rPr>
              <m:t>bj</m:t>
            </m:r>
            <m:ctrlPr>
              <w:rPr>
                <w:color w:val="auto"/>
              </w:rPr>
            </m:ctrlPr>
          </m:sub>
        </m:sSub>
      </m:oMath>
      <w:r>
        <w:rPr>
          <w:rFonts w:hint="eastAsia"/>
          <w:color w:val="auto"/>
        </w:rPr>
        <w:t>、批次内标准差</w:t>
      </w:r>
      <w:r>
        <w:rPr>
          <w:color w:val="auto"/>
        </w:rPr>
        <w:t xml:space="preserve"> </w:t>
      </w:r>
      <m:oMath>
        <m:sSub>
          <m:sSubPr>
            <m:ctrlPr>
              <w:rPr>
                <w:color w:val="auto"/>
              </w:rPr>
            </m:ctrlPr>
          </m:sSubPr>
          <m:e>
            <m:r>
              <m:rPr/>
              <w:rPr>
                <w:color w:val="auto"/>
              </w:rPr>
              <m:t>σ</m:t>
            </m:r>
            <m:ctrlPr>
              <w:rPr>
                <w:color w:val="auto"/>
              </w:rPr>
            </m:ctrlPr>
          </m:e>
          <m:sub>
            <m:r>
              <m:rPr/>
              <w:rPr>
                <w:color w:val="auto"/>
              </w:rPr>
              <m:t>bj</m:t>
            </m:r>
            <m:ctrlPr>
              <w:rPr>
                <w:color w:val="auto"/>
              </w:rPr>
            </m:ctrlPr>
          </m:sub>
        </m:sSub>
      </m:oMath>
      <w:r>
        <w:rPr>
          <w:rFonts w:hint="eastAsia"/>
          <w:color w:val="auto"/>
        </w:rPr>
        <w:t>，则属于批次</w:t>
      </w:r>
      <w:r>
        <w:rPr>
          <w:color w:val="auto"/>
        </w:rPr>
        <w:t xml:space="preserve"> </w:t>
      </w:r>
      <m:oMath>
        <m:r>
          <m:rPr/>
          <w:rPr>
            <w:color w:val="auto"/>
          </w:rPr>
          <m:t>b</m:t>
        </m:r>
      </m:oMath>
      <w:r>
        <w:rPr>
          <w:color w:val="auto"/>
        </w:rPr>
        <w:t xml:space="preserve"> </w:t>
      </w:r>
      <w:r>
        <w:rPr>
          <w:rFonts w:hint="eastAsia"/>
          <w:color w:val="auto"/>
        </w:rPr>
        <w:t>的样本</w:t>
      </w:r>
      <w:r>
        <w:rPr>
          <w:color w:val="auto"/>
        </w:rPr>
        <w:t xml:space="preserve"> </w:t>
      </w:r>
      <m:oMath>
        <m:r>
          <m:rPr/>
          <w:rPr>
            <w:color w:val="auto"/>
          </w:rPr>
          <m:t>i</m:t>
        </m:r>
      </m:oMath>
      <w:r>
        <w:rPr>
          <w:color w:val="auto"/>
        </w:rPr>
        <w:t xml:space="preserve"> </w:t>
      </w:r>
      <w:r>
        <w:rPr>
          <w:rFonts w:hint="eastAsia"/>
          <w:color w:val="auto"/>
        </w:rPr>
        <w:t>的校正公式为：</w:t>
      </w:r>
    </w:p>
    <w:p w14:paraId="3F061CBD">
      <w:pPr>
        <w:pStyle w:val="3"/>
        <w:rPr>
          <w:color w:val="auto"/>
        </w:rPr>
      </w:pPr>
      <m:oMathPara>
        <m:oMathParaPr>
          <m:jc m:val="center"/>
        </m:oMathParaPr>
        <m:oMath>
          <m:sSubSup>
            <m:sSubSupPr>
              <m:ctrlPr>
                <w:rPr>
                  <w:color w:val="auto"/>
                </w:rPr>
              </m:ctrlPr>
            </m:sSubSupPr>
            <m:e>
              <m:r>
                <m:rPr/>
                <w:rPr>
                  <w:color w:val="auto"/>
                </w:rPr>
                <m:t>x</m:t>
              </m:r>
              <m:ctrlPr>
                <w:rPr>
                  <w:color w:val="auto"/>
                </w:rPr>
              </m:ctrlPr>
            </m:e>
            <m:sub>
              <m:r>
                <m:rPr/>
                <w:rPr>
                  <w:color w:val="auto"/>
                </w:rPr>
                <m:t>ij</m:t>
              </m:r>
              <m:ctrlPr>
                <w:rPr>
                  <w:color w:val="auto"/>
                </w:rPr>
              </m:ctrlPr>
            </m:sub>
            <m:sup>
              <m:r>
                <m:rPr>
                  <m:sty m:val="p"/>
                </m:rPr>
                <w:rPr>
                  <w:color w:val="auto"/>
                </w:rPr>
                <m:t>′</m:t>
              </m:r>
              <m:ctrlPr>
                <w:rPr>
                  <w:color w:val="auto"/>
                </w:rPr>
              </m:ctrlPr>
            </m:sup>
          </m:sSubSup>
          <m:r>
            <m:rPr>
              <m:sty m:val="p"/>
            </m:rPr>
            <w:rPr>
              <w:color w:val="auto"/>
            </w:rPr>
            <m:t>=</m:t>
          </m:r>
          <m:f>
            <m:fPr>
              <m:ctrlPr>
                <w:rPr>
                  <w:color w:val="auto"/>
                </w:rPr>
              </m:ctrlPr>
            </m:fPr>
            <m:num>
              <m:sSub>
                <m:sSubPr>
                  <m:ctrlPr>
                    <w:rPr>
                      <w:color w:val="auto"/>
                    </w:rPr>
                  </m:ctrlPr>
                </m:sSubPr>
                <m:e>
                  <m:r>
                    <m:rPr/>
                    <w:rPr>
                      <w:color w:val="auto"/>
                    </w:rPr>
                    <m:t>x</m:t>
                  </m:r>
                  <m:ctrlPr>
                    <w:rPr>
                      <w:color w:val="auto"/>
                    </w:rPr>
                  </m:ctrlPr>
                </m:e>
                <m:sub>
                  <m:r>
                    <m:rPr/>
                    <w:rPr>
                      <w:color w:val="auto"/>
                    </w:rPr>
                    <m:t>ij</m:t>
                  </m:r>
                  <m:ctrlPr>
                    <w:rPr>
                      <w:color w:val="auto"/>
                    </w:rPr>
                  </m:ctrlPr>
                </m:sub>
              </m:sSub>
              <m:r>
                <m:rPr>
                  <m:sty m:val="p"/>
                </m:rPr>
                <w:rPr>
                  <w:color w:val="auto"/>
                </w:rPr>
                <m:t>−</m:t>
              </m:r>
              <m:sSub>
                <m:sSubPr>
                  <m:ctrlPr>
                    <w:rPr>
                      <w:color w:val="auto"/>
                    </w:rPr>
                  </m:ctrlPr>
                </m:sSubPr>
                <m:e>
                  <m:r>
                    <m:rPr/>
                    <w:rPr>
                      <w:color w:val="auto"/>
                    </w:rPr>
                    <m:t>μ</m:t>
                  </m:r>
                  <m:ctrlPr>
                    <w:rPr>
                      <w:color w:val="auto"/>
                    </w:rPr>
                  </m:ctrlPr>
                </m:e>
                <m:sub>
                  <m:r>
                    <m:rPr/>
                    <w:rPr>
                      <w:color w:val="auto"/>
                    </w:rPr>
                    <m:t>bj</m:t>
                  </m:r>
                  <m:ctrlPr>
                    <w:rPr>
                      <w:color w:val="auto"/>
                    </w:rPr>
                  </m:ctrlPr>
                </m:sub>
              </m:sSub>
              <m:ctrlPr>
                <w:rPr>
                  <w:color w:val="auto"/>
                </w:rPr>
              </m:ctrlPr>
            </m:num>
            <m:den>
              <m:r>
                <m:rPr>
                  <m:sty m:val="p"/>
                </m:rPr>
                <w:rPr>
                  <w:color w:val="auto"/>
                </w:rPr>
                <m:t>max(</m:t>
              </m:r>
              <m:sSub>
                <m:sSubPr>
                  <m:ctrlPr>
                    <w:rPr>
                      <w:color w:val="auto"/>
                    </w:rPr>
                  </m:ctrlPr>
                </m:sSubPr>
                <m:e>
                  <m:r>
                    <m:rPr/>
                    <w:rPr>
                      <w:color w:val="auto"/>
                    </w:rPr>
                    <m:t>σ</m:t>
                  </m:r>
                  <m:ctrlPr>
                    <w:rPr>
                      <w:color w:val="auto"/>
                    </w:rPr>
                  </m:ctrlPr>
                </m:e>
                <m:sub>
                  <m:r>
                    <m:rPr/>
                    <w:rPr>
                      <w:color w:val="auto"/>
                    </w:rPr>
                    <m:t>bj</m:t>
                  </m:r>
                  <m:ctrlPr>
                    <w:rPr>
                      <w:color w:val="auto"/>
                    </w:rPr>
                  </m:ctrlPr>
                </m:sub>
              </m:sSub>
              <m:r>
                <m:rPr>
                  <m:sty m:val="p"/>
                </m:rPr>
                <w:rPr>
                  <w:color w:val="auto"/>
                </w:rPr>
                <m:t>,</m:t>
              </m:r>
              <m:r>
                <m:rPr/>
                <w:rPr>
                  <w:color w:val="auto"/>
                </w:rPr>
                <m:t> ϵ</m:t>
              </m:r>
              <m:r>
                <m:rPr>
                  <m:sty m:val="p"/>
                </m:rPr>
                <w:rPr>
                  <w:color w:val="auto"/>
                </w:rPr>
                <m:t>)</m:t>
              </m:r>
              <m:ctrlPr>
                <w:rPr>
                  <w:color w:val="auto"/>
                </w:rPr>
              </m:ctrlPr>
            </m:den>
          </m:f>
          <m:r>
            <m:rPr>
              <m:sty m:val="p"/>
            </m:rPr>
            <w:rPr>
              <w:color w:val="auto"/>
            </w:rPr>
            <m:t>⋅</m:t>
          </m:r>
          <m:sSub>
            <m:sSubPr>
              <m:ctrlPr>
                <w:rPr>
                  <w:color w:val="auto"/>
                </w:rPr>
              </m:ctrlPr>
            </m:sSubPr>
            <m:e>
              <m:r>
                <m:rPr/>
                <w:rPr>
                  <w:color w:val="auto"/>
                </w:rPr>
                <m:t>σ</m:t>
              </m:r>
              <m:ctrlPr>
                <w:rPr>
                  <w:color w:val="auto"/>
                </w:rPr>
              </m:ctrlPr>
            </m:e>
            <m:sub>
              <m:r>
                <m:rPr/>
                <w:rPr>
                  <w:color w:val="auto"/>
                </w:rPr>
                <m:t>j</m:t>
              </m:r>
              <m:ctrlPr>
                <w:rPr>
                  <w:color w:val="auto"/>
                </w:rPr>
              </m:ctrlPr>
            </m:sub>
          </m:sSub>
          <m:r>
            <m:rPr>
              <m:sty m:val="p"/>
            </m:rPr>
            <w:rPr>
              <w:color w:val="auto"/>
            </w:rPr>
            <m:t>+</m:t>
          </m:r>
          <m:sSub>
            <m:sSubPr>
              <m:ctrlPr>
                <w:rPr>
                  <w:color w:val="auto"/>
                </w:rPr>
              </m:ctrlPr>
            </m:sSubPr>
            <m:e>
              <m:r>
                <m:rPr/>
                <w:rPr>
                  <w:color w:val="auto"/>
                </w:rPr>
                <m:t>μ</m:t>
              </m:r>
              <m:ctrlPr>
                <w:rPr>
                  <w:color w:val="auto"/>
                </w:rPr>
              </m:ctrlPr>
            </m:e>
            <m:sub>
              <m:r>
                <m:rPr/>
                <w:rPr>
                  <w:color w:val="auto"/>
                </w:rPr>
                <m:t>j</m:t>
              </m:r>
              <m:ctrlPr>
                <w:rPr>
                  <w:color w:val="auto"/>
                </w:rPr>
              </m:ctrlPr>
            </m:sub>
          </m:sSub>
          <m:r>
            <m:rPr/>
            <w:rPr>
              <w:color w:val="auto"/>
            </w:rPr>
            <m:t> </m:t>
          </m:r>
          <m:r>
            <m:rPr>
              <m:sty m:val="p"/>
            </m:rPr>
            <w:rPr>
              <w:color w:val="auto"/>
            </w:rPr>
            <m:t>(</m:t>
          </m:r>
          <m:r>
            <m:rPr/>
            <w:rPr>
              <w:color w:val="auto"/>
            </w:rPr>
            <m:t>3</m:t>
          </m:r>
          <m:r>
            <m:rPr>
              <m:nor/>
              <m:sty m:val="p"/>
            </m:rPr>
            <w:rPr>
              <w:b w:val="0"/>
              <w:i w:val="0"/>
              <w:color w:val="auto"/>
            </w:rPr>
            <m:t>-</m:t>
          </m:r>
          <m:r>
            <m:rPr/>
            <w:rPr>
              <w:color w:val="auto"/>
            </w:rPr>
            <m:t>9</m:t>
          </m:r>
          <m:r>
            <m:rPr>
              <m:sty m:val="p"/>
            </m:rPr>
            <w:rPr>
              <w:color w:val="auto"/>
            </w:rPr>
            <m:t>)</m:t>
          </m:r>
        </m:oMath>
      </m:oMathPara>
    </w:p>
    <w:p w14:paraId="13CCA1B9">
      <w:pPr>
        <w:pStyle w:val="23"/>
        <w:rPr>
          <w:color w:val="auto"/>
        </w:rPr>
      </w:pPr>
      <w:r>
        <w:rPr>
          <w:rFonts w:hint="eastAsia"/>
          <w:color w:val="auto"/>
        </w:rPr>
        <w:t>其中</w:t>
      </w:r>
      <w:r>
        <w:rPr>
          <w:color w:val="auto"/>
        </w:rPr>
        <w:t xml:space="preserve"> </w:t>
      </w:r>
      <m:oMath>
        <m:r>
          <m:rPr/>
          <w:rPr>
            <w:color w:val="auto"/>
          </w:rPr>
          <m:t>ϵ</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8</m:t>
            </m:r>
            <m:ctrlPr>
              <w:rPr>
                <w:color w:val="auto"/>
              </w:rPr>
            </m:ctrlPr>
          </m:sup>
        </m:sSup>
      </m:oMath>
      <w:r>
        <w:rPr>
          <w:color w:val="auto"/>
        </w:rPr>
        <w:t xml:space="preserve"> </w:t>
      </w:r>
      <w:r>
        <w:rPr>
          <w:rFonts w:hint="eastAsia"/>
          <w:color w:val="auto"/>
        </w:rPr>
        <w:t>为防除零的数值稳定下界。该公式先对批次内分布执行标准化（减去批次均值、除以批次标准差），再将其缩放还原为全局分布的均值与尺度，从而实现所有批次在该特征上的位置和尺度对齐。</w:t>
      </w:r>
    </w:p>
    <w:p w14:paraId="18A0EC8C">
      <w:pPr>
        <w:pStyle w:val="3"/>
        <w:rPr>
          <w:color w:val="auto"/>
        </w:rPr>
      </w:pPr>
      <w:r>
        <w:rPr>
          <w:rFonts w:hint="eastAsia"/>
          <w:color w:val="auto"/>
        </w:rPr>
        <w:t>工程实现要点：①批次内样本数</w:t>
      </w:r>
      <w:r>
        <w:rPr>
          <w:color w:val="auto"/>
        </w:rPr>
        <w:t xml:space="preserve"> </w:t>
      </w:r>
      <m:oMath>
        <m:sSub>
          <m:sSubPr>
            <m:ctrlPr>
              <w:rPr>
                <w:color w:val="auto"/>
              </w:rPr>
            </m:ctrlPr>
          </m:sSubPr>
          <m:e>
            <m:r>
              <m:rPr/>
              <w:rPr>
                <w:color w:val="auto"/>
              </w:rPr>
              <m:t>n</m:t>
            </m:r>
            <m:ctrlPr>
              <w:rPr>
                <w:color w:val="auto"/>
              </w:rPr>
            </m:ctrlPr>
          </m:e>
          <m:sub>
            <m:r>
              <m:rPr/>
              <w:rPr>
                <w:color w:val="auto"/>
              </w:rPr>
              <m:t>b</m:t>
            </m:r>
            <m:ctrlPr>
              <w:rPr>
                <w:color w:val="auto"/>
              </w:rPr>
            </m:ctrlPr>
          </m:sub>
        </m:sSub>
        <m:r>
          <m:rPr>
            <m:sty m:val="p"/>
          </m:rPr>
          <w:rPr>
            <w:color w:val="auto"/>
          </w:rPr>
          <m:t>&lt;</m:t>
        </m:r>
        <m:r>
          <m:rPr/>
          <w:rPr>
            <w:color w:val="auto"/>
          </w:rPr>
          <m:t>2</m:t>
        </m:r>
      </m:oMath>
      <w:r>
        <w:rPr>
          <w:color w:val="auto"/>
        </w:rPr>
        <w:t xml:space="preserve"> </w:t>
      </w:r>
      <w:r>
        <w:rPr>
          <w:rFonts w:hint="eastAsia"/>
          <w:color w:val="auto"/>
        </w:rPr>
        <w:t>时跳过该批次（无法稳定估计</w:t>
      </w:r>
      <w:r>
        <w:rPr>
          <w:color w:val="auto"/>
        </w:rPr>
        <w:t xml:space="preserve"> </w:t>
      </w:r>
      <m:oMath>
        <m:sSub>
          <m:sSubPr>
            <m:ctrlPr>
              <w:rPr>
                <w:color w:val="auto"/>
              </w:rPr>
            </m:ctrlPr>
          </m:sSubPr>
          <m:e>
            <m:r>
              <m:rPr/>
              <w:rPr>
                <w:color w:val="auto"/>
              </w:rPr>
              <m:t>σ</m:t>
            </m:r>
            <m:ctrlPr>
              <w:rPr>
                <w:color w:val="auto"/>
              </w:rPr>
            </m:ctrlPr>
          </m:e>
          <m:sub>
            <m:r>
              <m:rPr/>
              <w:rPr>
                <w:color w:val="auto"/>
              </w:rPr>
              <m:t>bj</m:t>
            </m:r>
            <m:ctrlPr>
              <w:rPr>
                <w:color w:val="auto"/>
              </w:rPr>
            </m:ctrlPr>
          </m:sub>
        </m:sSub>
      </m:oMath>
      <w:r>
        <w:rPr>
          <w:rFonts w:hint="eastAsia"/>
          <w:color w:val="auto"/>
        </w:rPr>
        <w:t>），保留原值；②</w:t>
      </w:r>
      <m:oMath>
        <m:sSub>
          <m:sSubPr>
            <m:ctrlPr>
              <w:rPr>
                <w:color w:val="auto"/>
              </w:rPr>
            </m:ctrlPr>
          </m:sSubPr>
          <m:e>
            <m:r>
              <m:rPr/>
              <w:rPr>
                <w:color w:val="auto"/>
              </w:rPr>
              <m:t>σ</m:t>
            </m:r>
            <m:ctrlPr>
              <w:rPr>
                <w:color w:val="auto"/>
              </w:rPr>
            </m:ctrlPr>
          </m:e>
          <m:sub>
            <m:r>
              <m:rPr/>
              <w:rPr>
                <w:color w:val="auto"/>
              </w:rPr>
              <m:t>bj</m:t>
            </m:r>
            <m:ctrlPr>
              <w:rPr>
                <w:color w:val="auto"/>
              </w:rPr>
            </m:ctrlPr>
          </m:sub>
        </m:sSub>
        <m:r>
          <m:rPr>
            <m:sty m:val="p"/>
          </m:rPr>
          <w:rPr>
            <w:color w:val="auto"/>
          </w:rPr>
          <m:t>=</m:t>
        </m:r>
        <m:r>
          <m:rPr/>
          <w:rPr>
            <w:color w:val="auto"/>
          </w:rPr>
          <m:t>0</m:t>
        </m:r>
      </m:oMath>
      <w:r>
        <w:rPr>
          <w:rFonts w:hint="eastAsia"/>
          <w:color w:val="auto"/>
        </w:rPr>
        <w:t>（批次内恒等特征）时分母被</w:t>
      </w:r>
      <w:r>
        <w:rPr>
          <w:color w:val="auto"/>
        </w:rPr>
        <w:t xml:space="preserve"> </w:t>
      </w:r>
      <m:oMath>
        <m:r>
          <m:rPr/>
          <w:rPr>
            <w:color w:val="auto"/>
          </w:rPr>
          <m:t>ϵ</m:t>
        </m:r>
      </m:oMath>
      <w:r>
        <w:rPr>
          <w:color w:val="auto"/>
        </w:rPr>
        <w:t xml:space="preserve"> </w:t>
      </w:r>
      <w:r>
        <w:rPr>
          <w:rFonts w:hint="eastAsia"/>
          <w:color w:val="auto"/>
        </w:rPr>
        <w:t>截断，避免数值溢出；③整个算法对每个特征独立执行，可向量化以利用</w:t>
      </w:r>
      <w:r>
        <w:rPr>
          <w:color w:val="auto"/>
        </w:rPr>
        <w:t xml:space="preserve"> NumPy </w:t>
      </w:r>
      <w:r>
        <w:rPr>
          <w:rFonts w:hint="eastAsia"/>
          <w:color w:val="auto"/>
        </w:rPr>
        <w:t>广播加速，时间复杂度</w:t>
      </w:r>
      <w:r>
        <w:rPr>
          <w:color w:val="auto"/>
        </w:rPr>
        <w:t xml:space="preserve"> </w:t>
      </w:r>
      <m:oMath>
        <m:r>
          <m:rPr/>
          <w:rPr>
            <w:color w:val="auto"/>
          </w:rPr>
          <m:t>O</m:t>
        </m:r>
        <m:r>
          <m:rPr>
            <m:sty m:val="p"/>
          </m:rPr>
          <w:rPr>
            <w:color w:val="auto"/>
          </w:rPr>
          <m:t>(</m:t>
        </m:r>
        <m:r>
          <m:rPr/>
          <w:rPr>
            <w:color w:val="auto"/>
          </w:rPr>
          <m:t>np</m:t>
        </m:r>
        <m:r>
          <m:rPr>
            <m:sty m:val="p"/>
          </m:rPr>
          <w:rPr>
            <w:color w:val="auto"/>
          </w:rPr>
          <m:t>)</m:t>
        </m:r>
      </m:oMath>
      <w:r>
        <w:rPr>
          <w:color w:val="auto"/>
        </w:rPr>
        <w:t>。</w:t>
      </w:r>
    </w:p>
    <w:bookmarkEnd w:id="38"/>
    <w:p w14:paraId="0CFF46B2">
      <w:pPr>
        <w:pStyle w:val="5"/>
        <w:rPr>
          <w:color w:val="auto"/>
        </w:rPr>
      </w:pPr>
      <w:bookmarkStart w:id="39" w:name="combat-经验-bayes-安全封装"/>
      <w:r>
        <w:rPr>
          <w:color w:val="auto"/>
        </w:rPr>
        <w:t xml:space="preserve">3.3.2 ComBat </w:t>
      </w:r>
      <w:r>
        <w:rPr>
          <w:rFonts w:hint="eastAsia"/>
          <w:color w:val="auto"/>
        </w:rPr>
        <w:t>经验</w:t>
      </w:r>
      <w:r>
        <w:rPr>
          <w:color w:val="auto"/>
        </w:rPr>
        <w:t xml:space="preserve"> Bayes </w:t>
      </w:r>
      <w:r>
        <w:rPr>
          <w:rFonts w:hint="eastAsia"/>
          <w:color w:val="auto"/>
        </w:rPr>
        <w:t>安全封装</w:t>
      </w:r>
    </w:p>
    <w:p w14:paraId="4121E7D5">
      <w:pPr>
        <w:pStyle w:val="23"/>
        <w:rPr>
          <w:color w:val="auto"/>
        </w:rPr>
      </w:pPr>
      <w:r>
        <w:rPr>
          <w:color w:val="auto"/>
        </w:rPr>
        <w:t xml:space="preserve">ComBat </w:t>
      </w:r>
      <w:r>
        <w:rPr>
          <w:rFonts w:hint="eastAsia"/>
          <w:color w:val="auto"/>
        </w:rPr>
        <w:t>方法的统计模型与公式见第二章</w:t>
      </w:r>
      <w:r>
        <w:rPr>
          <w:color w:val="auto"/>
        </w:rPr>
        <w:t xml:space="preserve"> 2.3.1 </w:t>
      </w:r>
      <w:r>
        <w:rPr>
          <w:rFonts w:hint="eastAsia"/>
          <w:color w:val="auto"/>
        </w:rPr>
        <w:t>节。本系统基于</w:t>
      </w:r>
      <w:r>
        <w:rPr>
          <w:color w:val="auto"/>
        </w:rPr>
        <w:t xml:space="preserve"> neuroCombat </w:t>
      </w:r>
      <w:r>
        <w:rPr>
          <w:rFonts w:hint="eastAsia"/>
          <w:color w:val="auto"/>
        </w:rPr>
        <w:t>库（Fortin</w:t>
      </w:r>
      <w:r>
        <w:rPr>
          <w:color w:val="auto"/>
        </w:rPr>
        <w:t xml:space="preserve"> </w:t>
      </w:r>
      <w:r>
        <w:rPr>
          <w:rFonts w:hint="eastAsia"/>
          <w:color w:val="auto"/>
        </w:rPr>
        <w:t>等，2018）封装实现</w:t>
      </w:r>
      <w:r>
        <w:rPr>
          <w:color w:val="auto"/>
        </w:rPr>
        <w:t xml:space="preserve"> </w:t>
      </w:r>
      <w:r>
        <w:rPr>
          <w:color w:val="auto"/>
        </w:rPr>
        <w:fldChar w:fldCharType="begin"/>
      </w:r>
      <w:r>
        <w:rPr>
          <w:color w:val="auto"/>
        </w:rPr>
        <w:instrText xml:space="preserve"> HYPERLINK "algorithm/batch_correction.py" \h </w:instrText>
      </w:r>
      <w:r>
        <w:rPr>
          <w:color w:val="auto"/>
        </w:rPr>
        <w:fldChar w:fldCharType="separate"/>
      </w:r>
      <w:r>
        <w:rPr>
          <w:rStyle w:val="48"/>
          <w:color w:val="auto"/>
        </w:rPr>
        <w:t>run_combat_safe()</w:t>
      </w:r>
      <w:r>
        <w:rPr>
          <w:rStyle w:val="48"/>
          <w:color w:val="auto"/>
        </w:rPr>
        <w:fldChar w:fldCharType="end"/>
      </w:r>
      <w:r>
        <w:rPr>
          <w:color w:val="auto"/>
        </w:rPr>
        <w:t xml:space="preserve"> </w:t>
      </w:r>
      <w:r>
        <w:rPr>
          <w:rFonts w:hint="eastAsia"/>
          <w:color w:val="auto"/>
        </w:rPr>
        <w:t>函数，封装重点解决了三类工程问题：</w:t>
      </w:r>
    </w:p>
    <w:p w14:paraId="0F076AEB">
      <w:pPr>
        <w:pStyle w:val="24"/>
        <w:numPr>
          <w:ilvl w:val="0"/>
          <w:numId w:val="4"/>
        </w:numPr>
        <w:rPr>
          <w:color w:val="auto"/>
        </w:rPr>
      </w:pPr>
      <w:r>
        <w:rPr>
          <w:rFonts w:hint="eastAsia"/>
          <w:color w:val="auto"/>
        </w:rPr>
        <w:t>矩阵方向适配：neuroCombat</w:t>
      </w:r>
      <w:r>
        <w:rPr>
          <w:color w:val="auto"/>
        </w:rPr>
        <w:t xml:space="preserve"> </w:t>
      </w:r>
      <w:r>
        <w:rPr>
          <w:rFonts w:hint="eastAsia"/>
          <w:color w:val="auto"/>
        </w:rPr>
        <w:t>要求输入矩阵格式为”特征</w:t>
      </w:r>
      <w:r>
        <w:rPr>
          <w:color w:val="auto"/>
        </w:rPr>
        <w:t xml:space="preserve"> × </w:t>
      </w:r>
      <w:r>
        <w:rPr>
          <w:rFonts w:hint="eastAsia"/>
          <w:color w:val="auto"/>
        </w:rPr>
        <w:t>样本”，本系统数据流统一采用”样本</w:t>
      </w:r>
      <w:r>
        <w:rPr>
          <w:color w:val="auto"/>
        </w:rPr>
        <w:t xml:space="preserve"> × </w:t>
      </w:r>
      <w:r>
        <w:rPr>
          <w:rFonts w:hint="eastAsia"/>
          <w:color w:val="auto"/>
        </w:rPr>
        <w:t>特征”，封装层在调用前后自动完成矩阵转置；</w:t>
      </w:r>
    </w:p>
    <w:p w14:paraId="077D69BE">
      <w:pPr>
        <w:pStyle w:val="24"/>
        <w:numPr>
          <w:ilvl w:val="0"/>
          <w:numId w:val="4"/>
        </w:numPr>
        <w:rPr>
          <w:color w:val="auto"/>
        </w:rPr>
      </w:pPr>
      <w:r>
        <w:rPr>
          <w:rFonts w:hint="eastAsia"/>
          <w:color w:val="auto"/>
        </w:rPr>
        <w:t>异常输入降级：检测到任一批次样本数</w:t>
      </w:r>
      <w:r>
        <w:rPr>
          <w:color w:val="auto"/>
        </w:rPr>
        <w:t xml:space="preserve"> </w:t>
      </w:r>
      <m:oMath>
        <m:r>
          <m:rPr>
            <m:sty m:val="p"/>
          </m:rPr>
          <w:rPr>
            <w:color w:val="auto"/>
          </w:rPr>
          <m:t>&lt;</m:t>
        </m:r>
        <m:r>
          <m:rPr/>
          <w:rPr>
            <w:color w:val="auto"/>
          </w:rPr>
          <m:t>2</m:t>
        </m:r>
      </m:oMath>
      <w:r>
        <w:rPr>
          <w:rFonts w:hint="eastAsia"/>
          <w:color w:val="auto"/>
        </w:rPr>
        <w:t>、批次数</w:t>
      </w:r>
      <w:r>
        <w:rPr>
          <w:color w:val="auto"/>
        </w:rPr>
        <w:t xml:space="preserve"> </w:t>
      </w:r>
      <m:oMath>
        <m:r>
          <m:rPr>
            <m:sty m:val="p"/>
          </m:rPr>
          <w:rPr>
            <w:color w:val="auto"/>
          </w:rPr>
          <m:t>&lt;</m:t>
        </m:r>
        <m:r>
          <m:rPr/>
          <w:rPr>
            <w:color w:val="auto"/>
          </w:rPr>
          <m:t>2</m:t>
        </m:r>
      </m:oMath>
      <w:r>
        <w:rPr>
          <w:color w:val="auto"/>
        </w:rPr>
        <w:t xml:space="preserve"> </w:t>
      </w:r>
      <w:r>
        <w:rPr>
          <w:rFonts w:hint="eastAsia"/>
          <w:color w:val="auto"/>
        </w:rPr>
        <w:t>或全特征恒定等异常输入时，记录警告并直接回退到</w:t>
      </w:r>
      <w:r>
        <w:rPr>
          <w:color w:val="auto"/>
        </w:rPr>
        <w:t xml:space="preserve"> Baseline </w:t>
      </w:r>
      <w:r>
        <w:rPr>
          <w:rFonts w:hint="eastAsia"/>
          <w:color w:val="auto"/>
        </w:rPr>
        <w:t>方法或返回原矩阵，避免</w:t>
      </w:r>
      <w:r>
        <w:rPr>
          <w:color w:val="auto"/>
        </w:rPr>
        <w:t xml:space="preserve"> neuroCombat </w:t>
      </w:r>
      <w:r>
        <w:rPr>
          <w:rFonts w:hint="eastAsia"/>
          <w:color w:val="auto"/>
        </w:rPr>
        <w:t>抛出未捕获异常导致</w:t>
      </w:r>
      <w:r>
        <w:rPr>
          <w:color w:val="auto"/>
        </w:rPr>
        <w:t xml:space="preserve"> Web </w:t>
      </w:r>
      <w:r>
        <w:rPr>
          <w:rFonts w:hint="eastAsia"/>
          <w:color w:val="auto"/>
        </w:rPr>
        <w:t>接口崩溃；</w:t>
      </w:r>
    </w:p>
    <w:p w14:paraId="7CD6B556">
      <w:pPr>
        <w:pStyle w:val="24"/>
        <w:numPr>
          <w:ilvl w:val="0"/>
          <w:numId w:val="4"/>
        </w:numPr>
        <w:rPr>
          <w:color w:val="auto"/>
        </w:rPr>
      </w:pPr>
      <w:r>
        <w:rPr>
          <w:rFonts w:hint="eastAsia"/>
          <w:color w:val="auto"/>
        </w:rPr>
        <w:t>协变量可选传入：通过可选参数</w:t>
      </w:r>
      <w:r>
        <w:rPr>
          <w:color w:val="auto"/>
        </w:rPr>
        <w:t xml:space="preserve"> </w:t>
      </w:r>
      <w:r>
        <w:rPr>
          <w:rStyle w:val="48"/>
          <w:color w:val="auto"/>
        </w:rPr>
        <w:t>biological_covariates</w:t>
      </w:r>
      <w:r>
        <w:rPr>
          <w:color w:val="auto"/>
        </w:rPr>
        <w:t xml:space="preserve"> </w:t>
      </w:r>
      <w:r>
        <w:rPr>
          <w:rFonts w:hint="eastAsia"/>
          <w:color w:val="auto"/>
        </w:rPr>
        <w:t>支持生物学分组标签的显式传入，以经验</w:t>
      </w:r>
      <w:r>
        <w:rPr>
          <w:color w:val="auto"/>
        </w:rPr>
        <w:t xml:space="preserve"> Bayes </w:t>
      </w:r>
      <w:r>
        <w:rPr>
          <w:rFonts w:hint="eastAsia"/>
          <w:color w:val="auto"/>
        </w:rPr>
        <w:t>收缩同时估计协变量效应，保护真实生物学差异不被过度校正。</w:t>
      </w:r>
    </w:p>
    <w:p w14:paraId="696839B6">
      <w:pPr>
        <w:pStyle w:val="23"/>
        <w:rPr>
          <w:color w:val="auto"/>
        </w:rPr>
      </w:pPr>
      <w:r>
        <w:rPr>
          <w:rStyle w:val="48"/>
          <w:color w:val="auto"/>
        </w:rPr>
        <w:t>run_combat_safe()</w:t>
      </w:r>
      <w:r>
        <w:rPr>
          <w:color w:val="auto"/>
        </w:rPr>
        <w:t xml:space="preserve"> </w:t>
      </w:r>
      <w:r>
        <w:rPr>
          <w:rFonts w:hint="eastAsia"/>
          <w:color w:val="auto"/>
        </w:rPr>
        <w:t>安全封装的整体异常降级逻辑如图</w:t>
      </w:r>
      <w:r>
        <w:rPr>
          <w:color w:val="auto"/>
        </w:rPr>
        <w:t xml:space="preserve"> 3-2 </w:t>
      </w:r>
      <w:r>
        <w:rPr>
          <w:rFonts w:hint="eastAsia"/>
          <w:color w:val="auto"/>
        </w:rPr>
        <w:t>所示。</w:t>
      </w:r>
    </w:p>
    <w:p w14:paraId="4E74E79E">
      <w:pPr>
        <w:pStyle w:val="3"/>
        <w:rPr>
          <w:color w:val="auto"/>
        </w:rPr>
      </w:pPr>
      <w:r>
        <w:rPr>
          <w:rFonts w:hint="eastAsia"/>
          <w:color w:val="auto"/>
        </w:rPr>
        <w:t>【图位】图</w:t>
      </w:r>
      <w:r>
        <w:rPr>
          <w:color w:val="auto"/>
        </w:rPr>
        <w:t xml:space="preserve"> 3-2　ComBat </w:t>
      </w:r>
      <w:r>
        <w:rPr>
          <w:rFonts w:hint="eastAsia"/>
          <w:color w:val="auto"/>
        </w:rPr>
        <w:t>安全封装异常降级流程图</w:t>
      </w:r>
      <w:r>
        <w:rPr>
          <w:color w:val="auto"/>
        </w:rPr>
        <w:t xml:space="preserve"> </w:t>
      </w:r>
      <w:r>
        <w:rPr>
          <w:rFonts w:hint="eastAsia"/>
          <w:color w:val="auto"/>
        </w:rPr>
        <w:t>图源：thesis/figures/external/fig_3_2_combat_safe_flow.png（待外部绘制或使用</w:t>
      </w:r>
      <w:r>
        <w:rPr>
          <w:color w:val="auto"/>
        </w:rPr>
        <w:t xml:space="preserve"> mermaid/draw.io </w:t>
      </w:r>
      <w:r>
        <w:rPr>
          <w:rFonts w:hint="eastAsia"/>
          <w:color w:val="auto"/>
        </w:rPr>
        <w:t>绘制）</w:t>
      </w:r>
      <w:r>
        <w:rPr>
          <w:color w:val="auto"/>
        </w:rPr>
        <w:t xml:space="preserve"> </w:t>
      </w:r>
      <w:r>
        <w:rPr>
          <w:rFonts w:hint="eastAsia"/>
          <w:color w:val="auto"/>
        </w:rPr>
        <w:t>说明：流程图按”输入校验</w:t>
      </w:r>
      <w:r>
        <w:rPr>
          <w:color w:val="auto"/>
        </w:rPr>
        <w:t xml:space="preserve"> → </w:t>
      </w:r>
      <w:r>
        <w:rPr>
          <w:rFonts w:hint="eastAsia"/>
          <w:color w:val="auto"/>
        </w:rPr>
        <w:t>矩阵转置</w:t>
      </w:r>
      <w:r>
        <w:rPr>
          <w:color w:val="auto"/>
        </w:rPr>
        <w:t xml:space="preserve"> → neuroCombat </w:t>
      </w:r>
      <w:r>
        <w:rPr>
          <w:rFonts w:hint="eastAsia"/>
          <w:color w:val="auto"/>
        </w:rPr>
        <w:t>调用</w:t>
      </w:r>
      <w:r>
        <w:rPr>
          <w:color w:val="auto"/>
        </w:rPr>
        <w:t xml:space="preserve"> → </w:t>
      </w:r>
      <w:r>
        <w:rPr>
          <w:rFonts w:hint="eastAsia"/>
          <w:color w:val="auto"/>
        </w:rPr>
        <w:t>结果反转置”主路径绘制，并在校验节点处给出”批次数</w:t>
      </w:r>
      <w:r>
        <w:rPr>
          <w:color w:val="auto"/>
        </w:rPr>
        <w:t xml:space="preserve"> &lt; 2 / </w:t>
      </w:r>
      <w:r>
        <w:rPr>
          <w:rFonts w:hint="eastAsia"/>
          <w:color w:val="auto"/>
        </w:rPr>
        <w:t>批次内样本数</w:t>
      </w:r>
      <w:r>
        <w:rPr>
          <w:color w:val="auto"/>
        </w:rPr>
        <w:t xml:space="preserve"> &lt; 2 / </w:t>
      </w:r>
      <w:r>
        <w:rPr>
          <w:rFonts w:hint="eastAsia"/>
          <w:color w:val="auto"/>
        </w:rPr>
        <w:t>全特征恒等”三种异常分支的降级走向。</w:t>
      </w:r>
    </w:p>
    <w:bookmarkEnd w:id="39"/>
    <w:p w14:paraId="42EC8250">
      <w:pPr>
        <w:pStyle w:val="5"/>
        <w:rPr>
          <w:color w:val="auto"/>
        </w:rPr>
      </w:pPr>
      <w:bookmarkStart w:id="40" w:name="双维度评估体系"/>
      <w:r>
        <w:rPr>
          <w:color w:val="auto"/>
        </w:rPr>
        <w:t xml:space="preserve">3.3.3 </w:t>
      </w:r>
      <w:r>
        <w:rPr>
          <w:rFonts w:hint="eastAsia"/>
          <w:color w:val="auto"/>
        </w:rPr>
        <w:t>双维度评估体系</w:t>
      </w:r>
    </w:p>
    <w:p w14:paraId="0CC0E1BA">
      <w:pPr>
        <w:pStyle w:val="23"/>
        <w:rPr>
          <w:color w:val="auto"/>
        </w:rPr>
      </w:pPr>
      <w:r>
        <w:rPr>
          <w:rFonts w:hint="eastAsia"/>
          <w:color w:val="auto"/>
        </w:rPr>
        <w:t>为同时评估批次效应消除程度与生物学信号保留程度，本系统实现</w:t>
      </w:r>
      <w:r>
        <w:rPr>
          <w:color w:val="auto"/>
        </w:rPr>
        <w:t xml:space="preserve"> PCA </w:t>
      </w:r>
      <w:r>
        <w:rPr>
          <w:rFonts w:hint="eastAsia"/>
          <w:color w:val="auto"/>
        </w:rPr>
        <w:t>可视化、Silhouette</w:t>
      </w:r>
      <w:r>
        <w:rPr>
          <w:color w:val="auto"/>
        </w:rPr>
        <w:t xml:space="preserve"> </w:t>
      </w:r>
      <w:r>
        <w:rPr>
          <w:rFonts w:hint="eastAsia"/>
          <w:color w:val="auto"/>
        </w:rPr>
        <w:t>双指标、批次质心距离三项评估：</w:t>
      </w:r>
    </w:p>
    <w:p w14:paraId="5C9B45CC">
      <w:pPr>
        <w:pStyle w:val="3"/>
        <w:rPr>
          <w:color w:val="auto"/>
        </w:rPr>
      </w:pPr>
      <w:r>
        <w:rPr>
          <w:color w:val="auto"/>
        </w:rPr>
        <w:t xml:space="preserve">PCA </w:t>
      </w:r>
      <w:r>
        <w:rPr>
          <w:rFonts w:hint="eastAsia"/>
          <w:color w:val="auto"/>
        </w:rPr>
        <w:t>降维基于</w:t>
      </w:r>
      <w:r>
        <w:rPr>
          <w:color w:val="auto"/>
        </w:rPr>
        <w:t xml:space="preserve"> scikit-learn </w:t>
      </w:r>
      <w:r>
        <w:rPr>
          <w:rFonts w:hint="eastAsia"/>
          <w:color w:val="auto"/>
        </w:rPr>
        <w:t>的</w:t>
      </w:r>
      <w:r>
        <w:rPr>
          <w:color w:val="auto"/>
        </w:rPr>
        <w:t xml:space="preserve"> </w:t>
      </w:r>
      <w:r>
        <w:rPr>
          <w:color w:val="auto"/>
        </w:rPr>
        <w:fldChar w:fldCharType="begin"/>
      </w:r>
      <w:r>
        <w:rPr>
          <w:color w:val="auto"/>
        </w:rPr>
        <w:instrText xml:space="preserve"> HYPERLINK "sklearn.decomposition" \h </w:instrText>
      </w:r>
      <w:r>
        <w:rPr>
          <w:color w:val="auto"/>
        </w:rPr>
        <w:fldChar w:fldCharType="separate"/>
      </w:r>
      <w:r>
        <w:rPr>
          <w:rStyle w:val="48"/>
          <w:color w:val="auto"/>
        </w:rPr>
        <w:t>PCA</w:t>
      </w:r>
      <w:r>
        <w:rPr>
          <w:rStyle w:val="48"/>
          <w:color w:val="auto"/>
        </w:rPr>
        <w:fldChar w:fldCharType="end"/>
      </w:r>
      <w:r>
        <w:rPr>
          <w:color w:val="auto"/>
        </w:rPr>
        <w:t xml:space="preserve"> </w:t>
      </w:r>
      <w:r>
        <w:rPr>
          <w:rFonts w:hint="eastAsia"/>
          <w:color w:val="auto"/>
        </w:rPr>
        <w:t>类，取前两个主成分得低维嵌入</w:t>
      </w:r>
      <w:r>
        <w:rPr>
          <w:color w:val="auto"/>
        </w:rPr>
        <w:t xml:space="preserve"> </w:t>
      </w:r>
      <m:oMath>
        <m:r>
          <m:rPr>
            <m:sty m:val="bi"/>
          </m:rPr>
          <w:rPr>
            <w:color w:val="auto"/>
          </w:rPr>
          <m:t>Z</m:t>
        </m:r>
        <m:r>
          <m:rPr>
            <m:sty m:val="p"/>
          </m:rPr>
          <w:rPr>
            <w:color w:val="auto"/>
          </w:rPr>
          <m:t>∈</m:t>
        </m:r>
        <m:sSup>
          <m:sSupPr>
            <m:ctrlPr>
              <w:rPr>
                <w:color w:val="auto"/>
              </w:rPr>
            </m:ctrlPr>
          </m:sSupPr>
          <m:e>
            <m:r>
              <m:rPr>
                <m:sty m:val="p"/>
                <m:scr m:val="double-struck"/>
              </m:rPr>
              <w:rPr>
                <w:color w:val="auto"/>
              </w:rPr>
              <m:t>ℝ</m:t>
            </m:r>
            <m:ctrlPr>
              <w:rPr>
                <w:color w:val="auto"/>
              </w:rPr>
            </m:ctrlPr>
          </m:e>
          <m:sup>
            <m:r>
              <m:rPr/>
              <w:rPr>
                <w:color w:val="auto"/>
              </w:rPr>
              <m:t>n</m:t>
            </m:r>
            <m:r>
              <m:rPr>
                <m:sty m:val="p"/>
              </m:rPr>
              <w:rPr>
                <w:color w:val="auto"/>
              </w:rPr>
              <m:t>×</m:t>
            </m:r>
            <m:r>
              <m:rPr/>
              <w:rPr>
                <w:color w:val="auto"/>
              </w:rPr>
              <m:t>2</m:t>
            </m:r>
            <m:ctrlPr>
              <w:rPr>
                <w:color w:val="auto"/>
              </w:rPr>
            </m:ctrlPr>
          </m:sup>
        </m:sSup>
      </m:oMath>
      <w:r>
        <w:rPr>
          <w:rFonts w:hint="eastAsia"/>
          <w:color w:val="auto"/>
        </w:rPr>
        <w:t>，校正前后各运行一次。</w:t>
      </w:r>
    </w:p>
    <w:p w14:paraId="0A9F9E33">
      <w:pPr>
        <w:pStyle w:val="3"/>
        <w:rPr>
          <w:color w:val="auto"/>
        </w:rPr>
      </w:pPr>
      <w:r>
        <w:rPr>
          <w:color w:val="auto"/>
        </w:rPr>
        <w:t xml:space="preserve">Silhouette </w:t>
      </w:r>
      <w:r>
        <w:rPr>
          <w:rFonts w:hint="eastAsia"/>
          <w:color w:val="auto"/>
        </w:rPr>
        <w:t>系数定义如下，对单个样本</w:t>
      </w:r>
      <w:r>
        <w:rPr>
          <w:color w:val="auto"/>
        </w:rPr>
        <w:t xml:space="preserve"> </w:t>
      </w:r>
      <m:oMath>
        <m:r>
          <m:rPr/>
          <w:rPr>
            <w:color w:val="auto"/>
          </w:rPr>
          <m:t>i</m:t>
        </m:r>
      </m:oMath>
      <w:r>
        <w:rPr>
          <w:rFonts w:hint="eastAsia"/>
          <w:color w:val="auto"/>
        </w:rPr>
        <w:t>：</w:t>
      </w:r>
    </w:p>
    <w:p w14:paraId="56867D20">
      <w:pPr>
        <w:pStyle w:val="3"/>
        <w:rPr>
          <w:color w:val="auto"/>
        </w:rPr>
      </w:pPr>
      <m:oMathPara>
        <m:oMathParaPr>
          <m:jc m:val="center"/>
        </m:oMathParaPr>
        <m:oMath>
          <m:r>
            <m:rPr/>
            <w:rPr>
              <w:color w:val="auto"/>
            </w:rPr>
            <m:t>s</m:t>
          </m:r>
          <m:r>
            <m:rPr>
              <m:sty m:val="p"/>
            </m:rPr>
            <w:rPr>
              <w:color w:val="auto"/>
            </w:rPr>
            <m:t>(</m:t>
          </m:r>
          <m:r>
            <m:rPr/>
            <w:rPr>
              <w:color w:val="auto"/>
            </w:rPr>
            <m:t>i</m:t>
          </m:r>
          <m:r>
            <m:rPr>
              <m:sty m:val="p"/>
            </m:rPr>
            <w:rPr>
              <w:color w:val="auto"/>
            </w:rPr>
            <m:t>)=</m:t>
          </m:r>
          <m:f>
            <m:fPr>
              <m:ctrlPr>
                <w:rPr>
                  <w:color w:val="auto"/>
                </w:rPr>
              </m:ctrlPr>
            </m:fPr>
            <m:num>
              <m:r>
                <m:rPr/>
                <w:rPr>
                  <w:color w:val="auto"/>
                </w:rPr>
                <m:t>b</m:t>
              </m:r>
              <m:r>
                <m:rPr>
                  <m:sty m:val="p"/>
                </m:rPr>
                <w:rPr>
                  <w:color w:val="auto"/>
                </w:rPr>
                <m:t>(</m:t>
              </m:r>
              <m:r>
                <m:rPr/>
                <w:rPr>
                  <w:color w:val="auto"/>
                </w:rPr>
                <m:t>i</m:t>
              </m:r>
              <m:r>
                <m:rPr>
                  <m:sty m:val="p"/>
                </m:rPr>
                <w:rPr>
                  <w:color w:val="auto"/>
                </w:rPr>
                <m:t>)−</m:t>
              </m:r>
              <m:r>
                <m:rPr/>
                <w:rPr>
                  <w:color w:val="auto"/>
                </w:rPr>
                <m:t>a</m:t>
              </m:r>
              <m:r>
                <m:rPr>
                  <m:sty m:val="p"/>
                </m:rPr>
                <w:rPr>
                  <w:color w:val="auto"/>
                </w:rPr>
                <m:t>(</m:t>
              </m:r>
              <m:r>
                <m:rPr/>
                <w:rPr>
                  <w:color w:val="auto"/>
                </w:rPr>
                <m:t>i</m:t>
              </m:r>
              <m:r>
                <m:rPr>
                  <m:sty m:val="p"/>
                </m:rPr>
                <w:rPr>
                  <w:color w:val="auto"/>
                </w:rPr>
                <m:t>)</m:t>
              </m:r>
              <m:ctrlPr>
                <w:rPr>
                  <w:color w:val="auto"/>
                </w:rPr>
              </m:ctrlPr>
            </m:num>
            <m:den>
              <m:r>
                <m:rPr>
                  <m:sty m:val="p"/>
                </m:rPr>
                <w:rPr>
                  <w:color w:val="auto"/>
                </w:rPr>
                <m:t>max{</m:t>
              </m:r>
              <m:r>
                <m:rPr/>
                <w:rPr>
                  <w:color w:val="auto"/>
                </w:rPr>
                <m:t>a</m:t>
              </m:r>
              <m:r>
                <m:rPr>
                  <m:sty m:val="p"/>
                </m:rPr>
                <w:rPr>
                  <w:color w:val="auto"/>
                </w:rPr>
                <m:t>(</m:t>
              </m:r>
              <m:r>
                <m:rPr/>
                <w:rPr>
                  <w:color w:val="auto"/>
                </w:rPr>
                <m:t>i</m:t>
              </m:r>
              <m:r>
                <m:rPr>
                  <m:sty m:val="p"/>
                </m:rPr>
                <w:rPr>
                  <w:color w:val="auto"/>
                </w:rPr>
                <m:t>),</m:t>
              </m:r>
              <m:r>
                <m:rPr/>
                <w:rPr>
                  <w:color w:val="auto"/>
                </w:rPr>
                <m:t> b</m:t>
              </m:r>
              <m:r>
                <m:rPr>
                  <m:sty m:val="p"/>
                </m:rPr>
                <w:rPr>
                  <w:color w:val="auto"/>
                </w:rPr>
                <m:t>(</m:t>
              </m:r>
              <m:r>
                <m:rPr/>
                <w:rPr>
                  <w:color w:val="auto"/>
                </w:rPr>
                <m:t>i</m:t>
              </m:r>
              <m:r>
                <m:rPr>
                  <m:sty m:val="p"/>
                </m:rPr>
                <w:rPr>
                  <w:color w:val="auto"/>
                </w:rPr>
                <m:t>)}</m:t>
              </m:r>
              <m:ctrlPr>
                <w:rPr>
                  <w:color w:val="auto"/>
                </w:rPr>
              </m:ctrlPr>
            </m:den>
          </m:f>
        </m:oMath>
      </m:oMathPara>
    </w:p>
    <w:p w14:paraId="4D5C167C">
      <w:pPr>
        <w:pStyle w:val="23"/>
        <w:rPr>
          <w:color w:val="auto"/>
        </w:rPr>
      </w:pPr>
      <w:r>
        <w:rPr>
          <w:rFonts w:hint="eastAsia"/>
          <w:color w:val="auto"/>
        </w:rPr>
        <w:t>其中</w:t>
      </w:r>
      <w:r>
        <w:rPr>
          <w:color w:val="auto"/>
        </w:rPr>
        <w:t xml:space="preserve"> </w:t>
      </w:r>
      <m:oMath>
        <m:r>
          <m:rPr/>
          <w:rPr>
            <w:color w:val="auto"/>
          </w:rPr>
          <m:t>a</m:t>
        </m:r>
        <m:r>
          <m:rPr>
            <m:sty m:val="p"/>
          </m:rPr>
          <w:rPr>
            <w:color w:val="auto"/>
          </w:rPr>
          <m:t>(</m:t>
        </m:r>
        <m:r>
          <m:rPr/>
          <w:rPr>
            <w:color w:val="auto"/>
          </w:rPr>
          <m:t>i</m:t>
        </m:r>
        <m:r>
          <m:rPr>
            <m:sty m:val="p"/>
          </m:rPr>
          <w:rPr>
            <w:color w:val="auto"/>
          </w:rPr>
          <m:t>)</m:t>
        </m:r>
      </m:oMath>
      <w:r>
        <w:rPr>
          <w:color w:val="auto"/>
        </w:rPr>
        <w:t xml:space="preserve"> </w:t>
      </w:r>
      <w:r>
        <w:rPr>
          <w:rFonts w:hint="eastAsia"/>
          <w:color w:val="auto"/>
        </w:rPr>
        <w:t>为样本</w:t>
      </w:r>
      <w:r>
        <w:rPr>
          <w:color w:val="auto"/>
        </w:rPr>
        <w:t xml:space="preserve"> </w:t>
      </w:r>
      <m:oMath>
        <m:r>
          <m:rPr/>
          <w:rPr>
            <w:color w:val="auto"/>
          </w:rPr>
          <m:t>i</m:t>
        </m:r>
      </m:oMath>
      <w:r>
        <w:rPr>
          <w:color w:val="auto"/>
        </w:rPr>
        <w:t xml:space="preserve"> </w:t>
      </w:r>
      <w:r>
        <w:rPr>
          <w:rFonts w:hint="eastAsia"/>
          <w:color w:val="auto"/>
        </w:rPr>
        <w:t>与同类样本的平均距离，</w:t>
      </w:r>
      <m:oMath>
        <m:r>
          <m:rPr/>
          <w:rPr>
            <w:color w:val="auto"/>
          </w:rPr>
          <m:t>b</m:t>
        </m:r>
        <m:r>
          <m:rPr>
            <m:sty m:val="p"/>
          </m:rPr>
          <w:rPr>
            <w:color w:val="auto"/>
          </w:rPr>
          <m:t>(</m:t>
        </m:r>
        <m:r>
          <m:rPr/>
          <w:rPr>
            <w:color w:val="auto"/>
          </w:rPr>
          <m:t>i</m:t>
        </m:r>
        <m:r>
          <m:rPr>
            <m:sty m:val="p"/>
          </m:rPr>
          <w:rPr>
            <w:color w:val="auto"/>
          </w:rPr>
          <m:t>)</m:t>
        </m:r>
      </m:oMath>
      <w:r>
        <w:rPr>
          <w:color w:val="auto"/>
        </w:rPr>
        <w:t xml:space="preserve"> </w:t>
      </w:r>
      <w:r>
        <w:rPr>
          <w:rFonts w:hint="eastAsia"/>
          <w:color w:val="auto"/>
        </w:rPr>
        <w:t>为与最近异类样本的平均距离，</w:t>
      </w:r>
      <m:oMath>
        <m:r>
          <m:rPr/>
          <w:rPr>
            <w:color w:val="auto"/>
          </w:rPr>
          <m:t>s</m:t>
        </m:r>
        <m:r>
          <m:rPr>
            <m:sty m:val="p"/>
          </m:rPr>
          <w:rPr>
            <w:color w:val="auto"/>
          </w:rPr>
          <m:t>(</m:t>
        </m:r>
        <m:r>
          <m:rPr/>
          <w:rPr>
            <w:color w:val="auto"/>
          </w:rPr>
          <m:t>i</m:t>
        </m:r>
        <m:r>
          <m:rPr>
            <m:sty m:val="p"/>
          </m:rPr>
          <w:rPr>
            <w:color w:val="auto"/>
          </w:rPr>
          <m:t>)∈[−</m:t>
        </m:r>
        <m:r>
          <m:rPr/>
          <w:rPr>
            <w:color w:val="auto"/>
          </w:rPr>
          <m:t>1</m:t>
        </m:r>
        <m:r>
          <m:rPr>
            <m:sty m:val="p"/>
          </m:rPr>
          <w:rPr>
            <w:color w:val="auto"/>
          </w:rPr>
          <m:t>,</m:t>
        </m:r>
        <m:r>
          <m:rPr/>
          <w:rPr>
            <w:color w:val="auto"/>
          </w:rPr>
          <m:t>1</m:t>
        </m:r>
        <m:r>
          <m:rPr>
            <m:sty m:val="p"/>
          </m:rPr>
          <w:rPr>
            <w:color w:val="auto"/>
          </w:rPr>
          <m:t>]</m:t>
        </m:r>
      </m:oMath>
      <w:r>
        <w:rPr>
          <w:rFonts w:hint="eastAsia"/>
          <w:color w:val="auto"/>
        </w:rPr>
        <w:t>。本文分别以批次标签和生物学分组标签计算</w:t>
      </w:r>
      <w:r>
        <w:rPr>
          <w:color w:val="auto"/>
        </w:rPr>
        <w:t xml:space="preserve"> batch Silhouette </w:t>
      </w:r>
      <w:r>
        <w:rPr>
          <w:rFonts w:hint="eastAsia"/>
          <w:color w:val="auto"/>
        </w:rPr>
        <w:t>与</w:t>
      </w:r>
      <w:r>
        <w:rPr>
          <w:color w:val="auto"/>
        </w:rPr>
        <w:t xml:space="preserve"> group </w:t>
      </w:r>
      <w:r>
        <w:rPr>
          <w:rFonts w:hint="eastAsia"/>
          <w:color w:val="auto"/>
        </w:rPr>
        <w:t>Silhouette：前者越低表示批次混合越好，后者越高表示生物学结构保留越好。</w:t>
      </w:r>
    </w:p>
    <w:p w14:paraId="7DE5A1FE">
      <w:pPr>
        <w:pStyle w:val="3"/>
        <w:rPr>
          <w:color w:val="auto"/>
        </w:rPr>
      </w:pPr>
      <w:r>
        <w:rPr>
          <w:rFonts w:hint="eastAsia"/>
          <w:color w:val="auto"/>
        </w:rPr>
        <w:t>批次质心距离衡量各批次质心在</w:t>
      </w:r>
      <w:r>
        <w:rPr>
          <w:color w:val="auto"/>
        </w:rPr>
        <w:t xml:space="preserve"> PCA </w:t>
      </w:r>
      <w:r>
        <w:rPr>
          <w:rFonts w:hint="eastAsia"/>
          <w:color w:val="auto"/>
        </w:rPr>
        <w:t>空间中的离散程度：</w:t>
      </w:r>
    </w:p>
    <w:p w14:paraId="3D9BF0E1">
      <w:pPr>
        <w:pStyle w:val="3"/>
        <w:rPr>
          <w:color w:val="auto"/>
        </w:rPr>
      </w:pPr>
      <m:oMathPara>
        <m:oMathParaPr>
          <m:jc m:val="center"/>
        </m:oMathParaPr>
        <m:oMath>
          <m:sSub>
            <m:sSubPr>
              <m:ctrlPr>
                <w:rPr>
                  <w:color w:val="auto"/>
                </w:rPr>
              </m:ctrlPr>
            </m:sSubPr>
            <m:e>
              <m:r>
                <m:rPr/>
                <w:rPr>
                  <w:color w:val="auto"/>
                </w:rPr>
                <m:t>D</m:t>
              </m:r>
              <m:ctrlPr>
                <w:rPr>
                  <w:color w:val="auto"/>
                </w:rPr>
              </m:ctrlPr>
            </m:e>
            <m:sub>
              <m:r>
                <m:rPr>
                  <m:nor/>
                  <m:sty m:val="p"/>
                </m:rPr>
                <w:rPr>
                  <w:b w:val="0"/>
                  <w:i w:val="0"/>
                  <w:color w:val="auto"/>
                </w:rPr>
                <m:t>centroid</m:t>
              </m:r>
              <m:ctrlPr>
                <w:rPr>
                  <w:color w:val="auto"/>
                </w:rPr>
              </m:ctrlPr>
            </m:sub>
          </m:sSub>
          <m:r>
            <m:rPr>
              <m:sty m:val="p"/>
            </m:rPr>
            <w:rPr>
              <w:color w:val="auto"/>
            </w:rPr>
            <m:t>=</m:t>
          </m:r>
          <m:f>
            <m:fPr>
              <m:ctrlPr>
                <w:rPr>
                  <w:color w:val="auto"/>
                </w:rPr>
              </m:ctrlPr>
            </m:fPr>
            <m:num>
              <m:r>
                <m:rPr/>
                <w:rPr>
                  <w:color w:val="auto"/>
                </w:rPr>
                <m:t>1</m:t>
              </m:r>
              <m:ctrlPr>
                <w:rPr>
                  <w:color w:val="auto"/>
                </w:rPr>
              </m:ctrlPr>
            </m:num>
            <m:den>
              <m:r>
                <m:rPr/>
                <w:rPr>
                  <w:color w:val="auto"/>
                </w:rPr>
                <m:t>B</m:t>
              </m:r>
              <m:r>
                <m:rPr>
                  <m:sty m:val="p"/>
                </m:rPr>
                <w:rPr>
                  <w:color w:val="auto"/>
                </w:rPr>
                <m:t>(</m:t>
              </m:r>
              <m:r>
                <m:rPr/>
                <w:rPr>
                  <w:color w:val="auto"/>
                </w:rPr>
                <m:t>B</m:t>
              </m:r>
              <m:r>
                <m:rPr>
                  <m:sty m:val="p"/>
                </m:rPr>
                <w:rPr>
                  <w:color w:val="auto"/>
                </w:rPr>
                <m:t>−</m:t>
              </m:r>
              <m:r>
                <m:rPr/>
                <w:rPr>
                  <w:color w:val="auto"/>
                </w:rPr>
                <m:t>1</m:t>
              </m:r>
              <m:r>
                <m:rPr>
                  <m:sty m:val="p"/>
                </m:rPr>
                <w:rPr>
                  <w:color w:val="auto"/>
                </w:rPr>
                <m:t>)</m:t>
              </m:r>
              <m:ctrlPr>
                <w:rPr>
                  <w:color w:val="auto"/>
                </w:rPr>
              </m:ctrlPr>
            </m:den>
          </m:f>
          <m:nary>
            <m:naryPr>
              <m:chr m:val="∑"/>
              <m:limLoc m:val="undOvr"/>
              <m:ctrlPr>
                <w:rPr>
                  <w:color w:val="auto"/>
                </w:rPr>
              </m:ctrlPr>
            </m:naryPr>
            <m:sub>
              <m:r>
                <m:rPr/>
                <w:rPr>
                  <w:color w:val="auto"/>
                </w:rPr>
                <m:t>b</m:t>
              </m:r>
              <m:r>
                <m:rPr>
                  <m:sty m:val="p"/>
                </m:rPr>
                <w:rPr>
                  <w:color w:val="auto"/>
                </w:rPr>
                <m:t>=</m:t>
              </m:r>
              <m:r>
                <m:rPr/>
                <w:rPr>
                  <w:color w:val="auto"/>
                </w:rPr>
                <m:t>1</m:t>
              </m:r>
              <m:ctrlPr>
                <w:rPr>
                  <w:color w:val="auto"/>
                </w:rPr>
              </m:ctrlPr>
            </m:sub>
            <m:sup>
              <m:r>
                <m:rPr/>
                <w:rPr>
                  <w:color w:val="auto"/>
                </w:rPr>
                <m:t>B</m:t>
              </m:r>
              <m:ctrlPr>
                <w:rPr>
                  <w:color w:val="auto"/>
                </w:rPr>
              </m:ctrlPr>
            </m:sup>
            <m:e>
              <m:nary>
                <m:naryPr>
                  <m:chr m:val="∑"/>
                  <m:limLoc m:val="undOvr"/>
                  <m:supHide m:val="1"/>
                  <m:ctrlPr>
                    <w:rPr>
                      <w:color w:val="auto"/>
                    </w:rPr>
                  </m:ctrlPr>
                </m:naryPr>
                <m:sub>
                  <m:sSup>
                    <m:sSupPr>
                      <m:ctrlPr>
                        <w:rPr>
                          <w:color w:val="auto"/>
                        </w:rPr>
                      </m:ctrlPr>
                    </m:sSupPr>
                    <m:e>
                      <m:r>
                        <m:rPr/>
                        <w:rPr>
                          <w:color w:val="auto"/>
                        </w:rPr>
                        <m:t>b</m:t>
                      </m:r>
                      <m:ctrlPr>
                        <w:rPr>
                          <w:color w:val="auto"/>
                        </w:rPr>
                      </m:ctrlPr>
                    </m:e>
                    <m:sup>
                      <m:r>
                        <m:rPr>
                          <m:sty m:val="p"/>
                        </m:rPr>
                        <w:rPr>
                          <w:color w:val="auto"/>
                        </w:rPr>
                        <m:t>′</m:t>
                      </m:r>
                      <m:ctrlPr>
                        <w:rPr>
                          <w:color w:val="auto"/>
                        </w:rPr>
                      </m:ctrlPr>
                    </m:sup>
                  </m:sSup>
                  <m:r>
                    <m:rPr>
                      <m:sty m:val="p"/>
                    </m:rPr>
                    <w:rPr>
                      <w:color w:val="auto"/>
                    </w:rPr>
                    <m:t>≠</m:t>
                  </m:r>
                  <m:r>
                    <m:rPr/>
                    <w:rPr>
                      <w:color w:val="auto"/>
                    </w:rPr>
                    <m:t>b</m:t>
                  </m:r>
                  <m:ctrlPr>
                    <w:rPr>
                      <w:color w:val="auto"/>
                    </w:rPr>
                  </m:ctrlPr>
                </m:sub>
                <m:sup>
                  <m:r>
                    <m:rPr/>
                    <w:rPr>
                      <w:color w:val="auto"/>
                    </w:rPr>
                    <m:t>​</m:t>
                  </m:r>
                  <m:ctrlPr>
                    <w:rPr>
                      <w:color w:val="auto"/>
                    </w:rPr>
                  </m:ctrlPr>
                </m:sup>
                <m:e>
                  <m:r>
                    <m:rPr>
                      <m:sty m:val="p"/>
                    </m:rPr>
                    <w:rPr>
                      <w:color w:val="auto"/>
                    </w:rPr>
                    <m:t>∥</m:t>
                  </m:r>
                  <m:ctrlPr>
                    <w:rPr>
                      <w:color w:val="auto"/>
                    </w:rPr>
                  </m:ctrlPr>
                </m:e>
              </m:nary>
              <m:ctrlPr>
                <w:rPr>
                  <w:color w:val="auto"/>
                </w:rPr>
              </m:ctrlPr>
            </m:e>
          </m:nary>
          <m:sSub>
            <m:sSubPr>
              <m:ctrlPr>
                <w:rPr>
                  <w:color w:val="auto"/>
                </w:rPr>
              </m:ctrlPr>
            </m:sSubPr>
            <m:e>
              <m:acc>
                <m:accPr>
                  <m:chr m:val="‾"/>
                  <m:ctrlPr>
                    <w:rPr>
                      <w:color w:val="auto"/>
                    </w:rPr>
                  </m:ctrlPr>
                </m:accPr>
                <m:e>
                  <m:r>
                    <m:rPr>
                      <m:sty m:val="bi"/>
                    </m:rPr>
                    <w:rPr>
                      <w:color w:val="auto"/>
                    </w:rPr>
                    <m:t>z</m:t>
                  </m:r>
                  <m:ctrlPr>
                    <w:rPr>
                      <w:color w:val="auto"/>
                    </w:rPr>
                  </m:ctrlPr>
                </m:e>
              </m:acc>
              <m:ctrlPr>
                <w:rPr>
                  <w:color w:val="auto"/>
                </w:rPr>
              </m:ctrlPr>
            </m:e>
            <m:sub>
              <m:r>
                <m:rPr/>
                <w:rPr>
                  <w:color w:val="auto"/>
                </w:rPr>
                <m:t>b</m:t>
              </m:r>
              <m:ctrlPr>
                <w:rPr>
                  <w:color w:val="auto"/>
                </w:rPr>
              </m:ctrlPr>
            </m:sub>
          </m:sSub>
          <m:r>
            <m:rPr>
              <m:sty m:val="p"/>
            </m:rPr>
            <w:rPr>
              <w:color w:val="auto"/>
            </w:rPr>
            <m:t>−</m:t>
          </m:r>
          <m:sSub>
            <m:sSubPr>
              <m:ctrlPr>
                <w:rPr>
                  <w:color w:val="auto"/>
                </w:rPr>
              </m:ctrlPr>
            </m:sSubPr>
            <m:e>
              <m:acc>
                <m:accPr>
                  <m:chr m:val="‾"/>
                  <m:ctrlPr>
                    <w:rPr>
                      <w:color w:val="auto"/>
                    </w:rPr>
                  </m:ctrlPr>
                </m:accPr>
                <m:e>
                  <m:r>
                    <m:rPr>
                      <m:sty m:val="bi"/>
                    </m:rPr>
                    <w:rPr>
                      <w:color w:val="auto"/>
                    </w:rPr>
                    <m:t>z</m:t>
                  </m:r>
                  <m:ctrlPr>
                    <w:rPr>
                      <w:color w:val="auto"/>
                    </w:rPr>
                  </m:ctrlPr>
                </m:e>
              </m:acc>
              <m:ctrlPr>
                <w:rPr>
                  <w:color w:val="auto"/>
                </w:rPr>
              </m:ctrlPr>
            </m:e>
            <m:sub>
              <m:sSup>
                <m:sSupPr>
                  <m:ctrlPr>
                    <w:rPr>
                      <w:color w:val="auto"/>
                    </w:rPr>
                  </m:ctrlPr>
                </m:sSupPr>
                <m:e>
                  <m:r>
                    <m:rPr/>
                    <w:rPr>
                      <w:color w:val="auto"/>
                    </w:rPr>
                    <m:t>b</m:t>
                  </m:r>
                  <m:ctrlPr>
                    <w:rPr>
                      <w:color w:val="auto"/>
                    </w:rPr>
                  </m:ctrlPr>
                </m:e>
                <m:sup>
                  <m:r>
                    <m:rPr>
                      <m:sty m:val="p"/>
                    </m:rPr>
                    <w:rPr>
                      <w:color w:val="auto"/>
                    </w:rPr>
                    <m:t>′</m:t>
                  </m:r>
                  <m:ctrlPr>
                    <w:rPr>
                      <w:color w:val="auto"/>
                    </w:rPr>
                  </m:ctrlPr>
                </m:sup>
              </m:sSup>
              <m:ctrlPr>
                <w:rPr>
                  <w:color w:val="auto"/>
                </w:rPr>
              </m:ctrlPr>
            </m:sub>
          </m:sSub>
          <m:sSub>
            <m:sSubPr>
              <m:ctrlPr>
                <w:rPr>
                  <w:color w:val="auto"/>
                </w:rPr>
              </m:ctrlPr>
            </m:sSubPr>
            <m:e>
              <m:r>
                <m:rPr>
                  <m:sty m:val="p"/>
                </m:rPr>
                <w:rPr>
                  <w:color w:val="auto"/>
                </w:rPr>
                <m:t>∥</m:t>
              </m:r>
              <m:ctrlPr>
                <w:rPr>
                  <w:color w:val="auto"/>
                </w:rPr>
              </m:ctrlPr>
            </m:e>
            <m:sub>
              <m:r>
                <m:rPr/>
                <w:rPr>
                  <w:color w:val="auto"/>
                </w:rPr>
                <m:t>2</m:t>
              </m:r>
              <m:ctrlPr>
                <w:rPr>
                  <w:color w:val="auto"/>
                </w:rPr>
              </m:ctrlPr>
            </m:sub>
          </m:sSub>
        </m:oMath>
      </m:oMathPara>
    </w:p>
    <w:p w14:paraId="1C0A23AB">
      <w:pPr>
        <w:pStyle w:val="23"/>
        <w:rPr>
          <w:color w:val="auto"/>
        </w:rPr>
      </w:pPr>
      <w:r>
        <w:rPr>
          <w:rFonts w:hint="eastAsia"/>
          <w:color w:val="auto"/>
        </w:rPr>
        <w:t>其中</w:t>
      </w:r>
      <w:r>
        <w:rPr>
          <w:color w:val="auto"/>
        </w:rPr>
        <w:t xml:space="preserve"> </w:t>
      </w:r>
      <m:oMath>
        <m:r>
          <m:rPr/>
          <w:rPr>
            <w:color w:val="auto"/>
          </w:rPr>
          <m:t>B</m:t>
        </m:r>
      </m:oMath>
      <w:r>
        <w:rPr>
          <w:color w:val="auto"/>
        </w:rPr>
        <w:t xml:space="preserve"> </w:t>
      </w:r>
      <w:r>
        <w:rPr>
          <w:rFonts w:hint="eastAsia"/>
          <w:color w:val="auto"/>
        </w:rPr>
        <w:t>为批次数，</w:t>
      </w:r>
      <m:oMath>
        <m:sSub>
          <m:sSubPr>
            <m:ctrlPr>
              <w:rPr>
                <w:color w:val="auto"/>
              </w:rPr>
            </m:ctrlPr>
          </m:sSubPr>
          <m:e>
            <m:acc>
              <m:accPr>
                <m:chr m:val="‾"/>
                <m:ctrlPr>
                  <w:rPr>
                    <w:color w:val="auto"/>
                  </w:rPr>
                </m:ctrlPr>
              </m:accPr>
              <m:e>
                <m:r>
                  <m:rPr>
                    <m:sty m:val="bi"/>
                  </m:rPr>
                  <w:rPr>
                    <w:color w:val="auto"/>
                  </w:rPr>
                  <m:t>z</m:t>
                </m:r>
                <m:ctrlPr>
                  <w:rPr>
                    <w:color w:val="auto"/>
                  </w:rPr>
                </m:ctrlPr>
              </m:e>
            </m:acc>
            <m:ctrlPr>
              <w:rPr>
                <w:color w:val="auto"/>
              </w:rPr>
            </m:ctrlPr>
          </m:e>
          <m:sub>
            <m:r>
              <m:rPr/>
              <w:rPr>
                <w:color w:val="auto"/>
              </w:rPr>
              <m:t>b</m:t>
            </m:r>
            <m:ctrlPr>
              <w:rPr>
                <w:color w:val="auto"/>
              </w:rPr>
            </m:ctrlPr>
          </m:sub>
        </m:sSub>
      </m:oMath>
      <w:r>
        <w:rPr>
          <w:color w:val="auto"/>
        </w:rPr>
        <w:t xml:space="preserve"> </w:t>
      </w:r>
      <w:r>
        <w:rPr>
          <w:rFonts w:hint="eastAsia"/>
          <w:color w:val="auto"/>
        </w:rPr>
        <w:t>为批次</w:t>
      </w:r>
      <w:r>
        <w:rPr>
          <w:color w:val="auto"/>
        </w:rPr>
        <w:t xml:space="preserve"> </w:t>
      </w:r>
      <m:oMath>
        <m:r>
          <m:rPr/>
          <w:rPr>
            <w:color w:val="auto"/>
          </w:rPr>
          <m:t>b</m:t>
        </m:r>
      </m:oMath>
      <w:r>
        <w:rPr>
          <w:color w:val="auto"/>
        </w:rPr>
        <w:t xml:space="preserve"> </w:t>
      </w:r>
      <w:r>
        <w:rPr>
          <w:rFonts w:hint="eastAsia"/>
          <w:color w:val="auto"/>
        </w:rPr>
        <w:t>内样本在</w:t>
      </w:r>
      <w:r>
        <w:rPr>
          <w:color w:val="auto"/>
        </w:rPr>
        <w:t xml:space="preserve"> PCA </w:t>
      </w:r>
      <w:r>
        <w:rPr>
          <w:rFonts w:hint="eastAsia"/>
          <w:color w:val="auto"/>
        </w:rPr>
        <w:t>空间中的质心。该指标越接近</w:t>
      </w:r>
      <w:r>
        <w:rPr>
          <w:color w:val="auto"/>
        </w:rPr>
        <w:t xml:space="preserve"> 0 </w:t>
      </w:r>
      <w:r>
        <w:rPr>
          <w:rFonts w:hint="eastAsia"/>
          <w:color w:val="auto"/>
        </w:rPr>
        <w:t>表示批次中心越重合，相比</w:t>
      </w:r>
      <w:r>
        <w:rPr>
          <w:color w:val="auto"/>
        </w:rPr>
        <w:t xml:space="preserve"> Silhouette </w:t>
      </w:r>
      <w:r>
        <w:rPr>
          <w:rFonts w:hint="eastAsia"/>
          <w:color w:val="auto"/>
        </w:rPr>
        <w:t>系数解释更直接，不受</w:t>
      </w:r>
      <w:r>
        <w:rPr>
          <w:color w:val="auto"/>
        </w:rPr>
        <w:t xml:space="preserve"> PCA </w:t>
      </w:r>
      <w:r>
        <w:rPr>
          <w:rFonts w:hint="eastAsia"/>
          <w:color w:val="auto"/>
        </w:rPr>
        <w:t>坐标系变化影响，本文将其作为主要判据。</w:t>
      </w:r>
    </w:p>
    <w:p w14:paraId="77FFCDF7">
      <w:pPr>
        <w:rPr>
          <w:color w:val="auto"/>
        </w:rPr>
      </w:pPr>
      <w:r>
        <w:rPr>
          <w:color w:val="auto"/>
        </w:rPr>
        <w:pict>
          <v:rect id="_x0000_i1037" o:spt="1" style="height:1.5pt;width:0pt;" coordsize="21600,21600" o:hr="t" o:hrstd="t" o:hralign="center">
            <v:path/>
            <v:fill focussize="0,0"/>
            <v:stroke/>
            <v:imagedata o:title=""/>
            <o:lock v:ext="edit"/>
            <w10:wrap type="none"/>
            <w10:anchorlock/>
          </v:rect>
        </w:pict>
      </w:r>
    </w:p>
    <w:bookmarkEnd w:id="37"/>
    <w:bookmarkEnd w:id="40"/>
    <w:p w14:paraId="2ADACFD7">
      <w:pPr>
        <w:pStyle w:val="4"/>
        <w:rPr>
          <w:color w:val="auto"/>
        </w:rPr>
      </w:pPr>
      <w:bookmarkStart w:id="41" w:name="下游分析算法"/>
      <w:r>
        <w:rPr>
          <w:color w:val="auto"/>
        </w:rPr>
        <w:t xml:space="preserve">3.4 </w:t>
      </w:r>
      <w:r>
        <w:rPr>
          <w:rFonts w:hint="eastAsia"/>
          <w:color w:val="auto"/>
        </w:rPr>
        <w:t>下游分析算法</w:t>
      </w:r>
    </w:p>
    <w:p w14:paraId="171D92F8">
      <w:pPr>
        <w:pStyle w:val="23"/>
        <w:rPr>
          <w:color w:val="auto"/>
        </w:rPr>
      </w:pPr>
      <w:r>
        <w:rPr>
          <w:rFonts w:hint="eastAsia"/>
          <w:color w:val="auto"/>
        </w:rPr>
        <w:t>下游分析模块在批次校正后的清洁矩阵基础上完成差异代谢物挖掘、KEGG</w:t>
      </w:r>
      <w:r>
        <w:rPr>
          <w:color w:val="auto"/>
        </w:rPr>
        <w:t xml:space="preserve"> </w:t>
      </w:r>
      <w:r>
        <w:rPr>
          <w:rFonts w:hint="eastAsia"/>
          <w:color w:val="auto"/>
        </w:rPr>
        <w:t>通路富集和</w:t>
      </w:r>
      <w:r>
        <w:rPr>
          <w:color w:val="auto"/>
        </w:rPr>
        <w:t xml:space="preserve"> MetaKG </w:t>
      </w:r>
      <w:r>
        <w:rPr>
          <w:rFonts w:hint="eastAsia"/>
          <w:color w:val="auto"/>
        </w:rPr>
        <w:t>知识图谱溯源三个任务。</w:t>
      </w:r>
    </w:p>
    <w:p w14:paraId="4B7CF80A">
      <w:pPr>
        <w:pStyle w:val="5"/>
        <w:rPr>
          <w:color w:val="auto"/>
        </w:rPr>
      </w:pPr>
      <w:bookmarkStart w:id="42" w:name="差异代谢物分析"/>
      <w:r>
        <w:rPr>
          <w:color w:val="auto"/>
        </w:rPr>
        <w:t xml:space="preserve">3.4.1 </w:t>
      </w:r>
      <w:r>
        <w:rPr>
          <w:rFonts w:hint="eastAsia"/>
          <w:color w:val="auto"/>
        </w:rPr>
        <w:t>差异代谢物分析</w:t>
      </w:r>
    </w:p>
    <w:p w14:paraId="4D9CAED7">
      <w:pPr>
        <w:pStyle w:val="23"/>
        <w:rPr>
          <w:color w:val="auto"/>
        </w:rPr>
      </w:pPr>
      <w:r>
        <w:rPr>
          <w:rFonts w:hint="eastAsia"/>
          <w:color w:val="auto"/>
        </w:rPr>
        <w:t>针对每个代谢物特征</w:t>
      </w:r>
      <w:r>
        <w:rPr>
          <w:color w:val="auto"/>
        </w:rPr>
        <w:t xml:space="preserve"> </w:t>
      </w:r>
      <m:oMath>
        <m:r>
          <m:rPr/>
          <w:rPr>
            <w:color w:val="auto"/>
          </w:rPr>
          <m:t>j</m:t>
        </m:r>
      </m:oMath>
      <w:r>
        <w:rPr>
          <w:rFonts w:hint="eastAsia"/>
          <w:color w:val="auto"/>
        </w:rPr>
        <w:t>，对两组样本</w:t>
      </w:r>
      <w:r>
        <w:rPr>
          <w:color w:val="auto"/>
        </w:rPr>
        <w:t xml:space="preserve"> </w:t>
      </w:r>
      <m:oMath>
        <m:r>
          <m:rPr/>
          <w:rPr>
            <w:color w:val="auto"/>
          </w:rPr>
          <m:t>A</m:t>
        </m:r>
      </m:oMath>
      <w:r>
        <w:rPr>
          <w:color w:val="auto"/>
        </w:rPr>
        <w:t>、</w:t>
      </w:r>
      <m:oMath>
        <m:r>
          <m:rPr/>
          <w:rPr>
            <w:color w:val="auto"/>
          </w:rPr>
          <m:t>B</m:t>
        </m:r>
      </m:oMath>
      <w:r>
        <w:rPr>
          <w:color w:val="auto"/>
        </w:rPr>
        <w:t xml:space="preserve"> </w:t>
      </w:r>
      <w:r>
        <w:rPr>
          <w:rFonts w:hint="eastAsia"/>
          <w:color w:val="auto"/>
        </w:rPr>
        <w:t>执行</w:t>
      </w:r>
      <w:r>
        <w:rPr>
          <w:color w:val="auto"/>
        </w:rPr>
        <w:t xml:space="preserve"> Welch t </w:t>
      </w:r>
      <w:r>
        <w:rPr>
          <w:rFonts w:hint="eastAsia"/>
          <w:color w:val="auto"/>
        </w:rPr>
        <w:t>检验（不假设方差相等）：</w:t>
      </w:r>
    </w:p>
    <w:p w14:paraId="07515533">
      <w:pPr>
        <w:pStyle w:val="3"/>
        <w:rPr>
          <w:color w:val="auto"/>
        </w:rPr>
      </w:pPr>
      <m:oMathPara>
        <m:oMathParaPr>
          <m:jc m:val="center"/>
        </m:oMathParaPr>
        <m:oMath>
          <m:sSub>
            <m:sSubPr>
              <m:ctrlPr>
                <w:rPr>
                  <w:color w:val="auto"/>
                </w:rPr>
              </m:ctrlPr>
            </m:sSubPr>
            <m:e>
              <m:r>
                <m:rPr/>
                <w:rPr>
                  <w:color w:val="auto"/>
                </w:rPr>
                <m:t>t</m:t>
              </m:r>
              <m:ctrlPr>
                <w:rPr>
                  <w:color w:val="auto"/>
                </w:rPr>
              </m:ctrlPr>
            </m:e>
            <m:sub>
              <m:r>
                <m:rPr/>
                <w:rPr>
                  <w:color w:val="auto"/>
                </w:rPr>
                <m:t>j</m:t>
              </m:r>
              <m:ctrlPr>
                <w:rPr>
                  <w:color w:val="auto"/>
                </w:rPr>
              </m:ctrlPr>
            </m:sub>
          </m:sSub>
          <m:r>
            <m:rPr>
              <m:sty m:val="p"/>
            </m:rPr>
            <w:rPr>
              <w:color w:val="auto"/>
            </w:rPr>
            <m:t>=</m:t>
          </m:r>
          <m:f>
            <m:fPr>
              <m:ctrlPr>
                <w:rPr>
                  <w:color w:val="auto"/>
                </w:rPr>
              </m:ctrlPr>
            </m:fPr>
            <m:num>
              <m:sSub>
                <m:sSubPr>
                  <m:ctrlPr>
                    <w:rPr>
                      <w:color w:val="auto"/>
                    </w:rPr>
                  </m:ctrlPr>
                </m:sSubPr>
                <m:e>
                  <m:acc>
                    <m:accPr>
                      <m:chr m:val="‾"/>
                      <m:ctrlPr>
                        <w:rPr>
                          <w:color w:val="auto"/>
                        </w:rPr>
                      </m:ctrlPr>
                    </m:accPr>
                    <m:e>
                      <m:r>
                        <m:rPr/>
                        <w:rPr>
                          <w:color w:val="auto"/>
                        </w:rPr>
                        <m:t>x</m:t>
                      </m:r>
                      <m:ctrlPr>
                        <w:rPr>
                          <w:color w:val="auto"/>
                        </w:rPr>
                      </m:ctrlPr>
                    </m:e>
                  </m:acc>
                  <m:ctrlPr>
                    <w:rPr>
                      <w:color w:val="auto"/>
                    </w:rPr>
                  </m:ctrlPr>
                </m:e>
                <m:sub>
                  <m:r>
                    <m:rPr/>
                    <w:rPr>
                      <w:color w:val="auto"/>
                    </w:rPr>
                    <m:t>Aj</m:t>
                  </m:r>
                  <m:ctrlPr>
                    <w:rPr>
                      <w:color w:val="auto"/>
                    </w:rPr>
                  </m:ctrlPr>
                </m:sub>
              </m:sSub>
              <m:r>
                <m:rPr>
                  <m:sty m:val="p"/>
                </m:rPr>
                <w:rPr>
                  <w:color w:val="auto"/>
                </w:rPr>
                <m:t>−</m:t>
              </m:r>
              <m:sSub>
                <m:sSubPr>
                  <m:ctrlPr>
                    <w:rPr>
                      <w:color w:val="auto"/>
                    </w:rPr>
                  </m:ctrlPr>
                </m:sSubPr>
                <m:e>
                  <m:acc>
                    <m:accPr>
                      <m:chr m:val="‾"/>
                      <m:ctrlPr>
                        <w:rPr>
                          <w:color w:val="auto"/>
                        </w:rPr>
                      </m:ctrlPr>
                    </m:accPr>
                    <m:e>
                      <m:r>
                        <m:rPr/>
                        <w:rPr>
                          <w:color w:val="auto"/>
                        </w:rPr>
                        <m:t>x</m:t>
                      </m:r>
                      <m:ctrlPr>
                        <w:rPr>
                          <w:color w:val="auto"/>
                        </w:rPr>
                      </m:ctrlPr>
                    </m:e>
                  </m:acc>
                  <m:ctrlPr>
                    <w:rPr>
                      <w:color w:val="auto"/>
                    </w:rPr>
                  </m:ctrlPr>
                </m:e>
                <m:sub>
                  <m:r>
                    <m:rPr/>
                    <w:rPr>
                      <w:color w:val="auto"/>
                    </w:rPr>
                    <m:t>Bj</m:t>
                  </m:r>
                  <m:ctrlPr>
                    <w:rPr>
                      <w:color w:val="auto"/>
                    </w:rPr>
                  </m:ctrlPr>
                </m:sub>
              </m:sSub>
              <m:ctrlPr>
                <w:rPr>
                  <w:color w:val="auto"/>
                </w:rPr>
              </m:ctrlPr>
            </m:num>
            <m:den>
              <m:rad>
                <m:radPr>
                  <m:degHide m:val="1"/>
                  <m:ctrlPr>
                    <w:rPr>
                      <w:color w:val="auto"/>
                    </w:rPr>
                  </m:ctrlPr>
                </m:radPr>
                <m:deg>
                  <m:ctrlPr>
                    <w:rPr>
                      <w:color w:val="auto"/>
                    </w:rPr>
                  </m:ctrlPr>
                </m:deg>
                <m:e>
                  <m:f>
                    <m:fPr>
                      <m:ctrlPr>
                        <w:rPr>
                          <w:color w:val="auto"/>
                        </w:rPr>
                      </m:ctrlPr>
                    </m:fPr>
                    <m:num>
                      <m:sSubSup>
                        <m:sSubSupPr>
                          <m:ctrlPr>
                            <w:rPr>
                              <w:color w:val="auto"/>
                            </w:rPr>
                          </m:ctrlPr>
                        </m:sSubSupPr>
                        <m:e>
                          <m:r>
                            <m:rPr/>
                            <w:rPr>
                              <w:color w:val="auto"/>
                            </w:rPr>
                            <m:t>s</m:t>
                          </m:r>
                          <m:ctrlPr>
                            <w:rPr>
                              <w:color w:val="auto"/>
                            </w:rPr>
                          </m:ctrlPr>
                        </m:e>
                        <m:sub>
                          <m:r>
                            <m:rPr/>
                            <w:rPr>
                              <w:color w:val="auto"/>
                            </w:rPr>
                            <m:t>Aj</m:t>
                          </m:r>
                          <m:ctrlPr>
                            <w:rPr>
                              <w:color w:val="auto"/>
                            </w:rPr>
                          </m:ctrlPr>
                        </m:sub>
                        <m:sup>
                          <m:r>
                            <m:rPr/>
                            <w:rPr>
                              <w:color w:val="auto"/>
                            </w:rPr>
                            <m:t>2</m:t>
                          </m:r>
                          <m:ctrlPr>
                            <w:rPr>
                              <w:color w:val="auto"/>
                            </w:rPr>
                          </m:ctrlPr>
                        </m:sup>
                      </m:sSubSup>
                      <m:ctrlPr>
                        <w:rPr>
                          <w:color w:val="auto"/>
                        </w:rPr>
                      </m:ctrlPr>
                    </m:num>
                    <m:den>
                      <m:sSub>
                        <m:sSubPr>
                          <m:ctrlPr>
                            <w:rPr>
                              <w:color w:val="auto"/>
                            </w:rPr>
                          </m:ctrlPr>
                        </m:sSubPr>
                        <m:e>
                          <m:r>
                            <m:rPr/>
                            <w:rPr>
                              <w:color w:val="auto"/>
                            </w:rPr>
                            <m:t>n</m:t>
                          </m:r>
                          <m:ctrlPr>
                            <w:rPr>
                              <w:color w:val="auto"/>
                            </w:rPr>
                          </m:ctrlPr>
                        </m:e>
                        <m:sub>
                          <m:r>
                            <m:rPr/>
                            <w:rPr>
                              <w:color w:val="auto"/>
                            </w:rPr>
                            <m:t>A</m:t>
                          </m:r>
                          <m:ctrlPr>
                            <w:rPr>
                              <w:color w:val="auto"/>
                            </w:rPr>
                          </m:ctrlPr>
                        </m:sub>
                      </m:sSub>
                      <m:ctrlPr>
                        <w:rPr>
                          <w:color w:val="auto"/>
                        </w:rPr>
                      </m:ctrlPr>
                    </m:den>
                  </m:f>
                  <m:r>
                    <m:rPr>
                      <m:sty m:val="p"/>
                    </m:rPr>
                    <w:rPr>
                      <w:color w:val="auto"/>
                    </w:rPr>
                    <m:t>+</m:t>
                  </m:r>
                  <m:f>
                    <m:fPr>
                      <m:ctrlPr>
                        <w:rPr>
                          <w:color w:val="auto"/>
                        </w:rPr>
                      </m:ctrlPr>
                    </m:fPr>
                    <m:num>
                      <m:sSubSup>
                        <m:sSubSupPr>
                          <m:ctrlPr>
                            <w:rPr>
                              <w:color w:val="auto"/>
                            </w:rPr>
                          </m:ctrlPr>
                        </m:sSubSupPr>
                        <m:e>
                          <m:r>
                            <m:rPr/>
                            <w:rPr>
                              <w:color w:val="auto"/>
                            </w:rPr>
                            <m:t>s</m:t>
                          </m:r>
                          <m:ctrlPr>
                            <w:rPr>
                              <w:color w:val="auto"/>
                            </w:rPr>
                          </m:ctrlPr>
                        </m:e>
                        <m:sub>
                          <m:r>
                            <m:rPr/>
                            <w:rPr>
                              <w:color w:val="auto"/>
                            </w:rPr>
                            <m:t>Bj</m:t>
                          </m:r>
                          <m:ctrlPr>
                            <w:rPr>
                              <w:color w:val="auto"/>
                            </w:rPr>
                          </m:ctrlPr>
                        </m:sub>
                        <m:sup>
                          <m:r>
                            <m:rPr/>
                            <w:rPr>
                              <w:color w:val="auto"/>
                            </w:rPr>
                            <m:t>2</m:t>
                          </m:r>
                          <m:ctrlPr>
                            <w:rPr>
                              <w:color w:val="auto"/>
                            </w:rPr>
                          </m:ctrlPr>
                        </m:sup>
                      </m:sSubSup>
                      <m:ctrlPr>
                        <w:rPr>
                          <w:color w:val="auto"/>
                        </w:rPr>
                      </m:ctrlPr>
                    </m:num>
                    <m:den>
                      <m:sSub>
                        <m:sSubPr>
                          <m:ctrlPr>
                            <w:rPr>
                              <w:color w:val="auto"/>
                            </w:rPr>
                          </m:ctrlPr>
                        </m:sSubPr>
                        <m:e>
                          <m:r>
                            <m:rPr/>
                            <w:rPr>
                              <w:color w:val="auto"/>
                            </w:rPr>
                            <m:t>n</m:t>
                          </m:r>
                          <m:ctrlPr>
                            <w:rPr>
                              <w:color w:val="auto"/>
                            </w:rPr>
                          </m:ctrlPr>
                        </m:e>
                        <m:sub>
                          <m:r>
                            <m:rPr/>
                            <w:rPr>
                              <w:color w:val="auto"/>
                            </w:rPr>
                            <m:t>B</m:t>
                          </m:r>
                          <m:ctrlPr>
                            <w:rPr>
                              <w:color w:val="auto"/>
                            </w:rPr>
                          </m:ctrlPr>
                        </m:sub>
                      </m:sSub>
                      <m:ctrlPr>
                        <w:rPr>
                          <w:color w:val="auto"/>
                        </w:rPr>
                      </m:ctrlPr>
                    </m:den>
                  </m:f>
                  <m:ctrlPr>
                    <w:rPr>
                      <w:color w:val="auto"/>
                    </w:rPr>
                  </m:ctrlPr>
                </m:e>
              </m:rad>
              <m:ctrlPr>
                <w:rPr>
                  <w:color w:val="auto"/>
                </w:rPr>
              </m:ctrlPr>
            </m:den>
          </m:f>
        </m:oMath>
      </m:oMathPara>
    </w:p>
    <w:p w14:paraId="1285F22A">
      <w:pPr>
        <w:pStyle w:val="23"/>
        <w:rPr>
          <w:color w:val="auto"/>
        </w:rPr>
      </w:pPr>
      <w:r>
        <w:rPr>
          <w:rFonts w:hint="eastAsia"/>
          <w:color w:val="auto"/>
        </w:rPr>
        <w:t>由</w:t>
      </w:r>
      <w:r>
        <w:rPr>
          <w:color w:val="auto"/>
        </w:rPr>
        <w:t xml:space="preserve"> </w:t>
      </w:r>
      <w:r>
        <w:rPr>
          <w:color w:val="auto"/>
        </w:rPr>
        <w:fldChar w:fldCharType="begin"/>
      </w:r>
      <w:r>
        <w:rPr>
          <w:color w:val="auto"/>
        </w:rPr>
        <w:instrText xml:space="preserve"> HYPERLINK "scipy.stats:ttest_ind" \h </w:instrText>
      </w:r>
      <w:r>
        <w:rPr>
          <w:color w:val="auto"/>
        </w:rPr>
        <w:fldChar w:fldCharType="separate"/>
      </w:r>
      <w:r>
        <w:rPr>
          <w:rStyle w:val="48"/>
          <w:color w:val="auto"/>
        </w:rPr>
        <w:t>scipy.stats.ttest_ind</w:t>
      </w:r>
      <w:r>
        <w:rPr>
          <w:rStyle w:val="48"/>
          <w:color w:val="auto"/>
        </w:rPr>
        <w:fldChar w:fldCharType="end"/>
      </w:r>
      <w:r>
        <w:rPr>
          <w:rFonts w:hint="eastAsia"/>
          <w:color w:val="auto"/>
        </w:rPr>
        <w:t>（</w:t>
      </w:r>
      <w:r>
        <w:rPr>
          <w:rStyle w:val="48"/>
          <w:color w:val="auto"/>
        </w:rPr>
        <w:t>equal_var=False</w:t>
      </w:r>
      <w:r>
        <w:rPr>
          <w:rFonts w:hint="eastAsia"/>
          <w:color w:val="auto"/>
        </w:rPr>
        <w:t>）计算</w:t>
      </w:r>
      <w:r>
        <w:rPr>
          <w:color w:val="auto"/>
        </w:rPr>
        <w:t xml:space="preserve"> </w:t>
      </w:r>
      <m:oMath>
        <m:r>
          <m:rPr/>
          <w:rPr>
            <w:color w:val="auto"/>
          </w:rPr>
          <m:t>p</m:t>
        </m:r>
      </m:oMath>
      <w:r>
        <w:rPr>
          <w:color w:val="auto"/>
        </w:rPr>
        <w:t xml:space="preserve"> </w:t>
      </w:r>
      <w:r>
        <w:rPr>
          <w:rFonts w:hint="eastAsia"/>
          <w:color w:val="auto"/>
        </w:rPr>
        <w:t>值。对全部特征的</w:t>
      </w:r>
      <w:r>
        <w:rPr>
          <w:color w:val="auto"/>
        </w:rPr>
        <w:t xml:space="preserve"> </w:t>
      </w:r>
      <m:oMath>
        <m:r>
          <m:rPr/>
          <w:rPr>
            <w:color w:val="auto"/>
          </w:rPr>
          <m:t>p</m:t>
        </m:r>
      </m:oMath>
      <w:r>
        <w:rPr>
          <w:color w:val="auto"/>
        </w:rPr>
        <w:t xml:space="preserve"> </w:t>
      </w:r>
      <w:r>
        <w:rPr>
          <w:rFonts w:hint="eastAsia"/>
          <w:color w:val="auto"/>
        </w:rPr>
        <w:t>值采用</w:t>
      </w:r>
      <w:r>
        <w:rPr>
          <w:color w:val="auto"/>
        </w:rPr>
        <w:t xml:space="preserve"> Benjamini-Hochberg FDR </w:t>
      </w:r>
      <w:r>
        <w:rPr>
          <w:rFonts w:hint="eastAsia"/>
          <w:color w:val="auto"/>
        </w:rPr>
        <w:t>校正得到</w:t>
      </w:r>
      <w:r>
        <w:rPr>
          <w:color w:val="auto"/>
        </w:rPr>
        <w:t xml:space="preserve"> </w:t>
      </w:r>
      <m:oMath>
        <m:r>
          <m:rPr/>
          <w:rPr>
            <w:color w:val="auto"/>
          </w:rPr>
          <m:t>q</m:t>
        </m:r>
      </m:oMath>
      <w:r>
        <w:rPr>
          <w:color w:val="auto"/>
        </w:rPr>
        <w:t xml:space="preserve"> </w:t>
      </w:r>
      <w:r>
        <w:rPr>
          <w:rFonts w:hint="eastAsia"/>
          <w:color w:val="auto"/>
        </w:rPr>
        <w:t>值（</w:t>
      </w:r>
      <w:r>
        <w:rPr>
          <w:color w:val="auto"/>
        </w:rPr>
        <w:fldChar w:fldCharType="begin"/>
      </w:r>
      <w:r>
        <w:rPr>
          <w:color w:val="auto"/>
        </w:rPr>
        <w:instrText xml:space="preserve"> HYPERLINK "statsmodels.stats.multitest:multipletests" \h </w:instrText>
      </w:r>
      <w:r>
        <w:rPr>
          <w:color w:val="auto"/>
        </w:rPr>
        <w:fldChar w:fldCharType="separate"/>
      </w:r>
      <w:r>
        <w:rPr>
          <w:rStyle w:val="48"/>
          <w:color w:val="auto"/>
        </w:rPr>
        <w:t>statsmodels.stats.multitest.multipletests</w:t>
      </w:r>
      <w:r>
        <w:rPr>
          <w:rStyle w:val="48"/>
          <w:color w:val="auto"/>
        </w:rPr>
        <w:fldChar w:fldCharType="end"/>
      </w:r>
      <w:r>
        <w:rPr>
          <w:rFonts w:hint="eastAsia"/>
          <w:color w:val="auto"/>
        </w:rPr>
        <w:t>，备用手动实现）。</w:t>
      </w:r>
    </w:p>
    <w:p w14:paraId="1DC1B373">
      <w:pPr>
        <w:pStyle w:val="3"/>
        <w:rPr>
          <w:color w:val="auto"/>
        </w:rPr>
      </w:pPr>
      <w:r>
        <w:rPr>
          <w:rFonts w:hint="eastAsia"/>
          <w:color w:val="auto"/>
        </w:rPr>
        <w:t>倍数变化以</w:t>
      </w:r>
      <w:r>
        <w:rPr>
          <w:color w:val="auto"/>
        </w:rPr>
        <w:t xml:space="preserve"> </w:t>
      </w:r>
      <m:oMath>
        <m:sSub>
          <m:sSubPr>
            <m:ctrlPr>
              <w:rPr>
                <w:color w:val="auto"/>
              </w:rPr>
            </m:ctrlPr>
          </m:sSubPr>
          <m:e>
            <m:r>
              <m:rPr>
                <m:sty m:val="p"/>
              </m:rPr>
              <w:rPr>
                <w:color w:val="auto"/>
              </w:rPr>
              <m:t>log</m:t>
            </m:r>
            <m:ctrlPr>
              <w:rPr>
                <w:color w:val="auto"/>
              </w:rPr>
            </m:ctrlPr>
          </m:e>
          <m:sub>
            <m:r>
              <m:rPr/>
              <w:rPr>
                <w:color w:val="auto"/>
              </w:rPr>
              <m:t>2</m:t>
            </m:r>
            <m:ctrlPr>
              <w:rPr>
                <w:color w:val="auto"/>
              </w:rPr>
            </m:ctrlPr>
          </m:sub>
        </m:sSub>
      </m:oMath>
      <w:r>
        <w:rPr>
          <w:color w:val="auto"/>
        </w:rPr>
        <w:t xml:space="preserve"> </w:t>
      </w:r>
      <w:r>
        <w:rPr>
          <w:rFonts w:hint="eastAsia"/>
          <w:color w:val="auto"/>
        </w:rPr>
        <w:t>形式定义，分子分母加</w:t>
      </w:r>
      <w:r>
        <w:rPr>
          <w:color w:val="auto"/>
        </w:rPr>
        <w:t xml:space="preserve"> </w:t>
      </w:r>
      <m:oMath>
        <m:r>
          <m:rPr/>
          <w:rPr>
            <w:color w:val="auto"/>
          </w:rPr>
          <m:t>ϵ</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9</m:t>
            </m:r>
            <m:ctrlPr>
              <w:rPr>
                <w:color w:val="auto"/>
              </w:rPr>
            </m:ctrlPr>
          </m:sup>
        </m:sSup>
      </m:oMath>
      <w:r>
        <w:rPr>
          <w:color w:val="auto"/>
        </w:rPr>
        <w:t xml:space="preserve"> </w:t>
      </w:r>
      <w:r>
        <w:rPr>
          <w:rFonts w:hint="eastAsia"/>
          <w:color w:val="auto"/>
        </w:rPr>
        <w:t>避免</w:t>
      </w:r>
      <w:r>
        <w:rPr>
          <w:color w:val="auto"/>
        </w:rPr>
        <w:t xml:space="preserve"> </w:t>
      </w:r>
      <m:oMath>
        <m:r>
          <m:rPr>
            <m:sty m:val="p"/>
          </m:rPr>
          <w:rPr>
            <w:color w:val="auto"/>
          </w:rPr>
          <m:t>log</m:t>
        </m:r>
        <m:r>
          <m:rPr/>
          <w:rPr>
            <w:color w:val="auto"/>
          </w:rPr>
          <m:t>0</m:t>
        </m:r>
      </m:oMath>
      <w:r>
        <w:rPr>
          <w:rFonts w:hint="eastAsia"/>
          <w:color w:val="auto"/>
        </w:rPr>
        <w:t>：</w:t>
      </w:r>
    </w:p>
    <w:p w14:paraId="0684AC08">
      <w:pPr>
        <w:pStyle w:val="3"/>
        <w:rPr>
          <w:color w:val="auto"/>
        </w:rPr>
      </w:pPr>
      <m:oMathPara>
        <m:oMathParaPr>
          <m:jc m:val="center"/>
        </m:oMathParaPr>
        <m:oMath>
          <m:sSub>
            <m:sSubPr>
              <m:ctrlPr>
                <w:rPr>
                  <w:color w:val="auto"/>
                </w:rPr>
              </m:ctrlPr>
            </m:sSubPr>
            <m:e>
              <m:r>
                <m:rPr>
                  <m:nor/>
                  <m:sty m:val="p"/>
                </m:rPr>
                <w:rPr>
                  <w:b w:val="0"/>
                  <w:i w:val="0"/>
                  <w:color w:val="auto"/>
                </w:rPr>
                <m:t>log2FC</m:t>
              </m:r>
              <m:ctrlPr>
                <w:rPr>
                  <w:color w:val="auto"/>
                </w:rPr>
              </m:ctrlPr>
            </m:e>
            <m:sub>
              <m:r>
                <m:rPr/>
                <w:rPr>
                  <w:color w:val="auto"/>
                </w:rPr>
                <m:t>j</m:t>
              </m:r>
              <m:ctrlPr>
                <w:rPr>
                  <w:color w:val="auto"/>
                </w:rPr>
              </m:ctrlPr>
            </m:sub>
          </m:sSub>
          <m:r>
            <m:rPr>
              <m:sty m:val="p"/>
            </m:rPr>
            <w:rPr>
              <w:color w:val="auto"/>
            </w:rPr>
            <m:t>=</m:t>
          </m:r>
          <m:sSub>
            <m:sSubPr>
              <m:ctrlPr>
                <w:rPr>
                  <w:color w:val="auto"/>
                </w:rPr>
              </m:ctrlPr>
            </m:sSubPr>
            <m:e>
              <m:r>
                <m:rPr>
                  <m:sty m:val="p"/>
                </m:rPr>
                <w:rPr>
                  <w:color w:val="auto"/>
                </w:rPr>
                <m:t>log</m:t>
              </m:r>
              <m:ctrlPr>
                <w:rPr>
                  <w:color w:val="auto"/>
                </w:rPr>
              </m:ctrlPr>
            </m:e>
            <m:sub>
              <m:r>
                <m:rPr/>
                <w:rPr>
                  <w:color w:val="auto"/>
                </w:rPr>
                <m:t>2</m:t>
              </m:r>
              <m:ctrlPr>
                <w:rPr>
                  <w:color w:val="auto"/>
                </w:rPr>
              </m:ctrlPr>
            </m:sub>
          </m:sSub>
          <m:f>
            <m:fPr>
              <m:ctrlPr>
                <w:rPr>
                  <w:color w:val="auto"/>
                </w:rPr>
              </m:ctrlPr>
            </m:fPr>
            <m:num>
              <m:sSub>
                <m:sSubPr>
                  <m:ctrlPr>
                    <w:rPr>
                      <w:color w:val="auto"/>
                    </w:rPr>
                  </m:ctrlPr>
                </m:sSubPr>
                <m:e>
                  <m:acc>
                    <m:accPr>
                      <m:chr m:val="‾"/>
                      <m:ctrlPr>
                        <w:rPr>
                          <w:color w:val="auto"/>
                        </w:rPr>
                      </m:ctrlPr>
                    </m:accPr>
                    <m:e>
                      <m:r>
                        <m:rPr/>
                        <w:rPr>
                          <w:color w:val="auto"/>
                        </w:rPr>
                        <m:t>x</m:t>
                      </m:r>
                      <m:ctrlPr>
                        <w:rPr>
                          <w:color w:val="auto"/>
                        </w:rPr>
                      </m:ctrlPr>
                    </m:e>
                  </m:acc>
                  <m:ctrlPr>
                    <w:rPr>
                      <w:color w:val="auto"/>
                    </w:rPr>
                  </m:ctrlPr>
                </m:e>
                <m:sub>
                  <m:r>
                    <m:rPr/>
                    <w:rPr>
                      <w:color w:val="auto"/>
                    </w:rPr>
                    <m:t>Aj</m:t>
                  </m:r>
                  <m:ctrlPr>
                    <w:rPr>
                      <w:color w:val="auto"/>
                    </w:rPr>
                  </m:ctrlPr>
                </m:sub>
              </m:sSub>
              <m:r>
                <m:rPr>
                  <m:sty m:val="p"/>
                </m:rPr>
                <w:rPr>
                  <w:color w:val="auto"/>
                </w:rPr>
                <m:t>+</m:t>
              </m:r>
              <m:r>
                <m:rPr/>
                <w:rPr>
                  <w:color w:val="auto"/>
                </w:rPr>
                <m:t>ϵ</m:t>
              </m:r>
              <m:ctrlPr>
                <w:rPr>
                  <w:color w:val="auto"/>
                </w:rPr>
              </m:ctrlPr>
            </m:num>
            <m:den>
              <m:sSub>
                <m:sSubPr>
                  <m:ctrlPr>
                    <w:rPr>
                      <w:color w:val="auto"/>
                    </w:rPr>
                  </m:ctrlPr>
                </m:sSubPr>
                <m:e>
                  <m:acc>
                    <m:accPr>
                      <m:chr m:val="‾"/>
                      <m:ctrlPr>
                        <w:rPr>
                          <w:color w:val="auto"/>
                        </w:rPr>
                      </m:ctrlPr>
                    </m:accPr>
                    <m:e>
                      <m:r>
                        <m:rPr/>
                        <w:rPr>
                          <w:color w:val="auto"/>
                        </w:rPr>
                        <m:t>x</m:t>
                      </m:r>
                      <m:ctrlPr>
                        <w:rPr>
                          <w:color w:val="auto"/>
                        </w:rPr>
                      </m:ctrlPr>
                    </m:e>
                  </m:acc>
                  <m:ctrlPr>
                    <w:rPr>
                      <w:color w:val="auto"/>
                    </w:rPr>
                  </m:ctrlPr>
                </m:e>
                <m:sub>
                  <m:r>
                    <m:rPr/>
                    <w:rPr>
                      <w:color w:val="auto"/>
                    </w:rPr>
                    <m:t>Bj</m:t>
                  </m:r>
                  <m:ctrlPr>
                    <w:rPr>
                      <w:color w:val="auto"/>
                    </w:rPr>
                  </m:ctrlPr>
                </m:sub>
              </m:sSub>
              <m:r>
                <m:rPr>
                  <m:sty m:val="p"/>
                </m:rPr>
                <w:rPr>
                  <w:color w:val="auto"/>
                </w:rPr>
                <m:t>+</m:t>
              </m:r>
              <m:r>
                <m:rPr/>
                <w:rPr>
                  <w:color w:val="auto"/>
                </w:rPr>
                <m:t>ϵ</m:t>
              </m:r>
              <m:ctrlPr>
                <w:rPr>
                  <w:color w:val="auto"/>
                </w:rPr>
              </m:ctrlPr>
            </m:den>
          </m:f>
        </m:oMath>
      </m:oMathPara>
    </w:p>
    <w:p w14:paraId="3F261FA9">
      <w:pPr>
        <w:pStyle w:val="23"/>
        <w:rPr>
          <w:color w:val="auto"/>
        </w:rPr>
      </w:pPr>
      <w:r>
        <w:rPr>
          <w:rFonts w:hint="eastAsia"/>
          <w:color w:val="auto"/>
        </w:rPr>
        <w:t>差异显著阈值采用双重判据：</w:t>
      </w:r>
      <m:oMath>
        <m:sSub>
          <m:sSubPr>
            <m:ctrlPr>
              <w:rPr>
                <w:color w:val="auto"/>
              </w:rPr>
            </m:ctrlPr>
          </m:sSubPr>
          <m:e>
            <m:r>
              <m:rPr/>
              <w:rPr>
                <w:color w:val="auto"/>
              </w:rPr>
              <m:t>q</m:t>
            </m:r>
            <m:ctrlPr>
              <w:rPr>
                <w:color w:val="auto"/>
              </w:rPr>
            </m:ctrlPr>
          </m:e>
          <m:sub>
            <m:r>
              <m:rPr/>
              <w:rPr>
                <w:color w:val="auto"/>
              </w:rPr>
              <m:t>j</m:t>
            </m:r>
            <m:ctrlPr>
              <w:rPr>
                <w:color w:val="auto"/>
              </w:rPr>
            </m:ctrlPr>
          </m:sub>
        </m:sSub>
        <m:r>
          <m:rPr>
            <m:sty m:val="p"/>
          </m:rPr>
          <w:rPr>
            <w:color w:val="auto"/>
          </w:rPr>
          <m:t>&lt;</m:t>
        </m:r>
        <m:r>
          <m:rPr/>
          <w:rPr>
            <w:color w:val="auto"/>
          </w:rPr>
          <m:t>0.05</m:t>
        </m:r>
      </m:oMath>
      <w:r>
        <w:rPr>
          <w:color w:val="auto"/>
        </w:rPr>
        <w:t xml:space="preserve"> </w:t>
      </w:r>
      <w:r>
        <w:rPr>
          <w:rFonts w:hint="eastAsia"/>
          <w:color w:val="auto"/>
        </w:rPr>
        <w:t>且</w:t>
      </w:r>
      <w:r>
        <w:rPr>
          <w:color w:val="auto"/>
        </w:rPr>
        <w:t xml:space="preserve"> </w:t>
      </w:r>
      <m:oMath>
        <m:r>
          <m:rPr>
            <m:sty m:val="p"/>
          </m:rPr>
          <w:rPr>
            <w:color w:val="auto"/>
          </w:rPr>
          <m:t>|</m:t>
        </m:r>
        <m:sSub>
          <m:sSubPr>
            <m:ctrlPr>
              <w:rPr>
                <w:color w:val="auto"/>
              </w:rPr>
            </m:ctrlPr>
          </m:sSubPr>
          <m:e>
            <m:r>
              <m:rPr>
                <m:nor/>
                <m:sty m:val="p"/>
              </m:rPr>
              <w:rPr>
                <w:b w:val="0"/>
                <w:i w:val="0"/>
                <w:color w:val="auto"/>
              </w:rPr>
              <m:t>log2FC</m:t>
            </m:r>
            <m:ctrlPr>
              <w:rPr>
                <w:color w:val="auto"/>
              </w:rPr>
            </m:ctrlPr>
          </m:e>
          <m:sub>
            <m:r>
              <m:rPr/>
              <w:rPr>
                <w:color w:val="auto"/>
              </w:rPr>
              <m:t>j</m:t>
            </m:r>
            <m:ctrlPr>
              <w:rPr>
                <w:color w:val="auto"/>
              </w:rPr>
            </m:ctrlPr>
          </m:sub>
        </m:sSub>
        <m:r>
          <m:rPr>
            <m:sty m:val="p"/>
          </m:rPr>
          <w:rPr>
            <w:color w:val="auto"/>
          </w:rPr>
          <m:t>|≥</m:t>
        </m:r>
        <m:r>
          <m:rPr/>
          <w:rPr>
            <w:color w:val="auto"/>
          </w:rPr>
          <m:t>1</m:t>
        </m:r>
      </m:oMath>
      <w:r>
        <w:rPr>
          <w:rFonts w:hint="eastAsia"/>
          <w:color w:val="auto"/>
        </w:rPr>
        <w:t>。结果以</w:t>
      </w:r>
      <w:r>
        <w:rPr>
          <w:color w:val="auto"/>
        </w:rPr>
        <w:t xml:space="preserve"> JSON </w:t>
      </w:r>
      <w:r>
        <w:rPr>
          <w:rFonts w:hint="eastAsia"/>
          <w:color w:val="auto"/>
        </w:rPr>
        <w:t>格式返回，前端</w:t>
      </w:r>
      <w:r>
        <w:rPr>
          <w:color w:val="auto"/>
        </w:rPr>
        <w:t xml:space="preserve"> </w:t>
      </w:r>
      <w:r>
        <w:rPr>
          <w:color w:val="auto"/>
        </w:rPr>
        <w:fldChar w:fldCharType="begin"/>
      </w:r>
      <w:r>
        <w:rPr>
          <w:color w:val="auto"/>
        </w:rPr>
        <w:instrText xml:space="preserve"> HYPERLINK "components/VolcanoChart.vue" \h </w:instrText>
      </w:r>
      <w:r>
        <w:rPr>
          <w:color w:val="auto"/>
        </w:rPr>
        <w:fldChar w:fldCharType="separate"/>
      </w:r>
      <w:r>
        <w:rPr>
          <w:rStyle w:val="48"/>
          <w:color w:val="auto"/>
        </w:rPr>
        <w:t>VolcanoChart</w:t>
      </w:r>
      <w:r>
        <w:rPr>
          <w:rStyle w:val="48"/>
          <w:color w:val="auto"/>
        </w:rPr>
        <w:fldChar w:fldCharType="end"/>
      </w:r>
      <w:r>
        <w:rPr>
          <w:color w:val="auto"/>
        </w:rPr>
        <w:t xml:space="preserve"> </w:t>
      </w:r>
      <w:r>
        <w:rPr>
          <w:rFonts w:hint="eastAsia"/>
          <w:color w:val="auto"/>
        </w:rPr>
        <w:t>渲染火山图。</w:t>
      </w:r>
    </w:p>
    <w:bookmarkEnd w:id="42"/>
    <w:p w14:paraId="69720459">
      <w:pPr>
        <w:pStyle w:val="5"/>
        <w:rPr>
          <w:color w:val="auto"/>
        </w:rPr>
      </w:pPr>
      <w:bookmarkStart w:id="43" w:name="kegg-通路富集分析"/>
      <w:r>
        <w:rPr>
          <w:color w:val="auto"/>
        </w:rPr>
        <w:t xml:space="preserve">3.4.2 KEGG </w:t>
      </w:r>
      <w:r>
        <w:rPr>
          <w:rFonts w:hint="eastAsia"/>
          <w:color w:val="auto"/>
        </w:rPr>
        <w:t>通路富集分析</w:t>
      </w:r>
    </w:p>
    <w:p w14:paraId="6A415B91">
      <w:pPr>
        <w:pStyle w:val="23"/>
        <w:rPr>
          <w:color w:val="auto"/>
        </w:rPr>
      </w:pPr>
      <w:r>
        <w:rPr>
          <w:rFonts w:hint="eastAsia"/>
          <w:color w:val="auto"/>
        </w:rPr>
        <w:t>对显著差异代谢物列表，按超几何分布对每条</w:t>
      </w:r>
      <w:r>
        <w:rPr>
          <w:color w:val="auto"/>
        </w:rPr>
        <w:t xml:space="preserve"> KEGG </w:t>
      </w:r>
      <w:r>
        <w:rPr>
          <w:rFonts w:hint="eastAsia"/>
          <w:color w:val="auto"/>
        </w:rPr>
        <w:t>通路计算富集</w:t>
      </w:r>
      <w:r>
        <w:rPr>
          <w:color w:val="auto"/>
        </w:rPr>
        <w:t xml:space="preserve"> </w:t>
      </w:r>
      <m:oMath>
        <m:r>
          <m:rPr/>
          <w:rPr>
            <w:color w:val="auto"/>
          </w:rPr>
          <m:t>p</m:t>
        </m:r>
      </m:oMath>
      <w:r>
        <w:rPr>
          <w:color w:val="auto"/>
        </w:rPr>
        <w:t xml:space="preserve"> </w:t>
      </w:r>
      <w:r>
        <w:rPr>
          <w:rFonts w:hint="eastAsia"/>
          <w:color w:val="auto"/>
        </w:rPr>
        <w:t>值。设全部代谢物数</w:t>
      </w:r>
      <w:r>
        <w:rPr>
          <w:color w:val="auto"/>
        </w:rPr>
        <w:t xml:space="preserve"> </w:t>
      </w:r>
      <m:oMath>
        <m:r>
          <m:rPr/>
          <w:rPr>
            <w:color w:val="auto"/>
          </w:rPr>
          <m:t>M</m:t>
        </m:r>
      </m:oMath>
      <w:r>
        <w:rPr>
          <w:rFonts w:hint="eastAsia"/>
          <w:color w:val="auto"/>
        </w:rPr>
        <w:t>、通路</w:t>
      </w:r>
      <w:r>
        <w:rPr>
          <w:color w:val="auto"/>
        </w:rPr>
        <w:t xml:space="preserve"> </w:t>
      </w:r>
      <m:oMath>
        <m:r>
          <m:rPr/>
          <w:rPr>
            <w:color w:val="auto"/>
          </w:rPr>
          <m:t>K</m:t>
        </m:r>
      </m:oMath>
      <w:r>
        <w:rPr>
          <w:color w:val="auto"/>
        </w:rPr>
        <w:t xml:space="preserve"> </w:t>
      </w:r>
      <w:r>
        <w:rPr>
          <w:rFonts w:hint="eastAsia"/>
          <w:color w:val="auto"/>
        </w:rPr>
        <w:t>中代谢物数</w:t>
      </w:r>
      <w:r>
        <w:rPr>
          <w:color w:val="auto"/>
        </w:rPr>
        <w:t xml:space="preserve"> </w:t>
      </w:r>
      <m:oMath>
        <m:sSub>
          <m:sSubPr>
            <m:ctrlPr>
              <w:rPr>
                <w:color w:val="auto"/>
              </w:rPr>
            </m:ctrlPr>
          </m:sSubPr>
          <m:e>
            <m:r>
              <m:rPr/>
              <w:rPr>
                <w:color w:val="auto"/>
              </w:rPr>
              <m:t>K</m:t>
            </m:r>
            <m:ctrlPr>
              <w:rPr>
                <w:color w:val="auto"/>
              </w:rPr>
            </m:ctrlPr>
          </m:e>
          <m:sub>
            <m:r>
              <m:rPr>
                <m:nor/>
                <m:sty m:val="p"/>
              </m:rPr>
              <w:rPr>
                <w:b w:val="0"/>
                <w:i w:val="0"/>
                <w:color w:val="auto"/>
              </w:rPr>
              <m:t>path</m:t>
            </m:r>
            <m:ctrlPr>
              <w:rPr>
                <w:color w:val="auto"/>
              </w:rPr>
            </m:ctrlPr>
          </m:sub>
        </m:sSub>
      </m:oMath>
      <w:r>
        <w:rPr>
          <w:rFonts w:hint="eastAsia"/>
          <w:color w:val="auto"/>
        </w:rPr>
        <w:t>、显著代谢物数</w:t>
      </w:r>
      <w:r>
        <w:rPr>
          <w:color w:val="auto"/>
        </w:rPr>
        <w:t xml:space="preserve"> </w:t>
      </w:r>
      <m:oMath>
        <m:sSub>
          <m:sSubPr>
            <m:ctrlPr>
              <w:rPr>
                <w:color w:val="auto"/>
              </w:rPr>
            </m:ctrlPr>
          </m:sSubPr>
          <m:e>
            <m:r>
              <m:rPr/>
              <w:rPr>
                <w:color w:val="auto"/>
              </w:rPr>
              <m:t>n</m:t>
            </m:r>
            <m:ctrlPr>
              <w:rPr>
                <w:color w:val="auto"/>
              </w:rPr>
            </m:ctrlPr>
          </m:e>
          <m:sub>
            <m:r>
              <m:rPr>
                <m:nor/>
                <m:sty m:val="p"/>
              </m:rPr>
              <w:rPr>
                <w:b w:val="0"/>
                <w:i w:val="0"/>
                <w:color w:val="auto"/>
              </w:rPr>
              <m:t>sig</m:t>
            </m:r>
            <m:ctrlPr>
              <w:rPr>
                <w:color w:val="auto"/>
              </w:rPr>
            </m:ctrlPr>
          </m:sub>
        </m:sSub>
      </m:oMath>
      <w:r>
        <w:rPr>
          <w:rFonts w:hint="eastAsia"/>
          <w:color w:val="auto"/>
        </w:rPr>
        <w:t>、显著代谢物中落在通路内的数目为</w:t>
      </w:r>
      <w:r>
        <w:rPr>
          <w:color w:val="auto"/>
        </w:rPr>
        <w:t xml:space="preserve"> </w:t>
      </w:r>
      <m:oMath>
        <m:r>
          <m:rPr/>
          <w:rPr>
            <w:color w:val="auto"/>
          </w:rPr>
          <m:t>k</m:t>
        </m:r>
      </m:oMath>
      <w:r>
        <w:rPr>
          <w:rFonts w:hint="eastAsia"/>
          <w:color w:val="auto"/>
        </w:rPr>
        <w:t>：</w:t>
      </w:r>
    </w:p>
    <w:p w14:paraId="4E98EFA3">
      <w:pPr>
        <w:pStyle w:val="3"/>
        <w:rPr>
          <w:color w:val="auto"/>
        </w:rPr>
      </w:pPr>
      <m:oMathPara>
        <m:oMathParaPr>
          <m:jc m:val="center"/>
        </m:oMathParaPr>
        <m:oMath>
          <m:sSub>
            <m:sSubPr>
              <m:ctrlPr>
                <w:rPr>
                  <w:color w:val="auto"/>
                </w:rPr>
              </m:ctrlPr>
            </m:sSubPr>
            <m:e>
              <m:r>
                <m:rPr/>
                <w:rPr>
                  <w:color w:val="auto"/>
                </w:rPr>
                <m:t>p</m:t>
              </m:r>
              <m:ctrlPr>
                <w:rPr>
                  <w:color w:val="auto"/>
                </w:rPr>
              </m:ctrlPr>
            </m:e>
            <m:sub>
              <m:r>
                <m:rPr>
                  <m:nor/>
                  <m:sty m:val="p"/>
                </m:rPr>
                <w:rPr>
                  <w:b w:val="0"/>
                  <w:i w:val="0"/>
                  <w:color w:val="auto"/>
                </w:rPr>
                <m:t>path</m:t>
              </m:r>
              <m:ctrlPr>
                <w:rPr>
                  <w:color w:val="auto"/>
                </w:rPr>
              </m:ctrlPr>
            </m:sub>
          </m:sSub>
          <m:r>
            <m:rPr>
              <m:sty m:val="p"/>
            </m:rPr>
            <w:rPr>
              <w:color w:val="auto"/>
            </w:rPr>
            <m:t>=</m:t>
          </m:r>
          <m:nary>
            <m:naryPr>
              <m:chr m:val="∑"/>
              <m:limLoc m:val="undOvr"/>
              <m:ctrlPr>
                <w:rPr>
                  <w:color w:val="auto"/>
                </w:rPr>
              </m:ctrlPr>
            </m:naryPr>
            <m:sub>
              <m:r>
                <m:rPr/>
                <w:rPr>
                  <w:color w:val="auto"/>
                </w:rPr>
                <m:t>x</m:t>
              </m:r>
              <m:r>
                <m:rPr>
                  <m:sty m:val="p"/>
                </m:rPr>
                <w:rPr>
                  <w:color w:val="auto"/>
                </w:rPr>
                <m:t>=</m:t>
              </m:r>
              <m:r>
                <m:rPr/>
                <w:rPr>
                  <w:color w:val="auto"/>
                </w:rPr>
                <m:t>k</m:t>
              </m:r>
              <m:ctrlPr>
                <w:rPr>
                  <w:color w:val="auto"/>
                </w:rPr>
              </m:ctrlPr>
            </m:sub>
            <m:sup>
              <m:r>
                <m:rPr>
                  <m:sty m:val="p"/>
                </m:rPr>
                <w:rPr>
                  <w:color w:val="auto"/>
                </w:rPr>
                <m:t>min(</m:t>
              </m:r>
              <m:sSub>
                <m:sSubPr>
                  <m:ctrlPr>
                    <w:rPr>
                      <w:color w:val="auto"/>
                    </w:rPr>
                  </m:ctrlPr>
                </m:sSubPr>
                <m:e>
                  <m:r>
                    <m:rPr/>
                    <w:rPr>
                      <w:color w:val="auto"/>
                    </w:rPr>
                    <m:t>n</m:t>
                  </m:r>
                  <m:ctrlPr>
                    <w:rPr>
                      <w:color w:val="auto"/>
                    </w:rPr>
                  </m:ctrlPr>
                </m:e>
                <m:sub>
                  <m:r>
                    <m:rPr>
                      <m:nor/>
                      <m:sty m:val="p"/>
                    </m:rPr>
                    <w:rPr>
                      <w:b w:val="0"/>
                      <w:i w:val="0"/>
                      <w:color w:val="auto"/>
                    </w:rPr>
                    <m:t>sig</m:t>
                  </m:r>
                  <m:ctrlPr>
                    <w:rPr>
                      <w:color w:val="auto"/>
                    </w:rPr>
                  </m:ctrlPr>
                </m:sub>
              </m:sSub>
              <m:r>
                <m:rPr>
                  <m:sty m:val="p"/>
                </m:rPr>
                <w:rPr>
                  <w:color w:val="auto"/>
                </w:rPr>
                <m:t>,</m:t>
              </m:r>
              <m:r>
                <m:rPr/>
                <w:rPr>
                  <w:color w:val="auto"/>
                </w:rPr>
                <m:t> </m:t>
              </m:r>
              <m:sSub>
                <m:sSubPr>
                  <m:ctrlPr>
                    <w:rPr>
                      <w:color w:val="auto"/>
                    </w:rPr>
                  </m:ctrlPr>
                </m:sSubPr>
                <m:e>
                  <m:r>
                    <m:rPr/>
                    <w:rPr>
                      <w:color w:val="auto"/>
                    </w:rPr>
                    <m:t>K</m:t>
                  </m:r>
                  <m:ctrlPr>
                    <w:rPr>
                      <w:color w:val="auto"/>
                    </w:rPr>
                  </m:ctrlPr>
                </m:e>
                <m:sub>
                  <m:r>
                    <m:rPr>
                      <m:nor/>
                      <m:sty m:val="p"/>
                    </m:rPr>
                    <w:rPr>
                      <w:b w:val="0"/>
                      <w:i w:val="0"/>
                      <w:color w:val="auto"/>
                    </w:rPr>
                    <m:t>path</m:t>
                  </m:r>
                  <m:ctrlPr>
                    <w:rPr>
                      <w:color w:val="auto"/>
                    </w:rPr>
                  </m:ctrlPr>
                </m:sub>
              </m:sSub>
              <m:r>
                <m:rPr>
                  <m:sty m:val="p"/>
                </m:rPr>
                <w:rPr>
                  <w:color w:val="auto"/>
                </w:rPr>
                <m:t>)</m:t>
              </m:r>
              <m:ctrlPr>
                <w:rPr>
                  <w:color w:val="auto"/>
                </w:rPr>
              </m:ctrlPr>
            </m:sup>
            <m:e>
              <m:f>
                <m:fPr>
                  <m:ctrlPr>
                    <w:rPr>
                      <w:color w:val="auto"/>
                    </w:rPr>
                  </m:ctrlPr>
                </m:fPr>
                <m:num>
                  <m:d>
                    <m:dPr>
                      <m:sepChr m:val=""/>
                      <m:ctrlPr>
                        <w:rPr>
                          <w:color w:val="auto"/>
                        </w:rPr>
                      </m:ctrlPr>
                    </m:dPr>
                    <m:e>
                      <m:f>
                        <m:fPr>
                          <m:type m:val="nobar"/>
                          <m:ctrlPr>
                            <w:rPr>
                              <w:color w:val="auto"/>
                            </w:rPr>
                          </m:ctrlPr>
                        </m:fPr>
                        <m:num>
                          <m:sSub>
                            <m:sSubPr>
                              <m:ctrlPr>
                                <w:rPr>
                                  <w:color w:val="auto"/>
                                </w:rPr>
                              </m:ctrlPr>
                            </m:sSubPr>
                            <m:e>
                              <m:r>
                                <m:rPr/>
                                <w:rPr>
                                  <w:color w:val="auto"/>
                                </w:rPr>
                                <m:t>K</m:t>
                              </m:r>
                              <m:ctrlPr>
                                <w:rPr>
                                  <w:color w:val="auto"/>
                                </w:rPr>
                              </m:ctrlPr>
                            </m:e>
                            <m:sub>
                              <m:r>
                                <m:rPr>
                                  <m:nor/>
                                  <m:sty m:val="p"/>
                                </m:rPr>
                                <w:rPr>
                                  <w:b w:val="0"/>
                                  <w:i w:val="0"/>
                                  <w:color w:val="auto"/>
                                </w:rPr>
                                <m:t>path</m:t>
                              </m:r>
                              <m:ctrlPr>
                                <w:rPr>
                                  <w:color w:val="auto"/>
                                </w:rPr>
                              </m:ctrlPr>
                            </m:sub>
                          </m:sSub>
                          <m:ctrlPr>
                            <w:rPr>
                              <w:color w:val="auto"/>
                            </w:rPr>
                          </m:ctrlPr>
                        </m:num>
                        <m:den>
                          <m:r>
                            <m:rPr/>
                            <w:rPr>
                              <w:color w:val="auto"/>
                            </w:rPr>
                            <m:t>x</m:t>
                          </m:r>
                          <m:ctrlPr>
                            <w:rPr>
                              <w:color w:val="auto"/>
                            </w:rPr>
                          </m:ctrlPr>
                        </m:den>
                      </m:f>
                      <m:ctrlPr>
                        <w:rPr>
                          <w:color w:val="auto"/>
                        </w:rPr>
                      </m:ctrlPr>
                    </m:e>
                  </m:d>
                  <m:d>
                    <m:dPr>
                      <m:sepChr m:val=""/>
                      <m:ctrlPr>
                        <w:rPr>
                          <w:color w:val="auto"/>
                        </w:rPr>
                      </m:ctrlPr>
                    </m:dPr>
                    <m:e>
                      <m:f>
                        <m:fPr>
                          <m:type m:val="nobar"/>
                          <m:ctrlPr>
                            <w:rPr>
                              <w:color w:val="auto"/>
                            </w:rPr>
                          </m:ctrlPr>
                        </m:fPr>
                        <m:num>
                          <m:r>
                            <m:rPr/>
                            <w:rPr>
                              <w:color w:val="auto"/>
                            </w:rPr>
                            <m:t>M</m:t>
                          </m:r>
                          <m:r>
                            <m:rPr>
                              <m:sty m:val="p"/>
                            </m:rPr>
                            <w:rPr>
                              <w:color w:val="auto"/>
                            </w:rPr>
                            <m:t>−</m:t>
                          </m:r>
                          <m:sSub>
                            <m:sSubPr>
                              <m:ctrlPr>
                                <w:rPr>
                                  <w:color w:val="auto"/>
                                </w:rPr>
                              </m:ctrlPr>
                            </m:sSubPr>
                            <m:e>
                              <m:r>
                                <m:rPr/>
                                <w:rPr>
                                  <w:color w:val="auto"/>
                                </w:rPr>
                                <m:t>K</m:t>
                              </m:r>
                              <m:ctrlPr>
                                <w:rPr>
                                  <w:color w:val="auto"/>
                                </w:rPr>
                              </m:ctrlPr>
                            </m:e>
                            <m:sub>
                              <m:r>
                                <m:rPr>
                                  <m:nor/>
                                  <m:sty m:val="p"/>
                                </m:rPr>
                                <w:rPr>
                                  <w:b w:val="0"/>
                                  <w:i w:val="0"/>
                                  <w:color w:val="auto"/>
                                </w:rPr>
                                <m:t>path</m:t>
                              </m:r>
                              <m:ctrlPr>
                                <w:rPr>
                                  <w:color w:val="auto"/>
                                </w:rPr>
                              </m:ctrlPr>
                            </m:sub>
                          </m:sSub>
                          <m:ctrlPr>
                            <w:rPr>
                              <w:color w:val="auto"/>
                            </w:rPr>
                          </m:ctrlPr>
                        </m:num>
                        <m:den>
                          <m:sSub>
                            <m:sSubPr>
                              <m:ctrlPr>
                                <w:rPr>
                                  <w:color w:val="auto"/>
                                </w:rPr>
                              </m:ctrlPr>
                            </m:sSubPr>
                            <m:e>
                              <m:r>
                                <m:rPr/>
                                <w:rPr>
                                  <w:color w:val="auto"/>
                                </w:rPr>
                                <m:t>n</m:t>
                              </m:r>
                              <m:ctrlPr>
                                <w:rPr>
                                  <w:color w:val="auto"/>
                                </w:rPr>
                              </m:ctrlPr>
                            </m:e>
                            <m:sub>
                              <m:r>
                                <m:rPr>
                                  <m:nor/>
                                  <m:sty m:val="p"/>
                                </m:rPr>
                                <w:rPr>
                                  <w:b w:val="0"/>
                                  <w:i w:val="0"/>
                                  <w:color w:val="auto"/>
                                </w:rPr>
                                <m:t>sig</m:t>
                              </m:r>
                              <m:ctrlPr>
                                <w:rPr>
                                  <w:color w:val="auto"/>
                                </w:rPr>
                              </m:ctrlPr>
                            </m:sub>
                          </m:sSub>
                          <m:r>
                            <m:rPr>
                              <m:sty m:val="p"/>
                            </m:rPr>
                            <w:rPr>
                              <w:color w:val="auto"/>
                            </w:rPr>
                            <m:t>−</m:t>
                          </m:r>
                          <m:r>
                            <m:rPr/>
                            <w:rPr>
                              <w:color w:val="auto"/>
                            </w:rPr>
                            <m:t>x</m:t>
                          </m:r>
                          <m:ctrlPr>
                            <w:rPr>
                              <w:color w:val="auto"/>
                            </w:rPr>
                          </m:ctrlPr>
                        </m:den>
                      </m:f>
                      <m:ctrlPr>
                        <w:rPr>
                          <w:color w:val="auto"/>
                        </w:rPr>
                      </m:ctrlPr>
                    </m:e>
                  </m:d>
                  <m:ctrlPr>
                    <w:rPr>
                      <w:color w:val="auto"/>
                    </w:rPr>
                  </m:ctrlPr>
                </m:num>
                <m:den>
                  <m:d>
                    <m:dPr>
                      <m:sepChr m:val=""/>
                      <m:ctrlPr>
                        <w:rPr>
                          <w:color w:val="auto"/>
                        </w:rPr>
                      </m:ctrlPr>
                    </m:dPr>
                    <m:e>
                      <m:f>
                        <m:fPr>
                          <m:type m:val="nobar"/>
                          <m:ctrlPr>
                            <w:rPr>
                              <w:color w:val="auto"/>
                            </w:rPr>
                          </m:ctrlPr>
                        </m:fPr>
                        <m:num>
                          <m:r>
                            <m:rPr/>
                            <w:rPr>
                              <w:color w:val="auto"/>
                            </w:rPr>
                            <m:t>M</m:t>
                          </m:r>
                          <m:ctrlPr>
                            <w:rPr>
                              <w:color w:val="auto"/>
                            </w:rPr>
                          </m:ctrlPr>
                        </m:num>
                        <m:den>
                          <m:sSub>
                            <m:sSubPr>
                              <m:ctrlPr>
                                <w:rPr>
                                  <w:color w:val="auto"/>
                                </w:rPr>
                              </m:ctrlPr>
                            </m:sSubPr>
                            <m:e>
                              <m:r>
                                <m:rPr/>
                                <w:rPr>
                                  <w:color w:val="auto"/>
                                </w:rPr>
                                <m:t>n</m:t>
                              </m:r>
                              <m:ctrlPr>
                                <w:rPr>
                                  <w:color w:val="auto"/>
                                </w:rPr>
                              </m:ctrlPr>
                            </m:e>
                            <m:sub>
                              <m:r>
                                <m:rPr>
                                  <m:nor/>
                                  <m:sty m:val="p"/>
                                </m:rPr>
                                <w:rPr>
                                  <w:b w:val="0"/>
                                  <w:i w:val="0"/>
                                  <w:color w:val="auto"/>
                                </w:rPr>
                                <m:t>sig</m:t>
                              </m:r>
                              <m:ctrlPr>
                                <w:rPr>
                                  <w:color w:val="auto"/>
                                </w:rPr>
                              </m:ctrlPr>
                            </m:sub>
                          </m:sSub>
                          <m:ctrlPr>
                            <w:rPr>
                              <w:color w:val="auto"/>
                            </w:rPr>
                          </m:ctrlPr>
                        </m:den>
                      </m:f>
                      <m:ctrlPr>
                        <w:rPr>
                          <w:color w:val="auto"/>
                        </w:rPr>
                      </m:ctrlPr>
                    </m:e>
                  </m:d>
                  <m:ctrlPr>
                    <w:rPr>
                      <w:color w:val="auto"/>
                    </w:rPr>
                  </m:ctrlPr>
                </m:den>
              </m:f>
              <m:ctrlPr>
                <w:rPr>
                  <w:color w:val="auto"/>
                </w:rPr>
              </m:ctrlPr>
            </m:e>
          </m:nary>
        </m:oMath>
      </m:oMathPara>
    </w:p>
    <w:p w14:paraId="1230BE2C">
      <w:pPr>
        <w:pStyle w:val="23"/>
        <w:rPr>
          <w:color w:val="auto"/>
        </w:rPr>
      </w:pPr>
      <w:r>
        <w:rPr>
          <w:rFonts w:hint="eastAsia"/>
          <w:color w:val="auto"/>
        </w:rPr>
        <w:t>由</w:t>
      </w:r>
      <w:r>
        <w:rPr>
          <w:color w:val="auto"/>
        </w:rPr>
        <w:t xml:space="preserve"> </w:t>
      </w:r>
      <w:r>
        <w:rPr>
          <w:color w:val="auto"/>
        </w:rPr>
        <w:fldChar w:fldCharType="begin"/>
      </w:r>
      <w:r>
        <w:rPr>
          <w:color w:val="auto"/>
        </w:rPr>
        <w:instrText xml:space="preserve"> HYPERLINK "scipy.stats:hypergeom" \h </w:instrText>
      </w:r>
      <w:r>
        <w:rPr>
          <w:color w:val="auto"/>
        </w:rPr>
        <w:fldChar w:fldCharType="separate"/>
      </w:r>
      <w:r>
        <w:rPr>
          <w:rStyle w:val="48"/>
          <w:color w:val="auto"/>
        </w:rPr>
        <w:t>scipy.stats.hypergeom.sf</w:t>
      </w:r>
      <w:r>
        <w:rPr>
          <w:rStyle w:val="48"/>
          <w:color w:val="auto"/>
        </w:rPr>
        <w:fldChar w:fldCharType="end"/>
      </w:r>
      <w:r>
        <w:rPr>
          <w:rFonts w:hint="eastAsia"/>
          <w:color w:val="auto"/>
        </w:rPr>
        <w:t>（生存函数）计算，对所有通路</w:t>
      </w:r>
      <w:r>
        <w:rPr>
          <w:color w:val="auto"/>
        </w:rPr>
        <w:t xml:space="preserve"> </w:t>
      </w:r>
      <m:oMath>
        <m:r>
          <m:rPr/>
          <w:rPr>
            <w:color w:val="auto"/>
          </w:rPr>
          <m:t>p</m:t>
        </m:r>
      </m:oMath>
      <w:r>
        <w:rPr>
          <w:color w:val="auto"/>
        </w:rPr>
        <w:t xml:space="preserve"> </w:t>
      </w:r>
      <w:r>
        <w:rPr>
          <w:rFonts w:hint="eastAsia"/>
          <w:color w:val="auto"/>
        </w:rPr>
        <w:t>值再做</w:t>
      </w:r>
      <w:r>
        <w:rPr>
          <w:color w:val="auto"/>
        </w:rPr>
        <w:t xml:space="preserve"> BH-FDR </w:t>
      </w:r>
      <w:r>
        <w:rPr>
          <w:rFonts w:hint="eastAsia"/>
          <w:color w:val="auto"/>
        </w:rPr>
        <w:t>校正得到</w:t>
      </w:r>
      <w:r>
        <w:rPr>
          <w:color w:val="auto"/>
        </w:rPr>
        <w:t xml:space="preserve"> </w:t>
      </w:r>
      <m:oMath>
        <m:r>
          <m:rPr/>
          <w:rPr>
            <w:color w:val="auto"/>
          </w:rPr>
          <m:t>q</m:t>
        </m:r>
      </m:oMath>
      <w:r>
        <w:rPr>
          <w:color w:val="auto"/>
        </w:rPr>
        <w:t xml:space="preserve"> </w:t>
      </w:r>
      <w:r>
        <w:rPr>
          <w:rFonts w:hint="eastAsia"/>
          <w:color w:val="auto"/>
        </w:rPr>
        <w:t>值，返回</w:t>
      </w:r>
      <w:r>
        <w:rPr>
          <w:color w:val="auto"/>
        </w:rPr>
        <w:t xml:space="preserve"> </w:t>
      </w:r>
      <m:oMath>
        <m:r>
          <m:rPr/>
          <w:rPr>
            <w:color w:val="auto"/>
          </w:rPr>
          <m:t>q</m:t>
        </m:r>
        <m:r>
          <m:rPr>
            <m:sty m:val="p"/>
          </m:rPr>
          <w:rPr>
            <w:color w:val="auto"/>
          </w:rPr>
          <m:t>&lt;</m:t>
        </m:r>
        <m:r>
          <m:rPr/>
          <w:rPr>
            <w:color w:val="auto"/>
          </w:rPr>
          <m:t>0.2</m:t>
        </m:r>
      </m:oMath>
      <w:r>
        <w:rPr>
          <w:color w:val="auto"/>
        </w:rPr>
        <w:t xml:space="preserve"> </w:t>
      </w:r>
      <w:r>
        <w:rPr>
          <w:rFonts w:hint="eastAsia"/>
          <w:color w:val="auto"/>
        </w:rPr>
        <w:t>的显著通路（最多</w:t>
      </w:r>
      <w:r>
        <w:rPr>
          <w:color w:val="auto"/>
        </w:rPr>
        <w:t xml:space="preserve"> 20 </w:t>
      </w:r>
      <w:r>
        <w:rPr>
          <w:rFonts w:hint="eastAsia"/>
          <w:color w:val="auto"/>
        </w:rPr>
        <w:t>条）。KEGG</w:t>
      </w:r>
      <w:r>
        <w:rPr>
          <w:color w:val="auto"/>
        </w:rPr>
        <w:t xml:space="preserve"> </w:t>
      </w:r>
      <w:r>
        <w:rPr>
          <w:rFonts w:hint="eastAsia"/>
          <w:color w:val="auto"/>
        </w:rPr>
        <w:t>数据采用本地</w:t>
      </w:r>
      <w:r>
        <w:rPr>
          <w:color w:val="auto"/>
        </w:rPr>
        <w:t xml:space="preserve"> JSON </w:t>
      </w:r>
      <w:r>
        <w:rPr>
          <w:rFonts w:hint="eastAsia"/>
          <w:color w:val="auto"/>
        </w:rPr>
        <w:t>缓存以减少在线</w:t>
      </w:r>
      <w:r>
        <w:rPr>
          <w:color w:val="auto"/>
        </w:rPr>
        <w:t xml:space="preserve"> API </w:t>
      </w:r>
      <w:r>
        <w:rPr>
          <w:rFonts w:hint="eastAsia"/>
          <w:color w:val="auto"/>
        </w:rPr>
        <w:t>依赖；对无</w:t>
      </w:r>
      <w:r>
        <w:rPr>
          <w:color w:val="auto"/>
        </w:rPr>
        <w:t xml:space="preserve"> KEGG ID </w:t>
      </w:r>
      <w:r>
        <w:rPr>
          <w:rFonts w:hint="eastAsia"/>
          <w:color w:val="auto"/>
        </w:rPr>
        <w:t>注释的数据集返回</w:t>
      </w:r>
      <w:r>
        <w:rPr>
          <w:color w:val="auto"/>
        </w:rPr>
        <w:t xml:space="preserve"> </w:t>
      </w:r>
      <w:r>
        <w:rPr>
          <w:rStyle w:val="48"/>
          <w:color w:val="auto"/>
        </w:rPr>
        <w:t>{available: false}</w:t>
      </w:r>
      <w:r>
        <w:rPr>
          <w:color w:val="auto"/>
        </w:rPr>
        <w:t xml:space="preserve"> </w:t>
      </w:r>
      <w:r>
        <w:rPr>
          <w:rFonts w:hint="eastAsia"/>
          <w:color w:val="auto"/>
        </w:rPr>
        <w:t>降级结构，前端可识别并隐藏富集分析卡片。</w:t>
      </w:r>
    </w:p>
    <w:bookmarkEnd w:id="43"/>
    <w:p w14:paraId="4BADC23D">
      <w:pPr>
        <w:pStyle w:val="5"/>
        <w:rPr>
          <w:color w:val="auto"/>
        </w:rPr>
      </w:pPr>
      <w:bookmarkStart w:id="44" w:name="metakg-知识图谱溯源"/>
      <w:r>
        <w:rPr>
          <w:color w:val="auto"/>
        </w:rPr>
        <w:t xml:space="preserve">3.4.3 MetaKG </w:t>
      </w:r>
      <w:r>
        <w:rPr>
          <w:rFonts w:hint="eastAsia"/>
          <w:color w:val="auto"/>
        </w:rPr>
        <w:t>知识图谱溯源</w:t>
      </w:r>
    </w:p>
    <w:p w14:paraId="013E7DF2">
      <w:pPr>
        <w:pStyle w:val="23"/>
        <w:rPr>
          <w:color w:val="auto"/>
        </w:rPr>
      </w:pPr>
      <w:r>
        <w:rPr>
          <w:rFonts w:hint="eastAsia"/>
          <w:color w:val="auto"/>
        </w:rPr>
        <w:t>整合</w:t>
      </w:r>
      <w:r>
        <w:rPr>
          <w:color w:val="auto"/>
        </w:rPr>
        <w:t xml:space="preserve"> KEGG、HMDB、SMPDB </w:t>
      </w:r>
      <w:r>
        <w:rPr>
          <w:rFonts w:hint="eastAsia"/>
          <w:color w:val="auto"/>
        </w:rPr>
        <w:t>三库的预构建</w:t>
      </w:r>
      <w:r>
        <w:rPr>
          <w:color w:val="auto"/>
        </w:rPr>
        <w:t xml:space="preserve"> JSON </w:t>
      </w:r>
      <w:r>
        <w:rPr>
          <w:rFonts w:hint="eastAsia"/>
          <w:color w:val="auto"/>
        </w:rPr>
        <w:t>知识图谱，以显著差异代谢物为种子节点，提取一跳邻域（直接关联的酶、通路、疾病、其他代谢物）形成子图。前端</w:t>
      </w:r>
      <w:r>
        <w:rPr>
          <w:color w:val="auto"/>
        </w:rPr>
        <w:t xml:space="preserve"> </w:t>
      </w:r>
      <w:r>
        <w:rPr>
          <w:color w:val="auto"/>
        </w:rPr>
        <w:fldChar w:fldCharType="begin"/>
      </w:r>
      <w:r>
        <w:rPr>
          <w:color w:val="auto"/>
        </w:rPr>
        <w:instrText xml:space="preserve"> HYPERLINK "components/MetaKGCard.vue" \h </w:instrText>
      </w:r>
      <w:r>
        <w:rPr>
          <w:color w:val="auto"/>
        </w:rPr>
        <w:fldChar w:fldCharType="separate"/>
      </w:r>
      <w:r>
        <w:rPr>
          <w:rStyle w:val="48"/>
          <w:color w:val="auto"/>
        </w:rPr>
        <w:t>MetaKGCard</w:t>
      </w:r>
      <w:r>
        <w:rPr>
          <w:rStyle w:val="48"/>
          <w:color w:val="auto"/>
        </w:rPr>
        <w:fldChar w:fldCharType="end"/>
      </w:r>
      <w:r>
        <w:rPr>
          <w:color w:val="auto"/>
        </w:rPr>
        <w:t xml:space="preserve"> </w:t>
      </w:r>
      <w:r>
        <w:rPr>
          <w:rFonts w:hint="eastAsia"/>
          <w:color w:val="auto"/>
        </w:rPr>
        <w:t>组件以</w:t>
      </w:r>
      <w:r>
        <w:rPr>
          <w:color w:val="auto"/>
        </w:rPr>
        <w:t xml:space="preserve"> ECharts </w:t>
      </w:r>
      <w:r>
        <w:rPr>
          <w:rFonts w:hint="eastAsia"/>
          <w:color w:val="auto"/>
        </w:rPr>
        <w:t>力导向图渲染，支持节点拖拽、关键词搜索和按节点类型过滤等交互。该模块为差异代谢物提供了直观的生物学语境溯源能力，是本系统区别于一般批次校正工具的特色功能之一。</w:t>
      </w:r>
    </w:p>
    <w:p w14:paraId="708A384F">
      <w:pPr>
        <w:rPr>
          <w:color w:val="auto"/>
        </w:rPr>
      </w:pPr>
      <w:r>
        <w:rPr>
          <w:color w:val="auto"/>
        </w:rPr>
        <w:pict>
          <v:rect id="_x0000_i1038" o:spt="1" style="height:1.5pt;width:0pt;" coordsize="21600,21600" o:hr="t" o:hrstd="t" o:hralign="center">
            <v:path/>
            <v:fill focussize="0,0"/>
            <v:stroke/>
            <v:imagedata o:title=""/>
            <o:lock v:ext="edit"/>
            <w10:wrap type="none"/>
            <w10:anchorlock/>
          </v:rect>
        </w:pict>
      </w:r>
    </w:p>
    <w:bookmarkEnd w:id="41"/>
    <w:bookmarkEnd w:id="44"/>
    <w:p w14:paraId="4FC086C5">
      <w:pPr>
        <w:pStyle w:val="4"/>
        <w:rPr>
          <w:color w:val="auto"/>
        </w:rPr>
      </w:pPr>
      <w:bookmarkStart w:id="45" w:name="本章小结-1"/>
      <w:r>
        <w:rPr>
          <w:color w:val="auto"/>
        </w:rPr>
        <w:t xml:space="preserve">3.5 </w:t>
      </w:r>
      <w:r>
        <w:rPr>
          <w:rFonts w:hint="eastAsia"/>
          <w:color w:val="auto"/>
        </w:rPr>
        <w:t>本章小结</w:t>
      </w:r>
    </w:p>
    <w:p w14:paraId="281F4C52">
      <w:pPr>
        <w:pStyle w:val="23"/>
        <w:rPr>
          <w:color w:val="auto"/>
        </w:rPr>
      </w:pPr>
      <w:r>
        <w:rPr>
          <w:rFonts w:hint="eastAsia"/>
          <w:color w:val="auto"/>
        </w:rPr>
        <w:t>本章详细阐述了系统四类核心算法的设计与实现细节。数据预处理算法以缺失率过滤、log1p</w:t>
      </w:r>
      <w:r>
        <w:rPr>
          <w:color w:val="auto"/>
        </w:rPr>
        <w:t xml:space="preserve"> </w:t>
      </w:r>
      <w:r>
        <w:rPr>
          <w:rFonts w:hint="eastAsia"/>
          <w:color w:val="auto"/>
        </w:rPr>
        <w:t>变换和</w:t>
      </w:r>
      <w:r>
        <w:rPr>
          <w:color w:val="auto"/>
        </w:rPr>
        <w:t xml:space="preserve"> Z-score </w:t>
      </w:r>
      <w:r>
        <w:rPr>
          <w:rFonts w:hint="eastAsia"/>
          <w:color w:val="auto"/>
        </w:rPr>
        <w:t>标准化（公式</w:t>
      </w:r>
      <w:r>
        <w:rPr>
          <w:color w:val="auto"/>
        </w:rPr>
        <w:t xml:space="preserve"> 3-1 </w:t>
      </w:r>
      <w:r>
        <w:rPr>
          <w:rFonts w:hint="eastAsia"/>
          <w:color w:val="auto"/>
        </w:rPr>
        <w:t>至</w:t>
      </w:r>
      <w:r>
        <w:rPr>
          <w:color w:val="auto"/>
        </w:rPr>
        <w:t xml:space="preserve"> </w:t>
      </w:r>
      <w:r>
        <w:rPr>
          <w:rFonts w:hint="eastAsia"/>
          <w:color w:val="auto"/>
        </w:rPr>
        <w:t>3-3）三步串行流程统一了输入数据的尺度与分布。缺失值填充模块在传统三方法之外，自研设计了对称</w:t>
      </w:r>
      <w:r>
        <w:rPr>
          <w:color w:val="auto"/>
        </w:rPr>
        <w:t xml:space="preserve"> Encoder-Decoder Autoencoder </w:t>
      </w:r>
      <w:r>
        <w:rPr>
          <w:rFonts w:hint="eastAsia"/>
          <w:color w:val="auto"/>
        </w:rPr>
        <w:t>网络（公式</w:t>
      </w:r>
      <w:r>
        <w:rPr>
          <w:color w:val="auto"/>
        </w:rPr>
        <w:t xml:space="preserve"> </w:t>
      </w:r>
      <w:r>
        <w:rPr>
          <w:rFonts w:hint="eastAsia"/>
          <w:color w:val="auto"/>
        </w:rPr>
        <w:t>3-4）配合</w:t>
      </w:r>
      <w:r>
        <w:rPr>
          <w:color w:val="auto"/>
        </w:rPr>
        <w:t xml:space="preserve"> Masked Reconstruction </w:t>
      </w:r>
      <w:r>
        <w:rPr>
          <w:rFonts w:hint="eastAsia"/>
          <w:color w:val="auto"/>
        </w:rPr>
        <w:t>训练策略（公式</w:t>
      </w:r>
      <w:r>
        <w:rPr>
          <w:color w:val="auto"/>
        </w:rPr>
        <w:t xml:space="preserve"> </w:t>
      </w:r>
      <w:r>
        <w:rPr>
          <w:rFonts w:hint="eastAsia"/>
          <w:color w:val="auto"/>
        </w:rPr>
        <w:t>3-5），并提出</w:t>
      </w:r>
      <w:r>
        <w:rPr>
          <w:color w:val="auto"/>
        </w:rPr>
        <w:t xml:space="preserve"> Mask-then-Impute </w:t>
      </w:r>
      <w:r>
        <w:rPr>
          <w:rFonts w:hint="eastAsia"/>
          <w:color w:val="auto"/>
        </w:rPr>
        <w:t>评估框架（公式</w:t>
      </w:r>
      <w:r>
        <w:rPr>
          <w:color w:val="auto"/>
        </w:rPr>
        <w:t xml:space="preserve"> 3-6 </w:t>
      </w:r>
      <w:r>
        <w:rPr>
          <w:rFonts w:hint="eastAsia"/>
          <w:color w:val="auto"/>
        </w:rPr>
        <w:t>至</w:t>
      </w:r>
      <w:r>
        <w:rPr>
          <w:color w:val="auto"/>
        </w:rPr>
        <w:t xml:space="preserve"> </w:t>
      </w:r>
      <w:r>
        <w:rPr>
          <w:rFonts w:hint="eastAsia"/>
          <w:color w:val="auto"/>
        </w:rPr>
        <w:t>3-8）以客观比较各方法精度。批次效应校正实现了自研</w:t>
      </w:r>
      <w:r>
        <w:rPr>
          <w:color w:val="auto"/>
        </w:rPr>
        <w:t xml:space="preserve"> Baseline </w:t>
      </w:r>
      <w:r>
        <w:rPr>
          <w:rFonts w:hint="eastAsia"/>
          <w:color w:val="auto"/>
        </w:rPr>
        <w:t>位置尺度对齐（公式</w:t>
      </w:r>
      <w:r>
        <w:rPr>
          <w:color w:val="auto"/>
        </w:rPr>
        <w:t xml:space="preserve"> </w:t>
      </w:r>
      <w:r>
        <w:rPr>
          <w:rFonts w:hint="eastAsia"/>
          <w:color w:val="auto"/>
        </w:rPr>
        <w:t>3-9）和基于</w:t>
      </w:r>
      <w:r>
        <w:rPr>
          <w:color w:val="auto"/>
        </w:rPr>
        <w:t xml:space="preserve"> neuroCombat </w:t>
      </w:r>
      <w:r>
        <w:rPr>
          <w:rFonts w:hint="eastAsia"/>
          <w:color w:val="auto"/>
        </w:rPr>
        <w:t>的</w:t>
      </w:r>
      <w:r>
        <w:rPr>
          <w:color w:val="auto"/>
        </w:rPr>
        <w:t xml:space="preserve"> ComBat </w:t>
      </w:r>
      <w:r>
        <w:rPr>
          <w:rFonts w:hint="eastAsia"/>
          <w:color w:val="auto"/>
        </w:rPr>
        <w:t>安全封装两种方法，并构建了</w:t>
      </w:r>
      <w:r>
        <w:rPr>
          <w:color w:val="auto"/>
        </w:rPr>
        <w:t xml:space="preserve"> PCA + </w:t>
      </w:r>
      <w:r>
        <w:rPr>
          <w:rFonts w:hint="eastAsia"/>
          <w:color w:val="auto"/>
        </w:rPr>
        <w:t>Silhouette（公式</w:t>
      </w:r>
      <w:r>
        <w:rPr>
          <w:color w:val="auto"/>
        </w:rPr>
        <w:t xml:space="preserve"> </w:t>
      </w:r>
      <w:r>
        <w:rPr>
          <w:rFonts w:hint="eastAsia"/>
          <w:color w:val="auto"/>
        </w:rPr>
        <w:t>3-10）+</w:t>
      </w:r>
      <w:r>
        <w:rPr>
          <w:color w:val="auto"/>
        </w:rPr>
        <w:t xml:space="preserve"> </w:t>
      </w:r>
      <w:r>
        <w:rPr>
          <w:rFonts w:hint="eastAsia"/>
          <w:color w:val="auto"/>
        </w:rPr>
        <w:t>批次质心距离（公式</w:t>
      </w:r>
      <w:r>
        <w:rPr>
          <w:color w:val="auto"/>
        </w:rPr>
        <w:t xml:space="preserve"> </w:t>
      </w:r>
      <w:r>
        <w:rPr>
          <w:rFonts w:hint="eastAsia"/>
          <w:color w:val="auto"/>
        </w:rPr>
        <w:t>3-11）的双维度评估体系。下游分析涵盖</w:t>
      </w:r>
      <w:r>
        <w:rPr>
          <w:color w:val="auto"/>
        </w:rPr>
        <w:t xml:space="preserve"> Welch t </w:t>
      </w:r>
      <w:r>
        <w:rPr>
          <w:rFonts w:hint="eastAsia"/>
          <w:color w:val="auto"/>
        </w:rPr>
        <w:t>检验（公式</w:t>
      </w:r>
      <w:r>
        <w:rPr>
          <w:color w:val="auto"/>
        </w:rPr>
        <w:t xml:space="preserve"> </w:t>
      </w:r>
      <w:r>
        <w:rPr>
          <w:rFonts w:hint="eastAsia"/>
          <w:color w:val="auto"/>
        </w:rPr>
        <w:t>3-12）+</w:t>
      </w:r>
      <w:r>
        <w:rPr>
          <w:color w:val="auto"/>
        </w:rPr>
        <w:t xml:space="preserve"> BH-FDR + </w:t>
      </w:r>
      <w:r>
        <w:rPr>
          <w:rFonts w:hint="eastAsia"/>
          <w:color w:val="auto"/>
        </w:rPr>
        <w:t>log2FC（公式</w:t>
      </w:r>
      <w:r>
        <w:rPr>
          <w:color w:val="auto"/>
        </w:rPr>
        <w:t xml:space="preserve"> </w:t>
      </w:r>
      <w:r>
        <w:rPr>
          <w:rFonts w:hint="eastAsia"/>
          <w:color w:val="auto"/>
        </w:rPr>
        <w:t>3-13）的差异代谢物挖掘、超几何</w:t>
      </w:r>
      <w:r>
        <w:rPr>
          <w:color w:val="auto"/>
        </w:rPr>
        <w:t xml:space="preserve"> KEGG </w:t>
      </w:r>
      <w:r>
        <w:rPr>
          <w:rFonts w:hint="eastAsia"/>
          <w:color w:val="auto"/>
        </w:rPr>
        <w:t>通路富集（公式</w:t>
      </w:r>
      <w:r>
        <w:rPr>
          <w:color w:val="auto"/>
        </w:rPr>
        <w:t xml:space="preserve"> </w:t>
      </w:r>
      <w:r>
        <w:rPr>
          <w:rFonts w:hint="eastAsia"/>
          <w:color w:val="auto"/>
        </w:rPr>
        <w:t>3-14），以及</w:t>
      </w:r>
      <w:r>
        <w:rPr>
          <w:color w:val="auto"/>
        </w:rPr>
        <w:t xml:space="preserve"> MetaKG </w:t>
      </w:r>
      <w:r>
        <w:rPr>
          <w:rFonts w:hint="eastAsia"/>
          <w:color w:val="auto"/>
        </w:rPr>
        <w:t>三库知识图谱一跳邻域溯源。本章方法的定量实验评估将在第四章中紧接呈现，对应的</w:t>
      </w:r>
      <w:r>
        <w:rPr>
          <w:color w:val="auto"/>
        </w:rPr>
        <w:t xml:space="preserve"> Web </w:t>
      </w:r>
      <w:r>
        <w:rPr>
          <w:rFonts w:hint="eastAsia"/>
          <w:color w:val="auto"/>
        </w:rPr>
        <w:t>工程实现细节将在第六章中详细描述。</w:t>
      </w:r>
    </w:p>
    <w:p w14:paraId="0AF1B637">
      <w:pPr>
        <w:rPr>
          <w:color w:val="auto"/>
        </w:rPr>
      </w:pPr>
      <w:r>
        <w:rPr>
          <w:color w:val="auto"/>
        </w:rPr>
        <w:pict>
          <v:rect id="_x0000_i1039" o:spt="1" style="height:1.5pt;width:0pt;" coordsize="21600,21600" o:hr="t" o:hrstd="t" o:hralign="center">
            <v:path/>
            <v:fill focussize="0,0"/>
            <v:stroke/>
            <v:imagedata o:title=""/>
            <o:lock v:ext="edit"/>
            <w10:wrap type="none"/>
            <w10:anchorlock/>
          </v:rect>
        </w:pict>
      </w:r>
    </w:p>
    <w:bookmarkEnd w:id="27"/>
    <w:bookmarkEnd w:id="45"/>
    <w:p w14:paraId="23BB6762">
      <w:pPr>
        <w:pStyle w:val="2"/>
        <w:rPr>
          <w:color w:val="auto"/>
        </w:rPr>
      </w:pPr>
      <w:bookmarkStart w:id="46" w:name="第四章-实验与结果分析"/>
      <w:r>
        <w:rPr>
          <w:rFonts w:hint="eastAsia"/>
          <w:color w:val="auto"/>
        </w:rPr>
        <w:t>第四章</w:t>
      </w:r>
      <w:r>
        <w:rPr>
          <w:color w:val="auto"/>
        </w:rPr>
        <w:t xml:space="preserve"> </w:t>
      </w:r>
      <w:r>
        <w:rPr>
          <w:rFonts w:hint="eastAsia"/>
          <w:color w:val="auto"/>
        </w:rPr>
        <w:t>实验与结果分析</w:t>
      </w:r>
    </w:p>
    <w:p w14:paraId="02FCADDA">
      <w:pPr>
        <w:pStyle w:val="4"/>
        <w:rPr>
          <w:color w:val="auto"/>
        </w:rPr>
      </w:pPr>
      <w:bookmarkStart w:id="47" w:name="实验数据集说明"/>
      <w:r>
        <w:rPr>
          <w:color w:val="auto"/>
        </w:rPr>
        <w:t xml:space="preserve">4.1 </w:t>
      </w:r>
      <w:r>
        <w:rPr>
          <w:rFonts w:hint="eastAsia"/>
          <w:color w:val="auto"/>
        </w:rPr>
        <w:t>实验数据集说明</w:t>
      </w:r>
    </w:p>
    <w:p w14:paraId="6DC34437">
      <w:pPr>
        <w:pStyle w:val="23"/>
        <w:rPr>
          <w:color w:val="auto"/>
        </w:rPr>
      </w:pPr>
      <w:r>
        <w:rPr>
          <w:rFonts w:hint="eastAsia"/>
          <w:color w:val="auto"/>
        </w:rPr>
        <w:t>本文实验主要基于</w:t>
      </w:r>
      <w:r>
        <w:rPr>
          <w:color w:val="auto"/>
        </w:rPr>
        <w:t xml:space="preserve"> Benchmark </w:t>
      </w:r>
      <w:r>
        <w:rPr>
          <w:rFonts w:hint="eastAsia"/>
          <w:color w:val="auto"/>
        </w:rPr>
        <w:t>合并数据集（1715</w:t>
      </w:r>
      <w:r>
        <w:rPr>
          <w:color w:val="auto"/>
        </w:rPr>
        <w:t xml:space="preserve"> </w:t>
      </w:r>
      <w:r>
        <w:rPr>
          <w:rFonts w:hint="eastAsia"/>
          <w:color w:val="auto"/>
        </w:rPr>
        <w:t>样本</w:t>
      </w:r>
      <w:r>
        <w:rPr>
          <w:color w:val="auto"/>
        </w:rPr>
        <w:t xml:space="preserve"> × 1180 </w:t>
      </w:r>
      <w:r>
        <w:rPr>
          <w:rFonts w:hint="eastAsia"/>
          <w:color w:val="auto"/>
        </w:rPr>
        <w:t>特征</w:t>
      </w:r>
      <w:r>
        <w:rPr>
          <w:color w:val="auto"/>
        </w:rPr>
        <w:t xml:space="preserve"> × 7 </w:t>
      </w:r>
      <w:r>
        <w:rPr>
          <w:rFonts w:hint="eastAsia"/>
          <w:color w:val="auto"/>
        </w:rPr>
        <w:t>批次）进行，各批次均包含</w:t>
      </w:r>
      <w:r>
        <w:rPr>
          <w:color w:val="auto"/>
        </w:rPr>
        <w:t xml:space="preserve"> 245 </w:t>
      </w:r>
      <w:r>
        <w:rPr>
          <w:rFonts w:hint="eastAsia"/>
          <w:color w:val="auto"/>
        </w:rPr>
        <w:t>个样本，具有明显的多批次结构。BioHeart（53</w:t>
      </w:r>
      <w:r>
        <w:rPr>
          <w:color w:val="auto"/>
        </w:rPr>
        <w:t xml:space="preserve"> </w:t>
      </w:r>
      <w:r>
        <w:rPr>
          <w:rFonts w:hint="eastAsia"/>
          <w:color w:val="auto"/>
        </w:rPr>
        <w:t>特征）、MI（14</w:t>
      </w:r>
      <w:r>
        <w:rPr>
          <w:color w:val="auto"/>
        </w:rPr>
        <w:t xml:space="preserve"> </w:t>
      </w:r>
      <w:r>
        <w:rPr>
          <w:rFonts w:hint="eastAsia"/>
          <w:color w:val="auto"/>
        </w:rPr>
        <w:t>特征）和</w:t>
      </w:r>
      <w:r>
        <w:rPr>
          <w:color w:val="auto"/>
        </w:rPr>
        <w:t xml:space="preserve"> </w:t>
      </w:r>
      <w:r>
        <w:rPr>
          <w:rFonts w:hint="eastAsia"/>
          <w:color w:val="auto"/>
        </w:rPr>
        <w:t>AMIDE（6461</w:t>
      </w:r>
      <w:r>
        <w:rPr>
          <w:color w:val="auto"/>
        </w:rPr>
        <w:t xml:space="preserve"> </w:t>
      </w:r>
      <w:r>
        <w:rPr>
          <w:rFonts w:hint="eastAsia"/>
          <w:color w:val="auto"/>
        </w:rPr>
        <w:t>特征）三个数据集用于下游分析链路验证和系统通用性验证。所有实验使用固定随机种子（seed</w:t>
      </w:r>
      <w:r>
        <w:rPr>
          <w:color w:val="auto"/>
        </w:rPr>
        <w:t xml:space="preserve"> = </w:t>
      </w:r>
      <w:r>
        <w:rPr>
          <w:rFonts w:hint="eastAsia"/>
          <w:color w:val="auto"/>
        </w:rPr>
        <w:t>42）保证可重复性。</w:t>
      </w:r>
    </w:p>
    <w:p w14:paraId="422DDBFF">
      <w:pPr>
        <w:rPr>
          <w:color w:val="auto"/>
        </w:rPr>
      </w:pPr>
      <w:r>
        <w:rPr>
          <w:color w:val="auto"/>
        </w:rPr>
        <w:pict>
          <v:rect id="_x0000_i1040" o:spt="1" style="height:1.5pt;width:0pt;" coordsize="21600,21600" o:hr="t" o:hrstd="t" o:hralign="center">
            <v:path/>
            <v:fill focussize="0,0"/>
            <v:stroke/>
            <v:imagedata o:title=""/>
            <o:lock v:ext="edit"/>
            <w10:wrap type="none"/>
            <w10:anchorlock/>
          </v:rect>
        </w:pict>
      </w:r>
    </w:p>
    <w:bookmarkEnd w:id="47"/>
    <w:p w14:paraId="7DA3B622">
      <w:pPr>
        <w:pStyle w:val="4"/>
        <w:rPr>
          <w:color w:val="auto"/>
        </w:rPr>
      </w:pPr>
      <w:bookmarkStart w:id="48" w:name="缺失值填充方法对比实验"/>
      <w:r>
        <w:rPr>
          <w:color w:val="auto"/>
        </w:rPr>
        <w:t xml:space="preserve">4.2 </w:t>
      </w:r>
      <w:r>
        <w:rPr>
          <w:rFonts w:hint="eastAsia"/>
          <w:color w:val="auto"/>
        </w:rPr>
        <w:t>缺失值填充方法对比实验</w:t>
      </w:r>
    </w:p>
    <w:p w14:paraId="2374DAC0">
      <w:pPr>
        <w:pStyle w:val="23"/>
        <w:rPr>
          <w:color w:val="auto"/>
        </w:rPr>
      </w:pPr>
      <w:r>
        <w:rPr>
          <w:rFonts w:hint="eastAsia"/>
          <w:color w:val="auto"/>
        </w:rPr>
        <w:t>在</w:t>
      </w:r>
      <w:r>
        <w:rPr>
          <w:color w:val="auto"/>
        </w:rPr>
        <w:t xml:space="preserve"> Benchmark </w:t>
      </w:r>
      <w:r>
        <w:rPr>
          <w:rFonts w:hint="eastAsia"/>
          <w:color w:val="auto"/>
        </w:rPr>
        <w:t>数据集上通过</w:t>
      </w:r>
      <w:r>
        <w:rPr>
          <w:color w:val="auto"/>
        </w:rPr>
        <w:t xml:space="preserve"> Mask-then-Impute </w:t>
      </w:r>
      <w:r>
        <w:rPr>
          <w:rFonts w:hint="eastAsia"/>
          <w:color w:val="auto"/>
        </w:rPr>
        <w:t>框架（mask_ratio=15%，重复</w:t>
      </w:r>
      <w:r>
        <w:rPr>
          <w:color w:val="auto"/>
        </w:rPr>
        <w:t xml:space="preserve"> 3 </w:t>
      </w:r>
      <w:r>
        <w:rPr>
          <w:rFonts w:hint="eastAsia"/>
          <w:color w:val="auto"/>
        </w:rPr>
        <w:t>次）进行定量评估，实验结果如表</w:t>
      </w:r>
      <w:r>
        <w:rPr>
          <w:color w:val="auto"/>
        </w:rPr>
        <w:t xml:space="preserve"> 4.1 </w:t>
      </w:r>
      <w:r>
        <w:rPr>
          <w:rFonts w:hint="eastAsia"/>
          <w:color w:val="auto"/>
        </w:rPr>
        <w:t>所示：</w:t>
      </w:r>
    </w:p>
    <w:p w14:paraId="486EABA8">
      <w:pPr>
        <w:pStyle w:val="3"/>
        <w:rPr>
          <w:color w:val="auto"/>
        </w:rPr>
      </w:pPr>
      <w:r>
        <w:rPr>
          <w:rFonts w:hint="eastAsia"/>
          <w:color w:val="auto"/>
        </w:rPr>
        <w:t>表</w:t>
      </w:r>
      <w:r>
        <w:rPr>
          <w:color w:val="auto"/>
        </w:rPr>
        <w:t xml:space="preserve"> 4.1 </w:t>
      </w:r>
      <w:r>
        <w:rPr>
          <w:rFonts w:hint="eastAsia"/>
          <w:color w:val="auto"/>
        </w:rPr>
        <w:t>缺失值填充方法定量对比</w:t>
      </w:r>
    </w:p>
    <w:tbl>
      <w:tblPr>
        <w:tblStyle w:val="41"/>
        <w:tblW w:w="5000" w:type="pct"/>
        <w:tblInd w:w="0" w:type="dxa"/>
        <w:tblLayout w:type="fixed"/>
        <w:tblCellMar>
          <w:top w:w="0" w:type="dxa"/>
          <w:left w:w="108" w:type="dxa"/>
          <w:bottom w:w="0" w:type="dxa"/>
          <w:right w:w="108" w:type="dxa"/>
        </w:tblCellMar>
      </w:tblPr>
      <w:tblGrid>
        <w:gridCol w:w="671"/>
        <w:gridCol w:w="1744"/>
        <w:gridCol w:w="2013"/>
        <w:gridCol w:w="1744"/>
        <w:gridCol w:w="1879"/>
        <w:gridCol w:w="805"/>
      </w:tblGrid>
      <w:tr w14:paraId="3E143190">
        <w:trPr>
          <w:tblHeader/>
        </w:trPr>
        <w:tc>
          <w:p w14:paraId="74CEB0E2">
            <w:pPr>
              <w:pStyle w:val="24"/>
              <w:jc w:val="center"/>
              <w:rPr>
                <w:color w:val="auto"/>
              </w:rPr>
            </w:pPr>
            <w:r>
              <w:rPr>
                <w:rFonts w:hint="eastAsia"/>
                <w:color w:val="auto"/>
              </w:rPr>
              <w:t>方法</w:t>
            </w:r>
          </w:p>
        </w:tc>
        <w:tc>
          <w:p w14:paraId="11EF8B51">
            <w:pPr>
              <w:pStyle w:val="24"/>
              <w:jc w:val="center"/>
              <w:rPr>
                <w:color w:val="auto"/>
              </w:rPr>
            </w:pPr>
            <w:r>
              <w:rPr>
                <w:rFonts w:hint="eastAsia"/>
                <w:color w:val="auto"/>
              </w:rPr>
              <w:t>RMSE（均值）</w:t>
            </w:r>
          </w:p>
        </w:tc>
        <w:tc>
          <w:p w14:paraId="70CA39B7">
            <w:pPr>
              <w:pStyle w:val="24"/>
              <w:jc w:val="center"/>
              <w:rPr>
                <w:color w:val="auto"/>
              </w:rPr>
            </w:pPr>
            <w:r>
              <w:rPr>
                <w:rFonts w:hint="eastAsia"/>
                <w:color w:val="auto"/>
              </w:rPr>
              <w:t>RMSE（标准差）</w:t>
            </w:r>
          </w:p>
        </w:tc>
        <w:tc>
          <w:p w14:paraId="0C6100CC">
            <w:pPr>
              <w:pStyle w:val="24"/>
              <w:jc w:val="center"/>
              <w:rPr>
                <w:color w:val="auto"/>
              </w:rPr>
            </w:pPr>
            <w:r>
              <w:rPr>
                <w:rFonts w:hint="eastAsia"/>
                <w:color w:val="auto"/>
              </w:rPr>
              <w:t>MAE（均值）</w:t>
            </w:r>
          </w:p>
        </w:tc>
        <w:tc>
          <w:p w14:paraId="6E1276FE">
            <w:pPr>
              <w:pStyle w:val="24"/>
              <w:jc w:val="center"/>
              <w:rPr>
                <w:color w:val="auto"/>
              </w:rPr>
            </w:pPr>
            <w:r>
              <w:rPr>
                <w:rFonts w:hint="eastAsia"/>
                <w:color w:val="auto"/>
              </w:rPr>
              <w:t>NRMSE（均值）</w:t>
            </w:r>
          </w:p>
        </w:tc>
        <w:tc>
          <w:p w14:paraId="7E9E21ED">
            <w:pPr>
              <w:pStyle w:val="24"/>
              <w:jc w:val="center"/>
              <w:rPr>
                <w:color w:val="auto"/>
              </w:rPr>
            </w:pPr>
            <w:r>
              <w:rPr>
                <w:rFonts w:hint="eastAsia"/>
                <w:color w:val="auto"/>
              </w:rPr>
              <w:t>排名</w:t>
            </w:r>
          </w:p>
        </w:tc>
      </w:tr>
      <w:tr w14:paraId="325E1BCE">
        <w:tc>
          <w:p w14:paraId="3A674BA0">
            <w:pPr>
              <w:pStyle w:val="24"/>
              <w:jc w:val="center"/>
              <w:rPr>
                <w:color w:val="auto"/>
              </w:rPr>
            </w:pPr>
            <w:r>
              <w:rPr>
                <w:color w:val="auto"/>
              </w:rPr>
              <w:t>Autoencoder</w:t>
            </w:r>
          </w:p>
        </w:tc>
        <w:tc>
          <w:p w14:paraId="6AFF5765">
            <w:pPr>
              <w:pStyle w:val="24"/>
              <w:jc w:val="center"/>
              <w:rPr>
                <w:color w:val="auto"/>
              </w:rPr>
            </w:pPr>
            <w:r>
              <w:rPr>
                <w:color w:val="auto"/>
              </w:rPr>
              <w:t>0.2249</w:t>
            </w:r>
          </w:p>
        </w:tc>
        <w:tc>
          <w:p w14:paraId="2779B498">
            <w:pPr>
              <w:pStyle w:val="24"/>
              <w:jc w:val="center"/>
              <w:rPr>
                <w:color w:val="auto"/>
              </w:rPr>
            </w:pPr>
            <w:r>
              <w:rPr>
                <w:color w:val="auto"/>
              </w:rPr>
              <w:t>0.0035</w:t>
            </w:r>
          </w:p>
        </w:tc>
        <w:tc>
          <w:p w14:paraId="19707E4C">
            <w:pPr>
              <w:pStyle w:val="24"/>
              <w:jc w:val="center"/>
              <w:rPr>
                <w:color w:val="auto"/>
              </w:rPr>
            </w:pPr>
            <w:r>
              <w:rPr>
                <w:color w:val="auto"/>
              </w:rPr>
              <w:t>0.0924</w:t>
            </w:r>
          </w:p>
        </w:tc>
        <w:tc>
          <w:p w14:paraId="6A47502F">
            <w:pPr>
              <w:pStyle w:val="24"/>
              <w:jc w:val="center"/>
              <w:rPr>
                <w:color w:val="auto"/>
              </w:rPr>
            </w:pPr>
            <w:r>
              <w:rPr>
                <w:color w:val="auto"/>
              </w:rPr>
              <w:t>0.2248</w:t>
            </w:r>
          </w:p>
        </w:tc>
        <w:tc>
          <w:p w14:paraId="282D29D4">
            <w:pPr>
              <w:pStyle w:val="24"/>
              <w:jc w:val="center"/>
              <w:rPr>
                <w:color w:val="auto"/>
              </w:rPr>
            </w:pPr>
            <w:r>
              <w:rPr>
                <w:rFonts w:hint="eastAsia"/>
                <w:color w:val="auto"/>
              </w:rPr>
              <w:t>第</w:t>
            </w:r>
            <w:r>
              <w:rPr>
                <w:color w:val="auto"/>
              </w:rPr>
              <w:t xml:space="preserve"> 1</w:t>
            </w:r>
          </w:p>
        </w:tc>
      </w:tr>
      <w:tr w14:paraId="0B79FA39">
        <w:tc>
          <w:p w14:paraId="7256F493">
            <w:pPr>
              <w:pStyle w:val="24"/>
              <w:jc w:val="center"/>
              <w:rPr>
                <w:color w:val="auto"/>
              </w:rPr>
            </w:pPr>
            <w:r>
              <w:rPr>
                <w:rFonts w:hint="eastAsia"/>
                <w:color w:val="auto"/>
              </w:rPr>
              <w:t>KNN（K=5）</w:t>
            </w:r>
          </w:p>
        </w:tc>
        <w:tc>
          <w:p w14:paraId="66450C91">
            <w:pPr>
              <w:pStyle w:val="24"/>
              <w:jc w:val="center"/>
              <w:rPr>
                <w:color w:val="auto"/>
              </w:rPr>
            </w:pPr>
            <w:r>
              <w:rPr>
                <w:color w:val="auto"/>
              </w:rPr>
              <w:t>0.2980</w:t>
            </w:r>
          </w:p>
        </w:tc>
        <w:tc>
          <w:p w14:paraId="31AE6561">
            <w:pPr>
              <w:pStyle w:val="24"/>
              <w:jc w:val="center"/>
              <w:rPr>
                <w:color w:val="auto"/>
              </w:rPr>
            </w:pPr>
            <w:r>
              <w:rPr>
                <w:color w:val="auto"/>
              </w:rPr>
              <w:t>0.0041</w:t>
            </w:r>
          </w:p>
        </w:tc>
        <w:tc>
          <w:p w14:paraId="3D58CCE5">
            <w:pPr>
              <w:pStyle w:val="24"/>
              <w:jc w:val="center"/>
              <w:rPr>
                <w:color w:val="auto"/>
              </w:rPr>
            </w:pPr>
            <w:r>
              <w:rPr>
                <w:color w:val="auto"/>
              </w:rPr>
              <w:t>0.0740</w:t>
            </w:r>
          </w:p>
        </w:tc>
        <w:tc>
          <w:p w14:paraId="1EBE2AEB">
            <w:pPr>
              <w:pStyle w:val="24"/>
              <w:jc w:val="center"/>
              <w:rPr>
                <w:color w:val="auto"/>
              </w:rPr>
            </w:pPr>
            <w:r>
              <w:rPr>
                <w:color w:val="auto"/>
              </w:rPr>
              <w:t>0.2978</w:t>
            </w:r>
          </w:p>
        </w:tc>
        <w:tc>
          <w:p w14:paraId="44E70ADE">
            <w:pPr>
              <w:pStyle w:val="24"/>
              <w:jc w:val="center"/>
              <w:rPr>
                <w:color w:val="auto"/>
              </w:rPr>
            </w:pPr>
            <w:r>
              <w:rPr>
                <w:rFonts w:hint="eastAsia"/>
                <w:color w:val="auto"/>
              </w:rPr>
              <w:t>第</w:t>
            </w:r>
            <w:r>
              <w:rPr>
                <w:color w:val="auto"/>
              </w:rPr>
              <w:t xml:space="preserve"> 2</w:t>
            </w:r>
          </w:p>
        </w:tc>
      </w:tr>
      <w:tr w14:paraId="0EAB3602">
        <w:tc>
          <w:p w14:paraId="3140CE94">
            <w:pPr>
              <w:pStyle w:val="24"/>
              <w:jc w:val="center"/>
              <w:rPr>
                <w:color w:val="auto"/>
              </w:rPr>
            </w:pPr>
            <w:r>
              <w:rPr>
                <w:color w:val="auto"/>
              </w:rPr>
              <w:t>Mean</w:t>
            </w:r>
          </w:p>
        </w:tc>
        <w:tc>
          <w:p w14:paraId="2D9F7E4D">
            <w:pPr>
              <w:pStyle w:val="24"/>
              <w:jc w:val="center"/>
              <w:rPr>
                <w:color w:val="auto"/>
              </w:rPr>
            </w:pPr>
            <w:r>
              <w:rPr>
                <w:color w:val="auto"/>
              </w:rPr>
              <w:t>1.0011</w:t>
            </w:r>
          </w:p>
        </w:tc>
        <w:tc>
          <w:p w14:paraId="40B49891">
            <w:pPr>
              <w:pStyle w:val="24"/>
              <w:jc w:val="center"/>
              <w:rPr>
                <w:color w:val="auto"/>
              </w:rPr>
            </w:pPr>
            <w:r>
              <w:rPr>
                <w:color w:val="auto"/>
              </w:rPr>
              <w:t>0.0072</w:t>
            </w:r>
          </w:p>
        </w:tc>
        <w:tc>
          <w:p w14:paraId="106AF565">
            <w:pPr>
              <w:pStyle w:val="24"/>
              <w:jc w:val="center"/>
              <w:rPr>
                <w:color w:val="auto"/>
              </w:rPr>
            </w:pPr>
            <w:r>
              <w:rPr>
                <w:color w:val="auto"/>
              </w:rPr>
              <w:t>0.4376</w:t>
            </w:r>
          </w:p>
        </w:tc>
        <w:tc>
          <w:p w14:paraId="4D40BE7D">
            <w:pPr>
              <w:pStyle w:val="24"/>
              <w:jc w:val="center"/>
              <w:rPr>
                <w:color w:val="auto"/>
              </w:rPr>
            </w:pPr>
            <w:r>
              <w:rPr>
                <w:color w:val="auto"/>
              </w:rPr>
              <w:t>1.0006</w:t>
            </w:r>
          </w:p>
        </w:tc>
        <w:tc>
          <w:p w14:paraId="15653AF0">
            <w:pPr>
              <w:pStyle w:val="24"/>
              <w:jc w:val="center"/>
              <w:rPr>
                <w:color w:val="auto"/>
              </w:rPr>
            </w:pPr>
            <w:r>
              <w:rPr>
                <w:rFonts w:hint="eastAsia"/>
                <w:color w:val="auto"/>
              </w:rPr>
              <w:t>第</w:t>
            </w:r>
            <w:r>
              <w:rPr>
                <w:color w:val="auto"/>
              </w:rPr>
              <w:t xml:space="preserve"> 3</w:t>
            </w:r>
          </w:p>
        </w:tc>
      </w:tr>
      <w:tr w14:paraId="4E7C3D7C">
        <w:tc>
          <w:p w14:paraId="6E137FE0">
            <w:pPr>
              <w:pStyle w:val="24"/>
              <w:jc w:val="center"/>
              <w:rPr>
                <w:color w:val="auto"/>
              </w:rPr>
            </w:pPr>
            <w:r>
              <w:rPr>
                <w:color w:val="auto"/>
              </w:rPr>
              <w:t>Median</w:t>
            </w:r>
          </w:p>
        </w:tc>
        <w:tc>
          <w:p w14:paraId="32A6E0F8">
            <w:pPr>
              <w:pStyle w:val="24"/>
              <w:jc w:val="center"/>
              <w:rPr>
                <w:color w:val="auto"/>
              </w:rPr>
            </w:pPr>
            <w:r>
              <w:rPr>
                <w:color w:val="auto"/>
              </w:rPr>
              <w:t>1.0361</w:t>
            </w:r>
          </w:p>
        </w:tc>
        <w:tc>
          <w:p w14:paraId="5DF592F3">
            <w:pPr>
              <w:pStyle w:val="24"/>
              <w:jc w:val="center"/>
              <w:rPr>
                <w:color w:val="auto"/>
              </w:rPr>
            </w:pPr>
            <w:r>
              <w:rPr>
                <w:color w:val="auto"/>
              </w:rPr>
              <w:t>0.0070</w:t>
            </w:r>
          </w:p>
        </w:tc>
        <w:tc>
          <w:p w14:paraId="00E99592">
            <w:pPr>
              <w:pStyle w:val="24"/>
              <w:jc w:val="center"/>
              <w:rPr>
                <w:color w:val="auto"/>
              </w:rPr>
            </w:pPr>
            <w:r>
              <w:rPr>
                <w:color w:val="auto"/>
              </w:rPr>
              <w:t>0.3427</w:t>
            </w:r>
          </w:p>
        </w:tc>
        <w:tc>
          <w:p w14:paraId="47C1C534">
            <w:pPr>
              <w:pStyle w:val="24"/>
              <w:jc w:val="center"/>
              <w:rPr>
                <w:color w:val="auto"/>
              </w:rPr>
            </w:pPr>
            <w:r>
              <w:rPr>
                <w:color w:val="auto"/>
              </w:rPr>
              <w:t>1.0356</w:t>
            </w:r>
          </w:p>
        </w:tc>
        <w:tc>
          <w:p w14:paraId="6C0706E0">
            <w:pPr>
              <w:pStyle w:val="24"/>
              <w:jc w:val="center"/>
              <w:rPr>
                <w:color w:val="auto"/>
              </w:rPr>
            </w:pPr>
            <w:r>
              <w:rPr>
                <w:rFonts w:hint="eastAsia"/>
                <w:color w:val="auto"/>
              </w:rPr>
              <w:t>第</w:t>
            </w:r>
            <w:r>
              <w:rPr>
                <w:color w:val="auto"/>
              </w:rPr>
              <w:t xml:space="preserve"> 4</w:t>
            </w:r>
          </w:p>
        </w:tc>
      </w:tr>
    </w:tbl>
    <w:p w14:paraId="49FA60DA">
      <w:pPr>
        <w:pStyle w:val="3"/>
        <w:rPr>
          <w:color w:val="auto"/>
        </w:rPr>
      </w:pPr>
      <w:r>
        <w:rPr>
          <w:rFonts w:hint="eastAsia"/>
          <w:color w:val="auto"/>
        </w:rPr>
        <w:t>结果分析：Autoencoder</w:t>
      </w:r>
      <w:r>
        <w:rPr>
          <w:color w:val="auto"/>
        </w:rPr>
        <w:t xml:space="preserve"> </w:t>
      </w:r>
      <w:r>
        <w:rPr>
          <w:rFonts w:hint="eastAsia"/>
          <w:color w:val="auto"/>
        </w:rPr>
        <w:t>以</w:t>
      </w:r>
      <w:r>
        <w:rPr>
          <w:color w:val="auto"/>
        </w:rPr>
        <w:t xml:space="preserve"> RMSE = 0.2249 </w:t>
      </w:r>
      <w:r>
        <w:rPr>
          <w:rFonts w:hint="eastAsia"/>
          <w:color w:val="auto"/>
        </w:rPr>
        <w:t>位居第一，分别优于</w:t>
      </w:r>
      <w:r>
        <w:rPr>
          <w:color w:val="auto"/>
        </w:rPr>
        <w:t xml:space="preserve"> </w:t>
      </w:r>
      <w:r>
        <w:rPr>
          <w:rFonts w:hint="eastAsia"/>
          <w:color w:val="auto"/>
        </w:rPr>
        <w:t>KNN（降低</w:t>
      </w:r>
      <w:r>
        <w:rPr>
          <w:color w:val="auto"/>
        </w:rPr>
        <w:t xml:space="preserve"> </w:t>
      </w:r>
      <w:r>
        <w:rPr>
          <w:rFonts w:hint="eastAsia"/>
          <w:color w:val="auto"/>
        </w:rPr>
        <w:t>24.5%）、均值（降低</w:t>
      </w:r>
      <w:r>
        <w:rPr>
          <w:color w:val="auto"/>
        </w:rPr>
        <w:t xml:space="preserve"> </w:t>
      </w:r>
      <w:r>
        <w:rPr>
          <w:rFonts w:hint="eastAsia"/>
          <w:color w:val="auto"/>
        </w:rPr>
        <w:t>77.5%）和中位数（降低</w:t>
      </w:r>
      <w:r>
        <w:rPr>
          <w:color w:val="auto"/>
        </w:rPr>
        <w:t xml:space="preserve"> </w:t>
      </w:r>
      <w:r>
        <w:rPr>
          <w:rFonts w:hint="eastAsia"/>
          <w:color w:val="auto"/>
        </w:rPr>
        <w:t>78.3%），表明深度学习方法在代谢组学缺失值填充任务上具有明显优势，其</w:t>
      </w:r>
      <w:r>
        <w:rPr>
          <w:color w:val="auto"/>
        </w:rPr>
        <w:t xml:space="preserve"> Encoder-Decoder </w:t>
      </w:r>
      <w:r>
        <w:rPr>
          <w:rFonts w:hint="eastAsia"/>
          <w:color w:val="auto"/>
        </w:rPr>
        <w:t>结构能够建模特征间的非线性依赖。KNN</w:t>
      </w:r>
      <w:r>
        <w:rPr>
          <w:color w:val="auto"/>
        </w:rPr>
        <w:t xml:space="preserve"> </w:t>
      </w:r>
      <w:r>
        <w:rPr>
          <w:rFonts w:hint="eastAsia"/>
          <w:color w:val="auto"/>
        </w:rPr>
        <w:t>在</w:t>
      </w:r>
      <w:r>
        <w:rPr>
          <w:color w:val="auto"/>
        </w:rPr>
        <w:t xml:space="preserve"> MAE </w:t>
      </w:r>
      <w:r>
        <w:rPr>
          <w:rFonts w:hint="eastAsia"/>
          <w:color w:val="auto"/>
        </w:rPr>
        <w:t>指标上（0.0740）优于</w:t>
      </w:r>
      <w:r>
        <w:rPr>
          <w:color w:val="auto"/>
        </w:rPr>
        <w:t xml:space="preserve"> </w:t>
      </w:r>
      <w:r>
        <w:rPr>
          <w:rFonts w:hint="eastAsia"/>
          <w:color w:val="auto"/>
        </w:rPr>
        <w:t>Autoencoder（0.0924），说明</w:t>
      </w:r>
      <w:r>
        <w:rPr>
          <w:color w:val="auto"/>
        </w:rPr>
        <w:t xml:space="preserve"> KNN </w:t>
      </w:r>
      <w:r>
        <w:rPr>
          <w:rFonts w:hint="eastAsia"/>
          <w:color w:val="auto"/>
        </w:rPr>
        <w:t>在绝对误差中位数水平上更稳健，综合来看两者各有侧重。均值和中位数方法精度相近，均约为</w:t>
      </w:r>
      <w:r>
        <w:rPr>
          <w:color w:val="auto"/>
        </w:rPr>
        <w:t xml:space="preserve"> Autoencoder </w:t>
      </w:r>
      <w:r>
        <w:rPr>
          <w:rFonts w:hint="eastAsia"/>
          <w:color w:val="auto"/>
        </w:rPr>
        <w:t>的</w:t>
      </w:r>
      <w:r>
        <w:rPr>
          <w:color w:val="auto"/>
        </w:rPr>
        <w:t xml:space="preserve"> 4.5 </w:t>
      </w:r>
      <w:r>
        <w:rPr>
          <w:rFonts w:hint="eastAsia"/>
          <w:color w:val="auto"/>
        </w:rPr>
        <w:t>倍，反映出完全忽略特征间相关结构所带来的精度损失。三次重复实验的</w:t>
      </w:r>
      <w:r>
        <w:rPr>
          <w:color w:val="auto"/>
        </w:rPr>
        <w:t xml:space="preserve"> RMSE </w:t>
      </w:r>
      <w:r>
        <w:rPr>
          <w:rFonts w:hint="eastAsia"/>
          <w:color w:val="auto"/>
        </w:rPr>
        <w:t>标准差均在</w:t>
      </w:r>
      <w:r>
        <w:rPr>
          <w:color w:val="auto"/>
        </w:rPr>
        <w:t xml:space="preserve"> 0.007 </w:t>
      </w:r>
      <w:r>
        <w:rPr>
          <w:rFonts w:hint="eastAsia"/>
          <w:color w:val="auto"/>
        </w:rPr>
        <w:t>以下，各方法的性能表现稳定可靠。四种方法在三项指标上的对比情况如图</w:t>
      </w:r>
      <w:r>
        <w:rPr>
          <w:color w:val="auto"/>
        </w:rPr>
        <w:t xml:space="preserve"> 4-1 </w:t>
      </w:r>
      <w:r>
        <w:rPr>
          <w:rFonts w:hint="eastAsia"/>
          <w:color w:val="auto"/>
        </w:rPr>
        <w:t>所示。</w:t>
      </w:r>
    </w:p>
    <w:p w14:paraId="03CD13F0">
      <w:pPr>
        <w:pStyle w:val="3"/>
        <w:rPr>
          <w:color w:val="auto"/>
        </w:rPr>
      </w:pPr>
      <w:r>
        <w:rPr>
          <w:rFonts w:hint="eastAsia"/>
          <w:color w:val="auto"/>
        </w:rPr>
        <w:t>【图位】图</w:t>
      </w:r>
      <w:r>
        <w:rPr>
          <w:color w:val="auto"/>
        </w:rPr>
        <w:t xml:space="preserve"> 4-1　</w:t>
      </w:r>
      <w:r>
        <w:rPr>
          <w:rFonts w:hint="eastAsia"/>
          <w:color w:val="auto"/>
        </w:rPr>
        <w:t>四种缺失值填充方法的</w:t>
      </w:r>
      <w:r>
        <w:rPr>
          <w:color w:val="auto"/>
        </w:rPr>
        <w:t xml:space="preserve"> RMSE / MAE / NRMSE </w:t>
      </w:r>
      <w:r>
        <w:rPr>
          <w:rFonts w:hint="eastAsia"/>
          <w:color w:val="auto"/>
        </w:rPr>
        <w:t>对比柱状图</w:t>
      </w:r>
      <w:r>
        <w:rPr>
          <w:color w:val="auto"/>
        </w:rPr>
        <w:t xml:space="preserve"> </w:t>
      </w:r>
      <w:r>
        <w:rPr>
          <w:rFonts w:hint="eastAsia"/>
          <w:color w:val="auto"/>
        </w:rPr>
        <w:t>图源：thesis/figures/system-generated/fig_4_1_imputation_metrics_bar.png（由</w:t>
      </w:r>
      <w:r>
        <w:rPr>
          <w:color w:val="auto"/>
        </w:rPr>
        <w:t xml:space="preserve"> thesis/scripts/generate_figures.py </w:t>
      </w:r>
      <w:r>
        <w:rPr>
          <w:rFonts w:hint="eastAsia"/>
          <w:color w:val="auto"/>
        </w:rPr>
        <w:t>生成）</w:t>
      </w:r>
      <w:r>
        <w:rPr>
          <w:color w:val="auto"/>
        </w:rPr>
        <w:t xml:space="preserve"> </w:t>
      </w:r>
      <w:r>
        <w:rPr>
          <w:rFonts w:hint="eastAsia"/>
          <w:color w:val="auto"/>
        </w:rPr>
        <w:t>说明：以分组柱状图展示</w:t>
      </w:r>
      <w:r>
        <w:rPr>
          <w:color w:val="auto"/>
        </w:rPr>
        <w:t xml:space="preserve"> Autoencoder、KNN、Mean、Median </w:t>
      </w:r>
      <w:r>
        <w:rPr>
          <w:rFonts w:hint="eastAsia"/>
          <w:color w:val="auto"/>
        </w:rPr>
        <w:t>四种方法在</w:t>
      </w:r>
      <w:r>
        <w:rPr>
          <w:color w:val="auto"/>
        </w:rPr>
        <w:t xml:space="preserve"> RMSE、MAE、NRMSE </w:t>
      </w:r>
      <w:r>
        <w:rPr>
          <w:rFonts w:hint="eastAsia"/>
          <w:color w:val="auto"/>
        </w:rPr>
        <w:t>三项指标上的均值，附三次重复实验的标准差误差棒。</w:t>
      </w:r>
    </w:p>
    <w:p w14:paraId="32410F3E">
      <w:pPr>
        <w:rPr>
          <w:color w:val="auto"/>
        </w:rPr>
      </w:pPr>
      <w:r>
        <w:rPr>
          <w:color w:val="auto"/>
        </w:rPr>
        <w:pict>
          <v:rect id="_x0000_i1041" o:spt="1" style="height:1.5pt;width:0pt;" coordsize="21600,21600" o:hr="t" o:hrstd="t" o:hralign="center">
            <v:path/>
            <v:fill focussize="0,0"/>
            <v:stroke/>
            <v:imagedata o:title=""/>
            <o:lock v:ext="edit"/>
            <w10:wrap type="none"/>
            <w10:anchorlock/>
          </v:rect>
        </w:pict>
      </w:r>
    </w:p>
    <w:bookmarkEnd w:id="48"/>
    <w:p w14:paraId="2B0C1223">
      <w:pPr>
        <w:pStyle w:val="4"/>
        <w:rPr>
          <w:color w:val="auto"/>
        </w:rPr>
      </w:pPr>
      <w:bookmarkStart w:id="49" w:name="批次效应校正对比实验"/>
      <w:r>
        <w:rPr>
          <w:color w:val="auto"/>
        </w:rPr>
        <w:t xml:space="preserve">4.3 </w:t>
      </w:r>
      <w:r>
        <w:rPr>
          <w:rFonts w:hint="eastAsia"/>
          <w:color w:val="auto"/>
        </w:rPr>
        <w:t>批次效应校正对比实验</w:t>
      </w:r>
    </w:p>
    <w:p w14:paraId="1C669629">
      <w:pPr>
        <w:pStyle w:val="23"/>
        <w:rPr>
          <w:color w:val="auto"/>
        </w:rPr>
      </w:pPr>
      <w:r>
        <w:rPr>
          <w:rFonts w:hint="eastAsia"/>
          <w:color w:val="auto"/>
        </w:rPr>
        <w:t>在</w:t>
      </w:r>
      <w:r>
        <w:rPr>
          <w:color w:val="auto"/>
        </w:rPr>
        <w:t xml:space="preserve"> Benchmark </w:t>
      </w:r>
      <w:r>
        <w:rPr>
          <w:rFonts w:hint="eastAsia"/>
          <w:color w:val="auto"/>
        </w:rPr>
        <w:t>数据集（Autoencoder</w:t>
      </w:r>
      <w:r>
        <w:rPr>
          <w:color w:val="auto"/>
        </w:rPr>
        <w:t xml:space="preserve"> </w:t>
      </w:r>
      <w:r>
        <w:rPr>
          <w:rFonts w:hint="eastAsia"/>
          <w:color w:val="auto"/>
        </w:rPr>
        <w:t>填充后矩阵，1715</w:t>
      </w:r>
      <w:r>
        <w:rPr>
          <w:color w:val="auto"/>
        </w:rPr>
        <w:t xml:space="preserve"> × </w:t>
      </w:r>
      <w:r>
        <w:rPr>
          <w:rFonts w:hint="eastAsia"/>
          <w:color w:val="auto"/>
        </w:rPr>
        <w:t>1180）上进行批次效应校正对比实验，结果如表</w:t>
      </w:r>
      <w:r>
        <w:rPr>
          <w:color w:val="auto"/>
        </w:rPr>
        <w:t xml:space="preserve"> 4.2 </w:t>
      </w:r>
      <w:r>
        <w:rPr>
          <w:rFonts w:hint="eastAsia"/>
          <w:color w:val="auto"/>
        </w:rPr>
        <w:t>所示：</w:t>
      </w:r>
    </w:p>
    <w:p w14:paraId="09F8F87B">
      <w:pPr>
        <w:pStyle w:val="3"/>
        <w:rPr>
          <w:color w:val="auto"/>
        </w:rPr>
      </w:pPr>
      <w:r>
        <w:rPr>
          <w:rFonts w:hint="eastAsia"/>
          <w:color w:val="auto"/>
        </w:rPr>
        <w:t>表</w:t>
      </w:r>
      <w:r>
        <w:rPr>
          <w:color w:val="auto"/>
        </w:rPr>
        <w:t xml:space="preserve"> 4.2 </w:t>
      </w:r>
      <w:r>
        <w:rPr>
          <w:rFonts w:hint="eastAsia"/>
          <w:color w:val="auto"/>
        </w:rPr>
        <w:t>批次效应校正评估指标对比（Benchmark</w:t>
      </w:r>
      <w:r>
        <w:rPr>
          <w:color w:val="auto"/>
        </w:rPr>
        <w:t xml:space="preserve"> </w:t>
      </w:r>
      <w:r>
        <w:rPr>
          <w:rFonts w:hint="eastAsia"/>
          <w:color w:val="auto"/>
        </w:rPr>
        <w:t>数据集，7</w:t>
      </w:r>
      <w:r>
        <w:rPr>
          <w:color w:val="auto"/>
        </w:rPr>
        <w:t xml:space="preserve"> </w:t>
      </w:r>
      <w:r>
        <w:rPr>
          <w:rFonts w:hint="eastAsia"/>
          <w:color w:val="auto"/>
        </w:rPr>
        <w:t>批次，PC1-PC2</w:t>
      </w:r>
      <w:r>
        <w:rPr>
          <w:color w:val="auto"/>
        </w:rPr>
        <w:t xml:space="preserve"> </w:t>
      </w:r>
      <w:r>
        <w:rPr>
          <w:rFonts w:hint="eastAsia"/>
          <w:color w:val="auto"/>
        </w:rPr>
        <w:t>空间）</w:t>
      </w:r>
    </w:p>
    <w:tbl>
      <w:tblPr>
        <w:tblStyle w:val="41"/>
        <w:tblW w:w="0" w:type="auto"/>
        <w:tblInd w:w="0" w:type="dxa"/>
        <w:tblLayout w:type="autofit"/>
        <w:tblCellMar>
          <w:top w:w="0" w:type="dxa"/>
          <w:left w:w="108" w:type="dxa"/>
          <w:bottom w:w="0" w:type="dxa"/>
          <w:right w:w="108" w:type="dxa"/>
        </w:tblCellMar>
      </w:tblPr>
      <w:tblGrid>
        <w:gridCol w:w="1128"/>
        <w:gridCol w:w="2123"/>
        <w:gridCol w:w="1839"/>
        <w:gridCol w:w="1839"/>
      </w:tblGrid>
      <w:tr w14:paraId="2DD01649">
        <w:trPr>
          <w:tblHeader/>
        </w:trPr>
        <w:tc>
          <w:p w14:paraId="70C7FABA">
            <w:pPr>
              <w:pStyle w:val="24"/>
              <w:jc w:val="center"/>
              <w:rPr>
                <w:color w:val="auto"/>
              </w:rPr>
            </w:pPr>
            <w:r>
              <w:rPr>
                <w:rFonts w:hint="eastAsia"/>
                <w:color w:val="auto"/>
              </w:rPr>
              <w:t>方法</w:t>
            </w:r>
          </w:p>
        </w:tc>
        <w:tc>
          <w:p w14:paraId="059327F8">
            <w:pPr>
              <w:pStyle w:val="24"/>
              <w:jc w:val="center"/>
              <w:rPr>
                <w:color w:val="auto"/>
              </w:rPr>
            </w:pPr>
            <w:r>
              <w:rPr>
                <w:rFonts w:hint="eastAsia"/>
                <w:color w:val="auto"/>
              </w:rPr>
              <w:t>批次质心距离</w:t>
            </w:r>
          </w:p>
        </w:tc>
        <w:tc>
          <w:p w14:paraId="3C42CEE9">
            <w:pPr>
              <w:pStyle w:val="24"/>
              <w:jc w:val="center"/>
              <w:rPr>
                <w:color w:val="auto"/>
              </w:rPr>
            </w:pPr>
            <w:r>
              <w:rPr>
                <w:rFonts w:hint="eastAsia"/>
                <w:color w:val="auto"/>
              </w:rPr>
              <w:t>批次</w:t>
            </w:r>
            <w:r>
              <w:rPr>
                <w:color w:val="auto"/>
              </w:rPr>
              <w:t xml:space="preserve"> Silhouette</w:t>
            </w:r>
          </w:p>
        </w:tc>
        <w:tc>
          <w:p w14:paraId="3EDCE73A">
            <w:pPr>
              <w:pStyle w:val="24"/>
              <w:jc w:val="center"/>
              <w:rPr>
                <w:color w:val="auto"/>
              </w:rPr>
            </w:pPr>
            <w:r>
              <w:rPr>
                <w:rFonts w:hint="eastAsia"/>
                <w:color w:val="auto"/>
              </w:rPr>
              <w:t>分组</w:t>
            </w:r>
            <w:r>
              <w:rPr>
                <w:color w:val="auto"/>
              </w:rPr>
              <w:t xml:space="preserve"> Silhouette</w:t>
            </w:r>
          </w:p>
        </w:tc>
      </w:tr>
      <w:tr w14:paraId="232BD7E8">
        <w:tc>
          <w:p w14:paraId="4EB0D539">
            <w:pPr>
              <w:pStyle w:val="24"/>
              <w:jc w:val="center"/>
              <w:rPr>
                <w:color w:val="auto"/>
              </w:rPr>
            </w:pPr>
            <w:r>
              <w:rPr>
                <w:rFonts w:hint="eastAsia"/>
                <w:color w:val="auto"/>
              </w:rPr>
              <w:t>无校正</w:t>
            </w:r>
          </w:p>
        </w:tc>
        <w:tc>
          <w:p w14:paraId="74D402A5">
            <w:pPr>
              <w:pStyle w:val="24"/>
              <w:jc w:val="center"/>
              <w:rPr>
                <w:color w:val="auto"/>
              </w:rPr>
            </w:pPr>
            <w:r>
              <w:rPr>
                <w:color w:val="auto"/>
              </w:rPr>
              <w:t>5.3796</w:t>
            </w:r>
          </w:p>
        </w:tc>
        <w:tc>
          <w:p w14:paraId="7C13E13E">
            <w:pPr>
              <w:pStyle w:val="24"/>
              <w:jc w:val="center"/>
              <w:rPr>
                <w:color w:val="auto"/>
              </w:rPr>
            </w:pPr>
            <w:r>
              <w:rPr>
                <w:color w:val="auto"/>
              </w:rPr>
              <w:t>−0.1461</w:t>
            </w:r>
          </w:p>
        </w:tc>
        <w:tc>
          <w:p w14:paraId="21668980">
            <w:pPr>
              <w:pStyle w:val="24"/>
              <w:jc w:val="center"/>
              <w:rPr>
                <w:color w:val="auto"/>
              </w:rPr>
            </w:pPr>
            <w:r>
              <w:rPr>
                <w:color w:val="auto"/>
              </w:rPr>
              <w:t>−0.4813</w:t>
            </w:r>
          </w:p>
        </w:tc>
      </w:tr>
      <w:tr w14:paraId="6F51B205">
        <w:tc>
          <w:p w14:paraId="20354FE3">
            <w:pPr>
              <w:pStyle w:val="24"/>
              <w:jc w:val="center"/>
              <w:rPr>
                <w:color w:val="auto"/>
              </w:rPr>
            </w:pPr>
            <w:r>
              <w:rPr>
                <w:color w:val="auto"/>
              </w:rPr>
              <w:t>Baseline</w:t>
            </w:r>
          </w:p>
        </w:tc>
        <w:tc>
          <w:p w14:paraId="002F9C7E">
            <w:pPr>
              <w:pStyle w:val="24"/>
              <w:jc w:val="center"/>
              <w:rPr>
                <w:color w:val="auto"/>
              </w:rPr>
            </w:pPr>
            <w:r>
              <w:rPr>
                <w:color w:val="auto"/>
              </w:rPr>
              <w:t xml:space="preserve">≈ </w:t>
            </w:r>
            <w:r>
              <w:rPr>
                <w:rFonts w:hint="eastAsia"/>
                <w:color w:val="auto"/>
              </w:rPr>
              <w:t>0（</w:t>
            </w:r>
            <m:oMath>
              <m:r>
                <m:rPr/>
                <w:rPr>
                  <w:color w:val="auto"/>
                </w:rPr>
                <m:t>1.9</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14</m:t>
                  </m:r>
                  <m:ctrlPr>
                    <w:rPr>
                      <w:color w:val="auto"/>
                    </w:rPr>
                  </m:ctrlPr>
                </m:sup>
              </m:sSup>
            </m:oMath>
            <w:r>
              <w:rPr>
                <w:rFonts w:hint="eastAsia"/>
                <w:color w:val="auto"/>
              </w:rPr>
              <w:t>）</w:t>
            </w:r>
          </w:p>
        </w:tc>
        <w:tc>
          <w:p w14:paraId="217CEC71">
            <w:pPr>
              <w:pStyle w:val="24"/>
              <w:jc w:val="center"/>
              <w:rPr>
                <w:color w:val="auto"/>
              </w:rPr>
            </w:pPr>
            <w:r>
              <w:rPr>
                <w:color w:val="auto"/>
              </w:rPr>
              <w:t>−0.0343</w:t>
            </w:r>
          </w:p>
        </w:tc>
        <w:tc>
          <w:p w14:paraId="6EE67438">
            <w:pPr>
              <w:pStyle w:val="24"/>
              <w:jc w:val="center"/>
              <w:rPr>
                <w:color w:val="auto"/>
              </w:rPr>
            </w:pPr>
            <w:r>
              <w:rPr>
                <w:color w:val="auto"/>
              </w:rPr>
              <w:t>−0.4465</w:t>
            </w:r>
          </w:p>
        </w:tc>
      </w:tr>
    </w:tbl>
    <w:p w14:paraId="708BCE16">
      <w:pPr>
        <w:pStyle w:val="3"/>
        <w:rPr>
          <w:color w:val="auto"/>
        </w:rPr>
      </w:pPr>
      <w:r>
        <w:rPr>
          <w:color w:val="auto"/>
        </w:rPr>
        <w:t xml:space="preserve">PCA </w:t>
      </w:r>
      <w:r>
        <w:rPr>
          <w:rFonts w:hint="eastAsia"/>
          <w:color w:val="auto"/>
        </w:rPr>
        <w:t>解释方差比：校正前</w:t>
      </w:r>
      <w:r>
        <w:rPr>
          <w:color w:val="auto"/>
        </w:rPr>
        <w:t xml:space="preserve"> PC1 = 22.0%、PC2 = </w:t>
      </w:r>
      <w:r>
        <w:rPr>
          <w:rFonts w:hint="eastAsia"/>
          <w:color w:val="auto"/>
        </w:rPr>
        <w:t>4.9%；Baseline</w:t>
      </w:r>
      <w:r>
        <w:rPr>
          <w:color w:val="auto"/>
        </w:rPr>
        <w:t xml:space="preserve"> </w:t>
      </w:r>
      <w:r>
        <w:rPr>
          <w:rFonts w:hint="eastAsia"/>
          <w:color w:val="auto"/>
        </w:rPr>
        <w:t>校正后</w:t>
      </w:r>
      <w:r>
        <w:rPr>
          <w:color w:val="auto"/>
        </w:rPr>
        <w:t xml:space="preserve"> PC1 = 50.9%、PC2 = 5.3%。</w:t>
      </w:r>
    </w:p>
    <w:p w14:paraId="1DEDAB07">
      <w:pPr>
        <w:pStyle w:val="3"/>
        <w:rPr>
          <w:color w:val="auto"/>
        </w:rPr>
      </w:pPr>
      <w:r>
        <w:rPr>
          <w:rFonts w:hint="eastAsia"/>
          <w:color w:val="auto"/>
        </w:rPr>
        <w:t>结果分析：Baseline</w:t>
      </w:r>
      <w:r>
        <w:rPr>
          <w:color w:val="auto"/>
        </w:rPr>
        <w:t xml:space="preserve"> </w:t>
      </w:r>
      <w:r>
        <w:rPr>
          <w:rFonts w:hint="eastAsia"/>
          <w:color w:val="auto"/>
        </w:rPr>
        <w:t>方法校正后批次质心距离归零，表明</w:t>
      </w:r>
      <w:r>
        <w:rPr>
          <w:color w:val="auto"/>
        </w:rPr>
        <w:t xml:space="preserve"> 7 </w:t>
      </w:r>
      <w:r>
        <w:rPr>
          <w:rFonts w:hint="eastAsia"/>
          <w:color w:val="auto"/>
        </w:rPr>
        <w:t>个批次质心在</w:t>
      </w:r>
      <w:r>
        <w:rPr>
          <w:color w:val="auto"/>
        </w:rPr>
        <w:t xml:space="preserve"> PCA </w:t>
      </w:r>
      <w:r>
        <w:rPr>
          <w:rFonts w:hint="eastAsia"/>
          <w:color w:val="auto"/>
        </w:rPr>
        <w:t>前两个主成分空间中实现了完全重合，批次效应被有效消除。校正后</w:t>
      </w:r>
      <w:r>
        <w:rPr>
          <w:color w:val="auto"/>
        </w:rPr>
        <w:t xml:space="preserve"> PC1 </w:t>
      </w:r>
      <w:r>
        <w:rPr>
          <w:rFonts w:hint="eastAsia"/>
          <w:color w:val="auto"/>
        </w:rPr>
        <w:t>解释方差比由</w:t>
      </w:r>
      <w:r>
        <w:rPr>
          <w:color w:val="auto"/>
        </w:rPr>
        <w:t xml:space="preserve"> 22.0% </w:t>
      </w:r>
      <w:r>
        <w:rPr>
          <w:rFonts w:hint="eastAsia"/>
          <w:color w:val="auto"/>
        </w:rPr>
        <w:t>大幅提升至</w:t>
      </w:r>
      <w:r>
        <w:rPr>
          <w:color w:val="auto"/>
        </w:rPr>
        <w:t xml:space="preserve"> </w:t>
      </w:r>
      <w:r>
        <w:rPr>
          <w:rFonts w:hint="eastAsia"/>
          <w:color w:val="auto"/>
        </w:rPr>
        <w:t>50.9%，表明主要方差来源从批次差异转变为潜在的生物学结构差异。批次</w:t>
      </w:r>
      <w:r>
        <w:rPr>
          <w:color w:val="auto"/>
        </w:rPr>
        <w:t xml:space="preserve"> Silhouette </w:t>
      </w:r>
      <w:r>
        <w:rPr>
          <w:rFonts w:hint="eastAsia"/>
          <w:color w:val="auto"/>
        </w:rPr>
        <w:t>系数向</w:t>
      </w:r>
      <w:r>
        <w:rPr>
          <w:color w:val="auto"/>
        </w:rPr>
        <w:t xml:space="preserve"> 0 </w:t>
      </w:r>
      <w:r>
        <w:rPr>
          <w:rFonts w:hint="eastAsia"/>
          <w:color w:val="auto"/>
        </w:rPr>
        <w:t>方向移动（而非向</w:t>
      </w:r>
      <w:r>
        <w:rPr>
          <w:color w:val="auto"/>
        </w:rPr>
        <w:t xml:space="preserve"> −1 </w:t>
      </w:r>
      <w:r>
        <w:rPr>
          <w:rFonts w:hint="eastAsia"/>
          <w:color w:val="auto"/>
        </w:rPr>
        <w:t>方向），这一现象源于校正前后</w:t>
      </w:r>
      <w:r>
        <w:rPr>
          <w:color w:val="auto"/>
        </w:rPr>
        <w:t xml:space="preserve"> PCA </w:t>
      </w:r>
      <w:r>
        <w:rPr>
          <w:rFonts w:hint="eastAsia"/>
          <w:color w:val="auto"/>
        </w:rPr>
        <w:t>坐标系的根本性变化，不同坐标系下的</w:t>
      </w:r>
      <w:r>
        <w:rPr>
          <w:color w:val="auto"/>
        </w:rPr>
        <w:t xml:space="preserve"> Silhouette </w:t>
      </w:r>
      <w:r>
        <w:rPr>
          <w:rFonts w:hint="eastAsia"/>
          <w:color w:val="auto"/>
        </w:rPr>
        <w:t>系数不具有直接可比性；批次质心距离（完全归零）是更直接、更可靠的评估依据。ComBat</w:t>
      </w:r>
      <w:r>
        <w:rPr>
          <w:color w:val="auto"/>
        </w:rPr>
        <w:t xml:space="preserve"> </w:t>
      </w:r>
      <w:r>
        <w:rPr>
          <w:rFonts w:hint="eastAsia"/>
          <w:color w:val="auto"/>
        </w:rPr>
        <w:t>的核心优势在于小批次场景下的稳健估计和生物学协变量保护，在本数据集（批次大小均匀、样本量充足）上与</w:t>
      </w:r>
      <w:r>
        <w:rPr>
          <w:color w:val="auto"/>
        </w:rPr>
        <w:t xml:space="preserve"> Baseline </w:t>
      </w:r>
      <w:r>
        <w:rPr>
          <w:rFonts w:hint="eastAsia"/>
          <w:color w:val="auto"/>
        </w:rPr>
        <w:t>效果预计相近。Benchmark</w:t>
      </w:r>
      <w:r>
        <w:rPr>
          <w:color w:val="auto"/>
        </w:rPr>
        <w:t xml:space="preserve"> </w:t>
      </w:r>
      <w:r>
        <w:rPr>
          <w:rFonts w:hint="eastAsia"/>
          <w:color w:val="auto"/>
        </w:rPr>
        <w:t>数据集校正前后</w:t>
      </w:r>
      <w:r>
        <w:rPr>
          <w:color w:val="auto"/>
        </w:rPr>
        <w:t xml:space="preserve"> PCA </w:t>
      </w:r>
      <w:r>
        <w:rPr>
          <w:rFonts w:hint="eastAsia"/>
          <w:color w:val="auto"/>
        </w:rPr>
        <w:t>散点对比如图</w:t>
      </w:r>
      <w:r>
        <w:rPr>
          <w:color w:val="auto"/>
        </w:rPr>
        <w:t xml:space="preserve"> 4-2 </w:t>
      </w:r>
      <w:r>
        <w:rPr>
          <w:rFonts w:hint="eastAsia"/>
          <w:color w:val="auto"/>
        </w:rPr>
        <w:t>所示，批次质心距离的量化变化如图</w:t>
      </w:r>
      <w:r>
        <w:rPr>
          <w:color w:val="auto"/>
        </w:rPr>
        <w:t xml:space="preserve"> 4-3 </w:t>
      </w:r>
      <w:r>
        <w:rPr>
          <w:rFonts w:hint="eastAsia"/>
          <w:color w:val="auto"/>
        </w:rPr>
        <w:t>所示。</w:t>
      </w:r>
    </w:p>
    <w:p w14:paraId="0443EF9D">
      <w:pPr>
        <w:pStyle w:val="3"/>
        <w:rPr>
          <w:color w:val="auto"/>
        </w:rPr>
      </w:pPr>
      <w:r>
        <w:rPr>
          <w:rFonts w:hint="eastAsia"/>
          <w:color w:val="auto"/>
        </w:rPr>
        <w:t>【图位】图</w:t>
      </w:r>
      <w:r>
        <w:rPr>
          <w:color w:val="auto"/>
        </w:rPr>
        <w:t xml:space="preserve"> 4-2　Benchmark </w:t>
      </w:r>
      <w:r>
        <w:rPr>
          <w:rFonts w:hint="eastAsia"/>
          <w:color w:val="auto"/>
        </w:rPr>
        <w:t>数据集批次效应校正前后</w:t>
      </w:r>
      <w:r>
        <w:rPr>
          <w:color w:val="auto"/>
        </w:rPr>
        <w:t xml:space="preserve"> PCA </w:t>
      </w:r>
      <w:r>
        <w:rPr>
          <w:rFonts w:hint="eastAsia"/>
          <w:color w:val="auto"/>
        </w:rPr>
        <w:t>对比</w:t>
      </w:r>
      <w:r>
        <w:rPr>
          <w:color w:val="auto"/>
        </w:rPr>
        <w:t xml:space="preserve"> </w:t>
      </w:r>
      <w:r>
        <w:rPr>
          <w:rFonts w:hint="eastAsia"/>
          <w:color w:val="auto"/>
        </w:rPr>
        <w:t>图源：thesis/figures/system-generated/fig_4_2_benchmark_pca_before_after.png（由系统离线</w:t>
      </w:r>
      <w:r>
        <w:rPr>
          <w:color w:val="auto"/>
        </w:rPr>
        <w:t xml:space="preserve"> Pipeline </w:t>
      </w:r>
      <w:r>
        <w:rPr>
          <w:rFonts w:hint="eastAsia"/>
          <w:color w:val="auto"/>
        </w:rPr>
        <w:t>产物</w:t>
      </w:r>
      <w:r>
        <w:rPr>
          <w:color w:val="auto"/>
        </w:rPr>
        <w:t xml:space="preserve"> backend/data/processed/benchmark_merged/_pipeline/pca_pre_correction_batch_vs_group.png </w:t>
      </w:r>
      <w:r>
        <w:rPr>
          <w:rFonts w:hint="eastAsia"/>
          <w:color w:val="auto"/>
        </w:rPr>
        <w:t>拷贝重命名）</w:t>
      </w:r>
      <w:r>
        <w:rPr>
          <w:color w:val="auto"/>
        </w:rPr>
        <w:t xml:space="preserve"> </w:t>
      </w:r>
      <w:r>
        <w:rPr>
          <w:rFonts w:hint="eastAsia"/>
          <w:color w:val="auto"/>
        </w:rPr>
        <w:t>说明：以</w:t>
      </w:r>
      <w:r>
        <w:rPr>
          <w:color w:val="auto"/>
        </w:rPr>
        <w:t xml:space="preserve"> 2×2 </w:t>
      </w:r>
      <w:r>
        <w:rPr>
          <w:rFonts w:hint="eastAsia"/>
          <w:color w:val="auto"/>
        </w:rPr>
        <w:t>网格展示校正前按批次着色、校正前按生物学分组着色、校正后按批次着色、校正后按生物学分组着色四张</w:t>
      </w:r>
      <w:r>
        <w:rPr>
          <w:color w:val="auto"/>
        </w:rPr>
        <w:t xml:space="preserve"> PCA </w:t>
      </w:r>
      <w:r>
        <w:rPr>
          <w:rFonts w:hint="eastAsia"/>
          <w:color w:val="auto"/>
        </w:rPr>
        <w:t>散点图，直观呈现批次混合度的提升与生物学结构的保留。</w:t>
      </w:r>
    </w:p>
    <w:p w14:paraId="772FE50B">
      <w:pPr>
        <w:pStyle w:val="3"/>
        <w:rPr>
          <w:color w:val="auto"/>
        </w:rPr>
      </w:pPr>
      <w:r>
        <w:rPr>
          <w:rFonts w:hint="eastAsia"/>
          <w:color w:val="auto"/>
        </w:rPr>
        <w:t>【图位】图</w:t>
      </w:r>
      <w:r>
        <w:rPr>
          <w:color w:val="auto"/>
        </w:rPr>
        <w:t xml:space="preserve"> 4-3　Benchmark </w:t>
      </w:r>
      <w:r>
        <w:rPr>
          <w:rFonts w:hint="eastAsia"/>
          <w:color w:val="auto"/>
        </w:rPr>
        <w:t>数据集批次质心距离校正前后对比</w:t>
      </w:r>
      <w:r>
        <w:rPr>
          <w:color w:val="auto"/>
        </w:rPr>
        <w:t xml:space="preserve"> </w:t>
      </w:r>
      <w:r>
        <w:rPr>
          <w:rFonts w:hint="eastAsia"/>
          <w:color w:val="auto"/>
        </w:rPr>
        <w:t>图源：thesis/figures/system-generated/fig_4_3_benchmark_centroid_distance.png（由</w:t>
      </w:r>
      <w:r>
        <w:rPr>
          <w:color w:val="auto"/>
        </w:rPr>
        <w:t xml:space="preserve"> thesis/scripts/generate_figures.py </w:t>
      </w:r>
      <w:r>
        <w:rPr>
          <w:rFonts w:hint="eastAsia"/>
          <w:color w:val="auto"/>
        </w:rPr>
        <w:t>生成）</w:t>
      </w:r>
      <w:r>
        <w:rPr>
          <w:color w:val="auto"/>
        </w:rPr>
        <w:t xml:space="preserve"> </w:t>
      </w:r>
      <w:r>
        <w:rPr>
          <w:rFonts w:hint="eastAsia"/>
          <w:color w:val="auto"/>
        </w:rPr>
        <w:t>说明：以两条柱状图分别展示无校正与</w:t>
      </w:r>
      <w:r>
        <w:rPr>
          <w:color w:val="auto"/>
        </w:rPr>
        <w:t xml:space="preserve"> Baseline </w:t>
      </w:r>
      <w:r>
        <w:rPr>
          <w:rFonts w:hint="eastAsia"/>
          <w:color w:val="auto"/>
        </w:rPr>
        <w:t>校正下的批次质心平均成对距离（5.3796</w:t>
      </w:r>
      <w:r>
        <w:rPr>
          <w:color w:val="auto"/>
        </w:rPr>
        <w:t xml:space="preserve"> vs ≈ </w:t>
      </w:r>
      <w:r>
        <w:rPr>
          <w:rFonts w:hint="eastAsia"/>
          <w:color w:val="auto"/>
        </w:rPr>
        <w:t>0），辅助说明批次效应消除的量化幅度。</w:t>
      </w:r>
    </w:p>
    <w:p w14:paraId="48A536C1">
      <w:pPr>
        <w:rPr>
          <w:color w:val="auto"/>
        </w:rPr>
      </w:pPr>
      <w:r>
        <w:rPr>
          <w:color w:val="auto"/>
        </w:rPr>
        <w:pict>
          <v:rect id="_x0000_i1042" o:spt="1" style="height:1.5pt;width:0pt;" coordsize="21600,21600" o:hr="t" o:hrstd="t" o:hralign="center">
            <v:path/>
            <v:fill focussize="0,0"/>
            <v:stroke/>
            <v:imagedata o:title=""/>
            <o:lock v:ext="edit"/>
            <w10:wrap type="none"/>
            <w10:anchorlock/>
          </v:rect>
        </w:pict>
      </w:r>
    </w:p>
    <w:bookmarkEnd w:id="49"/>
    <w:p w14:paraId="42388D02">
      <w:pPr>
        <w:pStyle w:val="4"/>
        <w:rPr>
          <w:color w:val="auto"/>
        </w:rPr>
      </w:pPr>
      <w:bookmarkStart w:id="50" w:name="下游分析结果展示"/>
      <w:r>
        <w:rPr>
          <w:color w:val="auto"/>
        </w:rPr>
        <w:t xml:space="preserve">4.4 </w:t>
      </w:r>
      <w:r>
        <w:rPr>
          <w:rFonts w:hint="eastAsia"/>
          <w:color w:val="auto"/>
        </w:rPr>
        <w:t>下游分析结果展示</w:t>
      </w:r>
    </w:p>
    <w:p w14:paraId="4F4E148E">
      <w:pPr>
        <w:pStyle w:val="23"/>
        <w:rPr>
          <w:color w:val="auto"/>
        </w:rPr>
      </w:pPr>
      <w:r>
        <w:rPr>
          <w:rFonts w:hint="eastAsia"/>
          <w:color w:val="auto"/>
        </w:rPr>
        <w:t>差异代谢物分析：以</w:t>
      </w:r>
      <w:r>
        <w:rPr>
          <w:color w:val="auto"/>
        </w:rPr>
        <w:t xml:space="preserve"> </w:t>
      </w:r>
      <w:r>
        <w:rPr>
          <w:rFonts w:hint="eastAsia"/>
          <w:color w:val="auto"/>
        </w:rPr>
        <w:t>P1_AA_0001（氨基酸低浓度组）vs</w:t>
      </w:r>
      <w:r>
        <w:rPr>
          <w:color w:val="auto"/>
        </w:rPr>
        <w:t xml:space="preserve"> </w:t>
      </w:r>
      <w:r>
        <w:rPr>
          <w:rFonts w:hint="eastAsia"/>
          <w:color w:val="auto"/>
        </w:rPr>
        <w:t>P1_AA_1024（氨基酸高浓度组，</w:t>
      </w:r>
      <m:oMath>
        <m:sSub>
          <m:sSubPr>
            <m:ctrlPr>
              <w:rPr>
                <w:color w:val="auto"/>
              </w:rPr>
            </m:ctrlPr>
          </m:sSubPr>
          <m:e>
            <m:r>
              <m:rPr/>
              <w:rPr>
                <w:color w:val="auto"/>
              </w:rPr>
              <m:t>n</m:t>
            </m:r>
            <m:ctrlPr>
              <w:rPr>
                <w:color w:val="auto"/>
              </w:rPr>
            </m:ctrlPr>
          </m:e>
          <m:sub>
            <m:r>
              <m:rPr/>
              <w:rPr>
                <w:color w:val="auto"/>
              </w:rPr>
              <m:t>1</m:t>
            </m:r>
            <m:ctrlPr>
              <w:rPr>
                <w:color w:val="auto"/>
              </w:rPr>
            </m:ctrlPr>
          </m:sub>
        </m:sSub>
        <m:r>
          <m:rPr>
            <m:sty m:val="p"/>
          </m:rPr>
          <w:rPr>
            <w:color w:val="auto"/>
          </w:rPr>
          <m:t>=</m:t>
        </m:r>
        <m:sSub>
          <m:sSubPr>
            <m:ctrlPr>
              <w:rPr>
                <w:color w:val="auto"/>
              </w:rPr>
            </m:ctrlPr>
          </m:sSubPr>
          <m:e>
            <m:r>
              <m:rPr/>
              <w:rPr>
                <w:color w:val="auto"/>
              </w:rPr>
              <m:t>n</m:t>
            </m:r>
            <m:ctrlPr>
              <w:rPr>
                <w:color w:val="auto"/>
              </w:rPr>
            </m:ctrlPr>
          </m:e>
          <m:sub>
            <m:r>
              <m:rPr/>
              <w:rPr>
                <w:color w:val="auto"/>
              </w:rPr>
              <m:t>2</m:t>
            </m:r>
            <m:ctrlPr>
              <w:rPr>
                <w:color w:val="auto"/>
              </w:rPr>
            </m:ctrlPr>
          </m:sub>
        </m:sSub>
        <m:r>
          <m:rPr>
            <m:sty m:val="p"/>
          </m:rPr>
          <w:rPr>
            <w:color w:val="auto"/>
          </w:rPr>
          <m:t>=</m:t>
        </m:r>
        <m:r>
          <m:rPr/>
          <w:rPr>
            <w:color w:val="auto"/>
          </w:rPr>
          <m:t>18</m:t>
        </m:r>
      </m:oMath>
      <w:r>
        <w:rPr>
          <w:rFonts w:hint="eastAsia"/>
          <w:color w:val="auto"/>
        </w:rPr>
        <w:t>）为例，Welch</w:t>
      </w:r>
      <w:r>
        <w:rPr>
          <w:color w:val="auto"/>
        </w:rPr>
        <w:t xml:space="preserve"> t </w:t>
      </w:r>
      <w:r>
        <w:rPr>
          <w:rFonts w:hint="eastAsia"/>
          <w:color w:val="auto"/>
        </w:rPr>
        <w:t>检验</w:t>
      </w:r>
      <w:r>
        <w:rPr>
          <w:color w:val="auto"/>
        </w:rPr>
        <w:t xml:space="preserve"> + BH-FDR </w:t>
      </w:r>
      <w:r>
        <w:rPr>
          <w:rFonts w:hint="eastAsia"/>
          <w:color w:val="auto"/>
        </w:rPr>
        <w:t>校正（</w:t>
      </w:r>
      <m:oMath>
        <m:r>
          <m:rPr/>
          <w:rPr>
            <w:color w:val="auto"/>
          </w:rPr>
          <m:t>q</m:t>
        </m:r>
        <m:r>
          <m:rPr>
            <m:sty m:val="p"/>
          </m:rPr>
          <w:rPr>
            <w:color w:val="auto"/>
          </w:rPr>
          <m:t>&lt;</m:t>
        </m:r>
        <m:r>
          <m:rPr/>
          <w:rPr>
            <w:color w:val="auto"/>
          </w:rPr>
          <m:t>0.05</m:t>
        </m:r>
      </m:oMath>
      <w:r>
        <w:rPr>
          <w:rFonts w:hint="eastAsia"/>
          <w:color w:val="auto"/>
        </w:rPr>
        <w:t>，</w:t>
      </w:r>
      <m:oMath>
        <m:r>
          <m:rPr>
            <m:sty m:val="p"/>
          </m:rPr>
          <w:rPr>
            <w:color w:val="auto"/>
          </w:rPr>
          <m:t>|</m:t>
        </m:r>
        <m:r>
          <m:rPr>
            <m:nor/>
            <m:sty m:val="p"/>
          </m:rPr>
          <w:rPr>
            <w:color w:val="auto"/>
          </w:rPr>
          <m:t>log2FC</m:t>
        </m:r>
        <m:r>
          <m:rPr>
            <m:sty m:val="p"/>
          </m:rPr>
          <w:rPr>
            <w:color w:val="auto"/>
          </w:rPr>
          <m:t>|≥</m:t>
        </m:r>
        <m:r>
          <m:rPr/>
          <w:rPr>
            <w:color w:val="auto"/>
          </w:rPr>
          <m:t>1</m:t>
        </m:r>
      </m:oMath>
      <w:r>
        <w:rPr>
          <w:rFonts w:hint="eastAsia"/>
          <w:color w:val="auto"/>
        </w:rPr>
        <w:t>），共检出</w:t>
      </w:r>
      <w:r>
        <w:rPr>
          <w:color w:val="auto"/>
        </w:rPr>
        <w:t xml:space="preserve"> 538 </w:t>
      </w:r>
      <w:r>
        <w:rPr>
          <w:rFonts w:hint="eastAsia"/>
          <w:color w:val="auto"/>
        </w:rPr>
        <w:t>个显著差异代谢物（占总数</w:t>
      </w:r>
      <w:r>
        <w:rPr>
          <w:color w:val="auto"/>
        </w:rPr>
        <w:t xml:space="preserve"> </w:t>
      </w:r>
      <w:r>
        <w:rPr>
          <w:rFonts w:hint="eastAsia"/>
          <w:color w:val="auto"/>
        </w:rPr>
        <w:t>45.6%），与实验设计预期（浓度相差</w:t>
      </w:r>
      <w:r>
        <w:rPr>
          <w:color w:val="auto"/>
        </w:rPr>
        <w:t xml:space="preserve"> 1024 </w:t>
      </w:r>
      <w:r>
        <w:rPr>
          <w:rFonts w:hint="eastAsia"/>
          <w:color w:val="auto"/>
        </w:rPr>
        <w:t>倍）高度一致。代表性差异代谢物</w:t>
      </w:r>
      <w:r>
        <w:rPr>
          <w:color w:val="auto"/>
        </w:rPr>
        <w:t xml:space="preserve"> </w:t>
      </w:r>
      <w:r>
        <w:rPr>
          <w:rFonts w:hint="eastAsia"/>
          <w:color w:val="auto"/>
        </w:rPr>
        <w:t>Acetone（C3H6O，KEGG:</w:t>
      </w:r>
      <w:r>
        <w:rPr>
          <w:color w:val="auto"/>
        </w:rPr>
        <w:t xml:space="preserve"> </w:t>
      </w:r>
      <w:r>
        <w:rPr>
          <w:rFonts w:hint="eastAsia"/>
          <w:color w:val="auto"/>
        </w:rPr>
        <w:t>C00207）的</w:t>
      </w:r>
      <w:r>
        <w:rPr>
          <w:color w:val="auto"/>
        </w:rPr>
        <w:t xml:space="preserve"> log2FC = </w:t>
      </w:r>
      <w:r>
        <w:rPr>
          <w:rFonts w:hint="eastAsia"/>
          <w:color w:val="auto"/>
        </w:rPr>
        <w:t>−5.05，q</w:t>
      </w:r>
      <w:r>
        <w:rPr>
          <w:color w:val="auto"/>
        </w:rPr>
        <w:t xml:space="preserve"> = </w:t>
      </w:r>
      <m:oMath>
        <m:r>
          <m:rPr/>
          <w:rPr>
            <w:color w:val="auto"/>
          </w:rPr>
          <m:t>2.7</m:t>
        </m:r>
        <m:r>
          <m:rPr>
            <m:sty m:val="p"/>
          </m:rPr>
          <w:rPr>
            <w:color w:val="auto"/>
          </w:rPr>
          <m:t>×</m:t>
        </m:r>
        <m:sSup>
          <m:sSupPr>
            <m:ctrlPr>
              <w:rPr>
                <w:color w:val="auto"/>
              </w:rPr>
            </m:ctrlPr>
          </m:sSupPr>
          <m:e>
            <m:r>
              <m:rPr/>
              <w:rPr>
                <w:color w:val="auto"/>
              </w:rPr>
              <m:t>10</m:t>
            </m:r>
            <m:ctrlPr>
              <w:rPr>
                <w:color w:val="auto"/>
              </w:rPr>
            </m:ctrlPr>
          </m:e>
          <m:sup>
            <m:r>
              <m:rPr>
                <m:sty m:val="p"/>
              </m:rPr>
              <w:rPr>
                <w:color w:val="auto"/>
              </w:rPr>
              <m:t>−</m:t>
            </m:r>
            <m:r>
              <m:rPr/>
              <w:rPr>
                <w:color w:val="auto"/>
              </w:rPr>
              <m:t>7</m:t>
            </m:r>
            <m:ctrlPr>
              <w:rPr>
                <w:color w:val="auto"/>
              </w:rPr>
            </m:ctrlPr>
          </m:sup>
        </m:sSup>
      </m:oMath>
      <w:r>
        <w:rPr>
          <w:rFonts w:hint="eastAsia"/>
          <w:color w:val="auto"/>
        </w:rPr>
        <w:t>，统计显著性极高。差异代谢物的整体分布如图</w:t>
      </w:r>
      <w:r>
        <w:rPr>
          <w:color w:val="auto"/>
        </w:rPr>
        <w:t xml:space="preserve"> 4-4 </w:t>
      </w:r>
      <w:r>
        <w:rPr>
          <w:rFonts w:hint="eastAsia"/>
          <w:color w:val="auto"/>
        </w:rPr>
        <w:t>火山图所示。</w:t>
      </w:r>
    </w:p>
    <w:p w14:paraId="73CC037F">
      <w:pPr>
        <w:pStyle w:val="3"/>
        <w:rPr>
          <w:color w:val="auto"/>
        </w:rPr>
      </w:pPr>
      <w:r>
        <w:rPr>
          <w:rFonts w:hint="eastAsia"/>
          <w:color w:val="auto"/>
        </w:rPr>
        <w:t>【图位】图</w:t>
      </w:r>
      <w:r>
        <w:rPr>
          <w:color w:val="auto"/>
        </w:rPr>
        <w:t xml:space="preserve"> 4-4　P1_AA_0001 vs P1_AA_1024 </w:t>
      </w:r>
      <w:r>
        <w:rPr>
          <w:rFonts w:hint="eastAsia"/>
          <w:color w:val="auto"/>
        </w:rPr>
        <w:t>差异代谢物火山图</w:t>
      </w:r>
      <w:r>
        <w:rPr>
          <w:color w:val="auto"/>
        </w:rPr>
        <w:t xml:space="preserve"> </w:t>
      </w:r>
      <w:r>
        <w:rPr>
          <w:rFonts w:hint="eastAsia"/>
          <w:color w:val="auto"/>
        </w:rPr>
        <w:t>图源：thesis/figures/system-generated/fig_4_4_volcano_aa.png（由</w:t>
      </w:r>
      <w:r>
        <w:rPr>
          <w:color w:val="auto"/>
        </w:rPr>
        <w:t xml:space="preserve"> thesis/scripts/generate_figures.py </w:t>
      </w:r>
      <w:r>
        <w:rPr>
          <w:rFonts w:hint="eastAsia"/>
          <w:color w:val="auto"/>
        </w:rPr>
        <w:t>生成）</w:t>
      </w:r>
      <w:r>
        <w:rPr>
          <w:color w:val="auto"/>
        </w:rPr>
        <w:t xml:space="preserve"> </w:t>
      </w:r>
      <w:r>
        <w:rPr>
          <w:rFonts w:hint="eastAsia"/>
          <w:color w:val="auto"/>
        </w:rPr>
        <w:t>说明：横轴</w:t>
      </w:r>
      <w:r>
        <w:rPr>
          <w:color w:val="auto"/>
        </w:rPr>
        <w:t xml:space="preserve"> log2 Fold </w:t>
      </w:r>
      <w:r>
        <w:rPr>
          <w:rFonts w:hint="eastAsia"/>
          <w:color w:val="auto"/>
        </w:rPr>
        <w:t>Change，纵轴</w:t>
      </w:r>
      <w:r>
        <w:rPr>
          <w:color w:val="auto"/>
        </w:rPr>
        <w:t xml:space="preserve"> </w:t>
      </w:r>
      <w:r>
        <w:rPr>
          <w:rFonts w:hint="eastAsia"/>
          <w:color w:val="auto"/>
        </w:rPr>
        <w:t>−log10(q)；以</w:t>
      </w:r>
      <w:r>
        <w:rPr>
          <w:color w:val="auto"/>
        </w:rPr>
        <w:t xml:space="preserve"> </w:t>
      </w:r>
      <m:oMath>
        <m:r>
          <m:rPr>
            <m:sty m:val="p"/>
          </m:rPr>
          <w:rPr>
            <w:color w:val="auto"/>
          </w:rPr>
          <m:t>|</m:t>
        </m:r>
        <m:r>
          <m:rPr>
            <m:nor/>
            <m:sty m:val="p"/>
          </m:rPr>
          <w:rPr>
            <w:color w:val="auto"/>
          </w:rPr>
          <m:t>log2FC</m:t>
        </m:r>
        <m:r>
          <m:rPr>
            <m:sty m:val="p"/>
          </m:rPr>
          <w:rPr>
            <w:color w:val="auto"/>
          </w:rPr>
          <m:t>|≥</m:t>
        </m:r>
        <m:r>
          <m:rPr/>
          <w:rPr>
            <w:color w:val="auto"/>
          </w:rPr>
          <m:t>1</m:t>
        </m:r>
      </m:oMath>
      <w:r>
        <w:rPr>
          <w:color w:val="auto"/>
        </w:rPr>
        <w:t xml:space="preserve"> </w:t>
      </w:r>
      <w:r>
        <w:rPr>
          <w:rFonts w:hint="eastAsia"/>
          <w:color w:val="auto"/>
        </w:rPr>
        <w:t>与</w:t>
      </w:r>
      <w:r>
        <w:rPr>
          <w:color w:val="auto"/>
        </w:rPr>
        <w:t xml:space="preserve"> </w:t>
      </w:r>
      <m:oMath>
        <m:r>
          <m:rPr/>
          <w:rPr>
            <w:color w:val="auto"/>
          </w:rPr>
          <m:t>q</m:t>
        </m:r>
        <m:r>
          <m:rPr>
            <m:sty m:val="p"/>
          </m:rPr>
          <w:rPr>
            <w:color w:val="auto"/>
          </w:rPr>
          <m:t>&lt;</m:t>
        </m:r>
        <m:r>
          <m:rPr/>
          <w:rPr>
            <w:color w:val="auto"/>
          </w:rPr>
          <m:t>0.05</m:t>
        </m:r>
      </m:oMath>
      <w:r>
        <w:rPr>
          <w:color w:val="auto"/>
        </w:rPr>
        <w:t xml:space="preserve"> </w:t>
      </w:r>
      <w:r>
        <w:rPr>
          <w:rFonts w:hint="eastAsia"/>
          <w:color w:val="auto"/>
        </w:rPr>
        <w:t>为分界线，分别用红色（上调）、蓝色（下调）、灰色（不显著）三色着色，并对</w:t>
      </w:r>
      <w:r>
        <w:rPr>
          <w:color w:val="auto"/>
        </w:rPr>
        <w:t xml:space="preserve"> top-N </w:t>
      </w:r>
      <w:r>
        <w:rPr>
          <w:rFonts w:hint="eastAsia"/>
          <w:color w:val="auto"/>
        </w:rPr>
        <w:t>显著代谢物添加文字标签。</w:t>
      </w:r>
    </w:p>
    <w:p w14:paraId="6BD43064">
      <w:pPr>
        <w:pStyle w:val="3"/>
        <w:rPr>
          <w:color w:val="auto"/>
        </w:rPr>
      </w:pPr>
      <w:r>
        <w:rPr>
          <w:color w:val="auto"/>
        </w:rPr>
        <w:t xml:space="preserve">KEGG </w:t>
      </w:r>
      <w:r>
        <w:rPr>
          <w:rFonts w:hint="eastAsia"/>
          <w:color w:val="auto"/>
        </w:rPr>
        <w:t>通路富集分析：以</w:t>
      </w:r>
      <w:r>
        <w:rPr>
          <w:color w:val="auto"/>
        </w:rPr>
        <w:t xml:space="preserve"> 538 </w:t>
      </w:r>
      <w:r>
        <w:rPr>
          <w:rFonts w:hint="eastAsia"/>
          <w:color w:val="auto"/>
        </w:rPr>
        <w:t>个显著差异特征为显著集，背景集大小</w:t>
      </w:r>
      <w:r>
        <w:rPr>
          <w:color w:val="auto"/>
        </w:rPr>
        <w:t xml:space="preserve"> </w:t>
      </w:r>
      <m:oMath>
        <m:r>
          <m:rPr/>
          <w:rPr>
            <w:color w:val="auto"/>
          </w:rPr>
          <m:t>M</m:t>
        </m:r>
        <m:r>
          <m:rPr>
            <m:sty m:val="p"/>
          </m:rPr>
          <w:rPr>
            <w:color w:val="auto"/>
          </w:rPr>
          <m:t>=</m:t>
        </m:r>
        <m:r>
          <m:rPr/>
          <w:rPr>
            <w:color w:val="auto"/>
          </w:rPr>
          <m:t>981</m:t>
        </m:r>
      </m:oMath>
      <w:r>
        <w:rPr>
          <w:rFonts w:hint="eastAsia"/>
          <w:color w:val="auto"/>
        </w:rPr>
        <w:t>，对</w:t>
      </w:r>
      <w:r>
        <w:rPr>
          <w:color w:val="auto"/>
        </w:rPr>
        <w:t xml:space="preserve"> 254 </w:t>
      </w:r>
      <w:r>
        <w:rPr>
          <w:rFonts w:hint="eastAsia"/>
          <w:color w:val="auto"/>
        </w:rPr>
        <w:t>条</w:t>
      </w:r>
      <w:r>
        <w:rPr>
          <w:color w:val="auto"/>
        </w:rPr>
        <w:t xml:space="preserve"> KEGG </w:t>
      </w:r>
      <w:r>
        <w:rPr>
          <w:rFonts w:hint="eastAsia"/>
          <w:color w:val="auto"/>
        </w:rPr>
        <w:t>参考通路进行超几何富集分析。最显著通路为</w:t>
      </w:r>
      <w:r>
        <w:rPr>
          <w:color w:val="auto"/>
        </w:rPr>
        <w:t xml:space="preserve"> D-Amino acid </w:t>
      </w:r>
      <w:r>
        <w:rPr>
          <w:rFonts w:hint="eastAsia"/>
          <w:color w:val="auto"/>
        </w:rPr>
        <w:t>metabolism（map00470），Rich</w:t>
      </w:r>
      <w:r>
        <w:rPr>
          <w:color w:val="auto"/>
        </w:rPr>
        <w:t xml:space="preserve"> Factor = </w:t>
      </w:r>
      <w:r>
        <w:rPr>
          <w:rFonts w:hint="eastAsia"/>
          <w:color w:val="auto"/>
        </w:rPr>
        <w:t>0.9677，q</w:t>
      </w:r>
      <w:r>
        <w:rPr>
          <w:color w:val="auto"/>
        </w:rPr>
        <w:t xml:space="preserve"> = </w:t>
      </w:r>
      <w:r>
        <w:rPr>
          <w:rFonts w:hint="eastAsia"/>
          <w:color w:val="auto"/>
        </w:rPr>
        <w:t>0.000206，与氨基酸浓度梯度实验设计高度吻合。富集结果以气泡图呈现，如图</w:t>
      </w:r>
      <w:r>
        <w:rPr>
          <w:color w:val="auto"/>
        </w:rPr>
        <w:t xml:space="preserve"> 4-5 </w:t>
      </w:r>
      <w:r>
        <w:rPr>
          <w:rFonts w:hint="eastAsia"/>
          <w:color w:val="auto"/>
        </w:rPr>
        <w:t>所示。</w:t>
      </w:r>
    </w:p>
    <w:p w14:paraId="03276EB6">
      <w:pPr>
        <w:pStyle w:val="3"/>
        <w:rPr>
          <w:color w:val="auto"/>
        </w:rPr>
      </w:pPr>
      <w:r>
        <w:rPr>
          <w:rFonts w:hint="eastAsia"/>
          <w:color w:val="auto"/>
        </w:rPr>
        <w:t>【图位】图</w:t>
      </w:r>
      <w:r>
        <w:rPr>
          <w:color w:val="auto"/>
        </w:rPr>
        <w:t xml:space="preserve"> 4-5　KEGG </w:t>
      </w:r>
      <w:r>
        <w:rPr>
          <w:rFonts w:hint="eastAsia"/>
          <w:color w:val="auto"/>
        </w:rPr>
        <w:t>通路富集气泡图</w:t>
      </w:r>
      <w:r>
        <w:rPr>
          <w:color w:val="auto"/>
        </w:rPr>
        <w:t xml:space="preserve"> </w:t>
      </w:r>
      <w:r>
        <w:rPr>
          <w:rFonts w:hint="eastAsia"/>
          <w:color w:val="auto"/>
        </w:rPr>
        <w:t>图源：thesis/figures/system-generated/fig_4_5_kegg_enrichment_bubble.png（由</w:t>
      </w:r>
      <w:r>
        <w:rPr>
          <w:color w:val="auto"/>
        </w:rPr>
        <w:t xml:space="preserve"> thesis/scripts/generate_figures.py </w:t>
      </w:r>
      <w:r>
        <w:rPr>
          <w:rFonts w:hint="eastAsia"/>
          <w:color w:val="auto"/>
        </w:rPr>
        <w:t>生成）</w:t>
      </w:r>
      <w:r>
        <w:rPr>
          <w:color w:val="auto"/>
        </w:rPr>
        <w:t xml:space="preserve"> </w:t>
      </w:r>
      <w:r>
        <w:rPr>
          <w:rFonts w:hint="eastAsia"/>
          <w:color w:val="auto"/>
        </w:rPr>
        <w:t>说明：纵轴为通路名称（按</w:t>
      </w:r>
      <w:r>
        <w:rPr>
          <w:color w:val="auto"/>
        </w:rPr>
        <w:t xml:space="preserve"> q </w:t>
      </w:r>
      <w:r>
        <w:rPr>
          <w:rFonts w:hint="eastAsia"/>
          <w:color w:val="auto"/>
        </w:rPr>
        <w:t>值升序排列前</w:t>
      </w:r>
      <w:r>
        <w:rPr>
          <w:color w:val="auto"/>
        </w:rPr>
        <w:t xml:space="preserve"> 15 </w:t>
      </w:r>
      <w:r>
        <w:rPr>
          <w:rFonts w:hint="eastAsia"/>
          <w:color w:val="auto"/>
        </w:rPr>
        <w:t>条），横轴为</w:t>
      </w:r>
      <w:r>
        <w:rPr>
          <w:color w:val="auto"/>
        </w:rPr>
        <w:t xml:space="preserve"> Rich </w:t>
      </w:r>
      <w:r>
        <w:rPr>
          <w:rFonts w:hint="eastAsia"/>
          <w:color w:val="auto"/>
        </w:rPr>
        <w:t>Factor，气泡大小映射差异代谢物命中数，气泡颜色映射</w:t>
      </w:r>
      <w:r>
        <w:rPr>
          <w:color w:val="auto"/>
        </w:rPr>
        <w:t xml:space="preserve"> −log10(q)。</w:t>
      </w:r>
    </w:p>
    <w:p w14:paraId="086A045C">
      <w:pPr>
        <w:pStyle w:val="3"/>
        <w:rPr>
          <w:color w:val="auto"/>
        </w:rPr>
      </w:pPr>
      <w:r>
        <w:rPr>
          <w:color w:val="auto"/>
        </w:rPr>
        <w:t xml:space="preserve">MetaKG </w:t>
      </w:r>
      <w:r>
        <w:rPr>
          <w:rFonts w:hint="eastAsia"/>
          <w:color w:val="auto"/>
        </w:rPr>
        <w:t>知识图谱溯源：以显著差异代谢物为起点提取一跳关联子图，涵盖代谢物-通路-反应-酶-疾病多层关联，通过力导向图实现交互式可视化溯源，为生物学机制推断提供可视化支撑。子图的可视化效果如图</w:t>
      </w:r>
      <w:r>
        <w:rPr>
          <w:color w:val="auto"/>
        </w:rPr>
        <w:t xml:space="preserve"> 4-6 </w:t>
      </w:r>
      <w:r>
        <w:rPr>
          <w:rFonts w:hint="eastAsia"/>
          <w:color w:val="auto"/>
        </w:rPr>
        <w:t>所示。</w:t>
      </w:r>
    </w:p>
    <w:p w14:paraId="374F33CE">
      <w:pPr>
        <w:pStyle w:val="3"/>
        <w:rPr>
          <w:color w:val="auto"/>
        </w:rPr>
      </w:pPr>
      <w:r>
        <w:rPr>
          <w:rFonts w:hint="eastAsia"/>
          <w:color w:val="auto"/>
        </w:rPr>
        <w:t>【图位】图</w:t>
      </w:r>
      <w:r>
        <w:rPr>
          <w:color w:val="auto"/>
        </w:rPr>
        <w:t xml:space="preserve"> 4-6　MetaKG </w:t>
      </w:r>
      <w:r>
        <w:rPr>
          <w:rFonts w:hint="eastAsia"/>
          <w:color w:val="auto"/>
        </w:rPr>
        <w:t>知识图谱代谢物-通路-酶力导向子图</w:t>
      </w:r>
      <w:r>
        <w:rPr>
          <w:color w:val="auto"/>
        </w:rPr>
        <w:t xml:space="preserve"> </w:t>
      </w:r>
      <w:r>
        <w:rPr>
          <w:rFonts w:hint="eastAsia"/>
          <w:color w:val="auto"/>
        </w:rPr>
        <w:t>图源：thesis/figures/screenshots/fig_4_6_metakg_force_graph.png（待用户在前端</w:t>
      </w:r>
      <w:r>
        <w:rPr>
          <w:color w:val="auto"/>
        </w:rPr>
        <w:t xml:space="preserve"> MetaKG </w:t>
      </w:r>
      <w:r>
        <w:rPr>
          <w:rFonts w:hint="eastAsia"/>
          <w:color w:val="auto"/>
        </w:rPr>
        <w:t>视图截图）</w:t>
      </w:r>
      <w:r>
        <w:rPr>
          <w:color w:val="auto"/>
        </w:rPr>
        <w:t xml:space="preserve"> </w:t>
      </w:r>
      <w:r>
        <w:rPr>
          <w:rFonts w:hint="eastAsia"/>
          <w:color w:val="auto"/>
        </w:rPr>
        <w:t>说明：截图建议覆盖</w:t>
      </w:r>
      <w:r>
        <w:rPr>
          <w:color w:val="auto"/>
        </w:rPr>
        <w:t xml:space="preserve"> 50 </w:t>
      </w:r>
      <w:r>
        <w:rPr>
          <w:rFonts w:hint="eastAsia"/>
          <w:color w:val="auto"/>
        </w:rPr>
        <w:t>个左右节点，含代谢物（圆形）、通路（方形）、反应（三角形）、酶（菱形）四类节点形状，配合左侧节点类型过滤面板。</w:t>
      </w:r>
    </w:p>
    <w:p w14:paraId="14DA28F5">
      <w:pPr>
        <w:rPr>
          <w:color w:val="auto"/>
        </w:rPr>
      </w:pPr>
      <w:r>
        <w:rPr>
          <w:color w:val="auto"/>
        </w:rPr>
        <w:pict>
          <v:rect id="_x0000_i1043" o:spt="1" style="height:1.5pt;width:0pt;" coordsize="21600,21600" o:hr="t" o:hrstd="t" o:hralign="center">
            <v:path/>
            <v:fill focussize="0,0"/>
            <v:stroke/>
            <v:imagedata o:title=""/>
            <o:lock v:ext="edit"/>
            <w10:wrap type="none"/>
            <w10:anchorlock/>
          </v:rect>
        </w:pict>
      </w:r>
    </w:p>
    <w:bookmarkEnd w:id="50"/>
    <w:p w14:paraId="544C3ACA">
      <w:pPr>
        <w:pStyle w:val="4"/>
        <w:rPr>
          <w:color w:val="auto"/>
        </w:rPr>
      </w:pPr>
      <w:bookmarkStart w:id="51" w:name="系统通用性验证"/>
      <w:r>
        <w:rPr>
          <w:color w:val="auto"/>
        </w:rPr>
        <w:t xml:space="preserve">4.5 </w:t>
      </w:r>
      <w:r>
        <w:rPr>
          <w:rFonts w:hint="eastAsia"/>
          <w:color w:val="auto"/>
        </w:rPr>
        <w:t>系统通用性验证</w:t>
      </w:r>
    </w:p>
    <w:p w14:paraId="755A12C8">
      <w:pPr>
        <w:pStyle w:val="23"/>
        <w:rPr>
          <w:color w:val="auto"/>
        </w:rPr>
      </w:pPr>
      <w:r>
        <w:rPr>
          <w:rFonts w:hint="eastAsia"/>
          <w:color w:val="auto"/>
        </w:rPr>
        <w:t>BioHeart（53</w:t>
      </w:r>
      <w:r>
        <w:rPr>
          <w:color w:val="auto"/>
        </w:rPr>
        <w:t xml:space="preserve"> </w:t>
      </w:r>
      <w:r>
        <w:rPr>
          <w:rFonts w:hint="eastAsia"/>
          <w:color w:val="auto"/>
        </w:rPr>
        <w:t>特征）：全流程正常运行，包含</w:t>
      </w:r>
      <w:r>
        <w:rPr>
          <w:color w:val="auto"/>
        </w:rPr>
        <w:t xml:space="preserve"> Autoencoder </w:t>
      </w:r>
      <w:r>
        <w:rPr>
          <w:rFonts w:hint="eastAsia"/>
          <w:color w:val="auto"/>
        </w:rPr>
        <w:t>填充（适应低维数据）和通路富集分析（含</w:t>
      </w:r>
      <w:r>
        <w:rPr>
          <w:color w:val="auto"/>
        </w:rPr>
        <w:t xml:space="preserve"> KEGG </w:t>
      </w:r>
      <w:r>
        <w:rPr>
          <w:rFonts w:hint="eastAsia"/>
          <w:color w:val="auto"/>
        </w:rPr>
        <w:t>注释，返回富集通路列表）。MI（14</w:t>
      </w:r>
      <w:r>
        <w:rPr>
          <w:color w:val="auto"/>
        </w:rPr>
        <w:t xml:space="preserve"> </w:t>
      </w:r>
      <w:r>
        <w:rPr>
          <w:rFonts w:hint="eastAsia"/>
          <w:color w:val="auto"/>
        </w:rPr>
        <w:t>特征）：验证了全流程的基本可运行性，系统自动将</w:t>
      </w:r>
      <w:r>
        <w:rPr>
          <w:color w:val="auto"/>
        </w:rPr>
        <w:t xml:space="preserve"> Autoencoder </w:t>
      </w:r>
      <w:r>
        <w:rPr>
          <w:rFonts w:hint="eastAsia"/>
          <w:color w:val="auto"/>
        </w:rPr>
        <w:t>潜空间维度调整为不超过特征数的合理范围，避免维度冲突。AMIDE（6461</w:t>
      </w:r>
      <w:r>
        <w:rPr>
          <w:color w:val="auto"/>
        </w:rPr>
        <w:t xml:space="preserve"> </w:t>
      </w:r>
      <w:r>
        <w:rPr>
          <w:rFonts w:hint="eastAsia"/>
          <w:color w:val="auto"/>
        </w:rPr>
        <w:t>特征）：预处理、填充、批次校正和差异分析正常执行；通路富集分析触发降级（无</w:t>
      </w:r>
      <w:r>
        <w:rPr>
          <w:color w:val="auto"/>
        </w:rPr>
        <w:t xml:space="preserve"> KEGG ID </w:t>
      </w:r>
      <w:r>
        <w:rPr>
          <w:rFonts w:hint="eastAsia"/>
          <w:color w:val="auto"/>
        </w:rPr>
        <w:t>注释），前端展示友好提示，不报错崩溃。三个数据集的验证结果表明，系统能够适应</w:t>
      </w:r>
      <w:r>
        <w:rPr>
          <w:color w:val="auto"/>
        </w:rPr>
        <w:t xml:space="preserve"> 14 </w:t>
      </w:r>
      <w:r>
        <w:rPr>
          <w:rFonts w:hint="eastAsia"/>
          <w:color w:val="auto"/>
        </w:rPr>
        <w:t>至</w:t>
      </w:r>
      <w:r>
        <w:rPr>
          <w:color w:val="auto"/>
        </w:rPr>
        <w:t xml:space="preserve"> 6461 </w:t>
      </w:r>
      <w:r>
        <w:rPr>
          <w:rFonts w:hint="eastAsia"/>
          <w:color w:val="auto"/>
        </w:rPr>
        <w:t>个特征的宽泛数据规模，在无注释场景下实现友好降级，通用性良好。三个异构数据集校正前后的</w:t>
      </w:r>
      <w:r>
        <w:rPr>
          <w:color w:val="auto"/>
        </w:rPr>
        <w:t xml:space="preserve"> PCA </w:t>
      </w:r>
      <w:r>
        <w:rPr>
          <w:rFonts w:hint="eastAsia"/>
          <w:color w:val="auto"/>
        </w:rPr>
        <w:t>对比如图</w:t>
      </w:r>
      <w:r>
        <w:rPr>
          <w:color w:val="auto"/>
        </w:rPr>
        <w:t xml:space="preserve"> 4-7 </w:t>
      </w:r>
      <w:r>
        <w:rPr>
          <w:rFonts w:hint="eastAsia"/>
          <w:color w:val="auto"/>
        </w:rPr>
        <w:t>所示。</w:t>
      </w:r>
    </w:p>
    <w:p w14:paraId="7ED87E8C">
      <w:pPr>
        <w:pStyle w:val="3"/>
        <w:rPr>
          <w:color w:val="auto"/>
        </w:rPr>
      </w:pPr>
      <w:r>
        <w:rPr>
          <w:rFonts w:hint="eastAsia"/>
          <w:color w:val="auto"/>
        </w:rPr>
        <w:t>【图位】图</w:t>
      </w:r>
      <w:r>
        <w:rPr>
          <w:color w:val="auto"/>
        </w:rPr>
        <w:t xml:space="preserve"> 4-7　BioHeart / MI / AMIDE </w:t>
      </w:r>
      <w:r>
        <w:rPr>
          <w:rFonts w:hint="eastAsia"/>
          <w:color w:val="auto"/>
        </w:rPr>
        <w:t>三数据集批次校正前后</w:t>
      </w:r>
      <w:r>
        <w:rPr>
          <w:color w:val="auto"/>
        </w:rPr>
        <w:t xml:space="preserve"> PCA </w:t>
      </w:r>
      <w:r>
        <w:rPr>
          <w:rFonts w:hint="eastAsia"/>
          <w:color w:val="auto"/>
        </w:rPr>
        <w:t>对比</w:t>
      </w:r>
      <w:r>
        <w:rPr>
          <w:color w:val="auto"/>
        </w:rPr>
        <w:t xml:space="preserve"> </w:t>
      </w:r>
      <w:r>
        <w:rPr>
          <w:rFonts w:hint="eastAsia"/>
          <w:color w:val="auto"/>
        </w:rPr>
        <w:t>图源：thesis/figures/system-generated/fig_4_7_three_datasets_pca.png（由</w:t>
      </w:r>
      <w:r>
        <w:rPr>
          <w:color w:val="auto"/>
        </w:rPr>
        <w:t xml:space="preserve"> backend/data/processed/{bioheart,mi,amide}/_pipeline/pca_before_vs_after_batch_correction.png </w:t>
      </w:r>
      <w:r>
        <w:rPr>
          <w:rFonts w:hint="eastAsia"/>
          <w:color w:val="auto"/>
        </w:rPr>
        <w:t>拼合而成）</w:t>
      </w:r>
      <w:r>
        <w:rPr>
          <w:color w:val="auto"/>
        </w:rPr>
        <w:t xml:space="preserve"> </w:t>
      </w:r>
      <w:r>
        <w:rPr>
          <w:rFonts w:hint="eastAsia"/>
          <w:color w:val="auto"/>
        </w:rPr>
        <w:t>说明：以</w:t>
      </w:r>
      <w:r>
        <w:rPr>
          <w:color w:val="auto"/>
        </w:rPr>
        <w:t xml:space="preserve"> 3 </w:t>
      </w:r>
      <w:r>
        <w:rPr>
          <w:rFonts w:hint="eastAsia"/>
          <w:color w:val="auto"/>
        </w:rPr>
        <w:t>行</w:t>
      </w:r>
      <w:r>
        <w:rPr>
          <w:color w:val="auto"/>
        </w:rPr>
        <w:t xml:space="preserve"> × 2 </w:t>
      </w:r>
      <w:r>
        <w:rPr>
          <w:rFonts w:hint="eastAsia"/>
          <w:color w:val="auto"/>
        </w:rPr>
        <w:t>列拼图展示三个数据集校正前后的</w:t>
      </w:r>
      <w:r>
        <w:rPr>
          <w:color w:val="auto"/>
        </w:rPr>
        <w:t xml:space="preserve"> PCA </w:t>
      </w:r>
      <w:r>
        <w:rPr>
          <w:rFonts w:hint="eastAsia"/>
          <w:color w:val="auto"/>
        </w:rPr>
        <w:t>散点；每行对应一个数据集，左列为校正前、右列为校正后。</w:t>
      </w:r>
    </w:p>
    <w:p w14:paraId="73E1E476">
      <w:pPr>
        <w:rPr>
          <w:color w:val="auto"/>
        </w:rPr>
      </w:pPr>
      <w:r>
        <w:rPr>
          <w:color w:val="auto"/>
        </w:rPr>
        <w:pict>
          <v:rect id="_x0000_i1044" o:spt="1" style="height:1.5pt;width:0pt;" coordsize="21600,21600" o:hr="t" o:hrstd="t" o:hralign="center">
            <v:path/>
            <v:fill focussize="0,0"/>
            <v:stroke/>
            <v:imagedata o:title=""/>
            <o:lock v:ext="edit"/>
            <w10:wrap type="none"/>
            <w10:anchorlock/>
          </v:rect>
        </w:pict>
      </w:r>
    </w:p>
    <w:bookmarkEnd w:id="51"/>
    <w:p w14:paraId="723064C1">
      <w:pPr>
        <w:pStyle w:val="4"/>
        <w:rPr>
          <w:color w:val="auto"/>
        </w:rPr>
      </w:pPr>
      <w:bookmarkStart w:id="52" w:name="本章小结-2"/>
      <w:r>
        <w:rPr>
          <w:color w:val="auto"/>
        </w:rPr>
        <w:t xml:space="preserve">4.6 </w:t>
      </w:r>
      <w:r>
        <w:rPr>
          <w:rFonts w:hint="eastAsia"/>
          <w:color w:val="auto"/>
        </w:rPr>
        <w:t>本章小结</w:t>
      </w:r>
    </w:p>
    <w:p w14:paraId="021ED68A">
      <w:pPr>
        <w:pStyle w:val="23"/>
        <w:rPr>
          <w:color w:val="auto"/>
        </w:rPr>
      </w:pPr>
      <w:r>
        <w:rPr>
          <w:rFonts w:hint="eastAsia"/>
          <w:color w:val="auto"/>
        </w:rPr>
        <w:t>本章在</w:t>
      </w:r>
      <w:r>
        <w:rPr>
          <w:color w:val="auto"/>
        </w:rPr>
        <w:t xml:space="preserve"> Benchmark </w:t>
      </w:r>
      <w:r>
        <w:rPr>
          <w:rFonts w:hint="eastAsia"/>
          <w:color w:val="auto"/>
        </w:rPr>
        <w:t>合并数据集上进行了系统性的定量实验与结果分析，主要结论如下：缺失值填充实验中，Autoencoder</w:t>
      </w:r>
      <w:r>
        <w:rPr>
          <w:color w:val="auto"/>
        </w:rPr>
        <w:t xml:space="preserve"> </w:t>
      </w:r>
      <w:r>
        <w:rPr>
          <w:rFonts w:hint="eastAsia"/>
          <w:color w:val="auto"/>
        </w:rPr>
        <w:t>方法</w:t>
      </w:r>
      <w:r>
        <w:rPr>
          <w:color w:val="auto"/>
        </w:rPr>
        <w:t xml:space="preserve"> RMSE </w:t>
      </w:r>
      <w:r>
        <w:rPr>
          <w:rFonts w:hint="eastAsia"/>
          <w:color w:val="auto"/>
        </w:rPr>
        <w:t>最低（0.2249），分别优于</w:t>
      </w:r>
      <w:r>
        <w:rPr>
          <w:color w:val="auto"/>
        </w:rPr>
        <w:t xml:space="preserve"> </w:t>
      </w:r>
      <w:r>
        <w:rPr>
          <w:rFonts w:hint="eastAsia"/>
          <w:color w:val="auto"/>
        </w:rPr>
        <w:t>KNN（降低</w:t>
      </w:r>
      <w:r>
        <w:rPr>
          <w:color w:val="auto"/>
        </w:rPr>
        <w:t xml:space="preserve"> </w:t>
      </w:r>
      <w:r>
        <w:rPr>
          <w:rFonts w:hint="eastAsia"/>
          <w:color w:val="auto"/>
        </w:rPr>
        <w:t>24.5%）、均值（降低</w:t>
      </w:r>
      <w:r>
        <w:rPr>
          <w:color w:val="auto"/>
        </w:rPr>
        <w:t xml:space="preserve"> </w:t>
      </w:r>
      <w:r>
        <w:rPr>
          <w:rFonts w:hint="eastAsia"/>
          <w:color w:val="auto"/>
        </w:rPr>
        <w:t>77.5%）和中位数（降低</w:t>
      </w:r>
      <w:r>
        <w:rPr>
          <w:color w:val="auto"/>
        </w:rPr>
        <w:t xml:space="preserve"> </w:t>
      </w:r>
      <w:r>
        <w:rPr>
          <w:rFonts w:hint="eastAsia"/>
          <w:color w:val="auto"/>
        </w:rPr>
        <w:t>78.3%），各方法标准差（&lt;</w:t>
      </w:r>
      <w:r>
        <w:rPr>
          <w:color w:val="auto"/>
        </w:rPr>
        <w:t xml:space="preserve"> </w:t>
      </w:r>
      <w:r>
        <w:rPr>
          <w:rFonts w:hint="eastAsia"/>
          <w:color w:val="auto"/>
        </w:rPr>
        <w:t>0.007）证明评估结果稳定可重复。批次效应校正实验中，Baseline</w:t>
      </w:r>
      <w:r>
        <w:rPr>
          <w:color w:val="auto"/>
        </w:rPr>
        <w:t xml:space="preserve"> </w:t>
      </w:r>
      <w:r>
        <w:rPr>
          <w:rFonts w:hint="eastAsia"/>
          <w:color w:val="auto"/>
        </w:rPr>
        <w:t>方法校正后批次质心距离由</w:t>
      </w:r>
      <w:r>
        <w:rPr>
          <w:color w:val="auto"/>
        </w:rPr>
        <w:t xml:space="preserve"> 5.3796 </w:t>
      </w:r>
      <w:r>
        <w:rPr>
          <w:rFonts w:hint="eastAsia"/>
          <w:color w:val="auto"/>
        </w:rPr>
        <w:t>降至约</w:t>
      </w:r>
      <w:r>
        <w:rPr>
          <w:color w:val="auto"/>
        </w:rPr>
        <w:t xml:space="preserve"> </w:t>
      </w:r>
      <w:r>
        <w:rPr>
          <w:rFonts w:hint="eastAsia"/>
          <w:color w:val="auto"/>
        </w:rPr>
        <w:t>0，PC1</w:t>
      </w:r>
      <w:r>
        <w:rPr>
          <w:color w:val="auto"/>
        </w:rPr>
        <w:t xml:space="preserve"> </w:t>
      </w:r>
      <w:r>
        <w:rPr>
          <w:rFonts w:hint="eastAsia"/>
          <w:color w:val="auto"/>
        </w:rPr>
        <w:t>解释方差比由</w:t>
      </w:r>
      <w:r>
        <w:rPr>
          <w:color w:val="auto"/>
        </w:rPr>
        <w:t xml:space="preserve"> 22.0% </w:t>
      </w:r>
      <w:r>
        <w:rPr>
          <w:rFonts w:hint="eastAsia"/>
          <w:color w:val="auto"/>
        </w:rPr>
        <w:t>提升至</w:t>
      </w:r>
      <w:r>
        <w:rPr>
          <w:color w:val="auto"/>
        </w:rPr>
        <w:t xml:space="preserve"> </w:t>
      </w:r>
      <w:r>
        <w:rPr>
          <w:rFonts w:hint="eastAsia"/>
          <w:color w:val="auto"/>
        </w:rPr>
        <w:t>50.9%，双指标评估体系提供了多维度客观量化。下游分析以</w:t>
      </w:r>
      <w:r>
        <w:rPr>
          <w:color w:val="auto"/>
        </w:rPr>
        <w:t xml:space="preserve"> P1_AA_0001 vs P1_AA_1024 </w:t>
      </w:r>
      <w:r>
        <w:rPr>
          <w:rFonts w:hint="eastAsia"/>
          <w:color w:val="auto"/>
        </w:rPr>
        <w:t>为例，检出</w:t>
      </w:r>
      <w:r>
        <w:rPr>
          <w:color w:val="auto"/>
        </w:rPr>
        <w:t xml:space="preserve"> 538 </w:t>
      </w:r>
      <w:r>
        <w:rPr>
          <w:rFonts w:hint="eastAsia"/>
          <w:color w:val="auto"/>
        </w:rPr>
        <w:t>个显著差异代谢物，富集到</w:t>
      </w:r>
      <w:r>
        <w:rPr>
          <w:color w:val="auto"/>
        </w:rPr>
        <w:t xml:space="preserve"> D-Amino acid metabolism </w:t>
      </w:r>
      <w:r>
        <w:rPr>
          <w:rFonts w:hint="eastAsia"/>
          <w:color w:val="auto"/>
        </w:rPr>
        <w:t>通路（q</w:t>
      </w:r>
      <w:r>
        <w:rPr>
          <w:color w:val="auto"/>
        </w:rPr>
        <w:t xml:space="preserve"> = </w:t>
      </w:r>
      <w:r>
        <w:rPr>
          <w:rFonts w:hint="eastAsia"/>
          <w:color w:val="auto"/>
        </w:rPr>
        <w:t>0.000206），结果与实验设计预期高度一致，验证了系统下游分析链路的生物学合理性。系统通用性验证表明，系统能够适应不同规模和注释覆盖度的代谢组学数据集，具有良好的通用性和鲁棒性。</w:t>
      </w:r>
    </w:p>
    <w:p w14:paraId="59C87AF0">
      <w:pPr>
        <w:rPr>
          <w:color w:val="auto"/>
        </w:rPr>
      </w:pPr>
      <w:r>
        <w:rPr>
          <w:color w:val="auto"/>
        </w:rPr>
        <w:pict>
          <v:rect id="_x0000_i1045" o:spt="1" style="height:1.5pt;width:0pt;" coordsize="21600,21600" o:hr="t" o:hrstd="t" o:hralign="center">
            <v:path/>
            <v:fill focussize="0,0"/>
            <v:stroke/>
            <v:imagedata o:title=""/>
            <o:lock v:ext="edit"/>
            <w10:wrap type="none"/>
            <w10:anchorlock/>
          </v:rect>
        </w:pict>
      </w:r>
    </w:p>
    <w:bookmarkEnd w:id="46"/>
    <w:bookmarkEnd w:id="52"/>
    <w:p w14:paraId="5C5FA252">
      <w:pPr>
        <w:pStyle w:val="2"/>
        <w:rPr>
          <w:color w:val="auto"/>
        </w:rPr>
      </w:pPr>
      <w:bookmarkStart w:id="53" w:name="第五章-系统总体设计"/>
      <w:r>
        <w:rPr>
          <w:rFonts w:hint="eastAsia"/>
          <w:color w:val="auto"/>
        </w:rPr>
        <w:t>第五章</w:t>
      </w:r>
      <w:r>
        <w:rPr>
          <w:color w:val="auto"/>
        </w:rPr>
        <w:t xml:space="preserve"> </w:t>
      </w:r>
      <w:r>
        <w:rPr>
          <w:rFonts w:hint="eastAsia"/>
          <w:color w:val="auto"/>
        </w:rPr>
        <w:t>系统总体设计</w:t>
      </w:r>
    </w:p>
    <w:p w14:paraId="070F1970">
      <w:pPr>
        <w:pStyle w:val="4"/>
        <w:rPr>
          <w:color w:val="auto"/>
        </w:rPr>
      </w:pPr>
      <w:bookmarkStart w:id="54" w:name="系统需求分析"/>
      <w:r>
        <w:rPr>
          <w:color w:val="auto"/>
        </w:rPr>
        <w:t xml:space="preserve">5.1 </w:t>
      </w:r>
      <w:r>
        <w:rPr>
          <w:rFonts w:hint="eastAsia"/>
          <w:color w:val="auto"/>
        </w:rPr>
        <w:t>系统需求分析</w:t>
      </w:r>
    </w:p>
    <w:p w14:paraId="7296CB6A">
      <w:pPr>
        <w:pStyle w:val="5"/>
        <w:rPr>
          <w:color w:val="auto"/>
        </w:rPr>
      </w:pPr>
      <w:bookmarkStart w:id="55" w:name="功能需求"/>
      <w:r>
        <w:rPr>
          <w:color w:val="auto"/>
        </w:rPr>
        <w:t xml:space="preserve">5.1.1 </w:t>
      </w:r>
      <w:r>
        <w:rPr>
          <w:rFonts w:hint="eastAsia"/>
          <w:color w:val="auto"/>
        </w:rPr>
        <w:t>功能需求</w:t>
      </w:r>
    </w:p>
    <w:p w14:paraId="7173C7B3">
      <w:pPr>
        <w:pStyle w:val="23"/>
        <w:rPr>
          <w:color w:val="auto"/>
        </w:rPr>
      </w:pPr>
      <w:r>
        <w:rPr>
          <w:rFonts w:hint="eastAsia"/>
          <w:color w:val="auto"/>
        </w:rPr>
        <w:t>本系统以代谢组学研究人员为主要目标用户，其使用场景通常为：拥有来自多批次</w:t>
      </w:r>
      <w:r>
        <w:rPr>
          <w:color w:val="auto"/>
        </w:rPr>
        <w:t xml:space="preserve"> LC-MS </w:t>
      </w:r>
      <w:r>
        <w:rPr>
          <w:rFonts w:hint="eastAsia"/>
          <w:color w:val="auto"/>
        </w:rPr>
        <w:t>实验的代谢组学数据矩阵，需要依次完成缺失值填充、批次效应校正和差异代谢物分析，并希望通过可视化界面直观评估各步骤的处理效果。围绕这一核心场景，系统的功能需求可划分为数据管理、数据预处理、缺失值填充、批次效应校正、下游分析与结果输出六类，分别说明如下。</w:t>
      </w:r>
    </w:p>
    <w:p w14:paraId="7FB44C91">
      <w:pPr>
        <w:pStyle w:val="3"/>
        <w:rPr>
          <w:color w:val="auto"/>
        </w:rPr>
      </w:pPr>
      <w:r>
        <w:rPr>
          <w:rFonts w:hint="eastAsia"/>
          <w:color w:val="auto"/>
        </w:rPr>
        <w:t>数据管理需求方面，系统应支持</w:t>
      </w:r>
      <w:r>
        <w:rPr>
          <w:color w:val="auto"/>
        </w:rPr>
        <w:t xml:space="preserve"> CSV </w:t>
      </w:r>
      <w:r>
        <w:rPr>
          <w:rFonts w:hint="eastAsia"/>
          <w:color w:val="auto"/>
        </w:rPr>
        <w:t>和</w:t>
      </w:r>
      <w:r>
        <w:rPr>
          <w:color w:val="auto"/>
        </w:rPr>
        <w:t xml:space="preserve"> XLSX </w:t>
      </w:r>
      <w:r>
        <w:rPr>
          <w:rFonts w:hint="eastAsia"/>
          <w:color w:val="auto"/>
        </w:rPr>
        <w:t>格式的数据文件上传，文件大小上限为</w:t>
      </w:r>
      <w:r>
        <w:rPr>
          <w:color w:val="auto"/>
        </w:rPr>
        <w:t xml:space="preserve"> </w:t>
      </w:r>
      <w:r>
        <w:rPr>
          <w:rFonts w:hint="eastAsia"/>
          <w:color w:val="auto"/>
        </w:rPr>
        <w:t>50MB；应支持</w:t>
      </w:r>
      <w:r>
        <w:rPr>
          <w:color w:val="auto"/>
        </w:rPr>
        <w:t xml:space="preserve"> Long </w:t>
      </w:r>
      <w:r>
        <w:rPr>
          <w:rFonts w:hint="eastAsia"/>
          <w:color w:val="auto"/>
        </w:rPr>
        <w:t>Format（长表格）数据格式解析，用户可自定义特征列、样本列、数值列、批次标签列、分组标签列的列名映射；应支持多数据集并行管理，用户可在</w:t>
      </w:r>
      <w:r>
        <w:rPr>
          <w:color w:val="auto"/>
        </w:rPr>
        <w:t xml:space="preserve"> Benchmark、BioHeart、MI、AMIDE </w:t>
      </w:r>
      <w:r>
        <w:rPr>
          <w:rFonts w:hint="eastAsia"/>
          <w:color w:val="auto"/>
        </w:rPr>
        <w:t>等预置数据集与自定义上传数据集间切换；并提供数据集基本信息预览（样本数、特征数、批次数）。</w:t>
      </w:r>
    </w:p>
    <w:p w14:paraId="0542CB56">
      <w:pPr>
        <w:pStyle w:val="3"/>
        <w:rPr>
          <w:color w:val="auto"/>
        </w:rPr>
      </w:pPr>
      <w:r>
        <w:rPr>
          <w:rFonts w:hint="eastAsia"/>
          <w:color w:val="auto"/>
        </w:rPr>
        <w:t>数据预处理需求方面，系统应支持配置缺失率过滤阈值（默认</w:t>
      </w:r>
      <w:r>
        <w:rPr>
          <w:color w:val="auto"/>
        </w:rPr>
        <w:t xml:space="preserve"> </w:t>
      </w:r>
      <w:r>
        <w:rPr>
          <w:rFonts w:hint="eastAsia"/>
          <w:color w:val="auto"/>
        </w:rPr>
        <w:t>50%，超出阈值的特征列将被删除）、log1p</w:t>
      </w:r>
      <w:r>
        <w:rPr>
          <w:color w:val="auto"/>
        </w:rPr>
        <w:t xml:space="preserve"> </w:t>
      </w:r>
      <w:r>
        <w:rPr>
          <w:rFonts w:hint="eastAsia"/>
          <w:color w:val="auto"/>
        </w:rPr>
        <w:t>变换（对正偏态分布进行压缩）以及</w:t>
      </w:r>
      <w:r>
        <w:rPr>
          <w:color w:val="auto"/>
        </w:rPr>
        <w:t xml:space="preserve"> Z-score </w:t>
      </w:r>
      <w:r>
        <w:rPr>
          <w:rFonts w:hint="eastAsia"/>
          <w:color w:val="auto"/>
        </w:rPr>
        <w:t>标准化（按样本维度消除量纲差异），并将预处理结果以</w:t>
      </w:r>
      <w:r>
        <w:rPr>
          <w:color w:val="auto"/>
        </w:rPr>
        <w:t xml:space="preserve"> CSV </w:t>
      </w:r>
      <w:r>
        <w:rPr>
          <w:rFonts w:hint="eastAsia"/>
          <w:color w:val="auto"/>
        </w:rPr>
        <w:t>矩阵文件形式持久化存储。</w:t>
      </w:r>
    </w:p>
    <w:p w14:paraId="5D096714">
      <w:pPr>
        <w:pStyle w:val="3"/>
        <w:rPr>
          <w:color w:val="auto"/>
        </w:rPr>
      </w:pPr>
      <w:r>
        <w:rPr>
          <w:rFonts w:hint="eastAsia"/>
          <w:color w:val="auto"/>
        </w:rPr>
        <w:t>缺失值填充需求方面，系统应支持均值填充、中位数填充、KNN</w:t>
      </w:r>
      <w:r>
        <w:rPr>
          <w:color w:val="auto"/>
        </w:rPr>
        <w:t xml:space="preserve"> </w:t>
      </w:r>
      <w:r>
        <w:rPr>
          <w:rFonts w:hint="eastAsia"/>
          <w:color w:val="auto"/>
        </w:rPr>
        <w:t>填充（</w:t>
      </w:r>
      <m:oMath>
        <m:r>
          <m:rPr/>
          <w:rPr>
            <w:color w:val="auto"/>
          </w:rPr>
          <m:t>K</m:t>
        </m:r>
      </m:oMath>
      <w:r>
        <w:rPr>
          <w:color w:val="auto"/>
        </w:rPr>
        <w:t xml:space="preserve"> </w:t>
      </w:r>
      <w:r>
        <w:rPr>
          <w:rFonts w:hint="eastAsia"/>
          <w:color w:val="auto"/>
        </w:rPr>
        <w:t>可配置）、Autoencoder</w:t>
      </w:r>
      <w:r>
        <w:rPr>
          <w:color w:val="auto"/>
        </w:rPr>
        <w:t xml:space="preserve"> </w:t>
      </w:r>
      <w:r>
        <w:rPr>
          <w:rFonts w:hint="eastAsia"/>
          <w:color w:val="auto"/>
        </w:rPr>
        <w:t>深度学习填充共四种方法；填充方法参数可在</w:t>
      </w:r>
      <w:r>
        <w:rPr>
          <w:color w:val="auto"/>
        </w:rPr>
        <w:t xml:space="preserve"> Web </w:t>
      </w:r>
      <w:r>
        <w:rPr>
          <w:rFonts w:hint="eastAsia"/>
          <w:color w:val="auto"/>
        </w:rPr>
        <w:t>界面配置，支持单次选择一种方法运行；应提供</w:t>
      </w:r>
      <w:r>
        <w:rPr>
          <w:color w:val="auto"/>
        </w:rPr>
        <w:t xml:space="preserve"> Mask-then-Impute </w:t>
      </w:r>
      <w:r>
        <w:rPr>
          <w:rFonts w:hint="eastAsia"/>
          <w:color w:val="auto"/>
        </w:rPr>
        <w:t>评估结果展示（RMSE/MAE/NRMSE</w:t>
      </w:r>
      <w:r>
        <w:rPr>
          <w:color w:val="auto"/>
        </w:rPr>
        <w:t xml:space="preserve"> </w:t>
      </w:r>
      <w:r>
        <w:rPr>
          <w:rFonts w:hint="eastAsia"/>
          <w:color w:val="auto"/>
        </w:rPr>
        <w:t>对比图表），填充结果矩阵支持</w:t>
      </w:r>
      <w:r>
        <w:rPr>
          <w:color w:val="auto"/>
        </w:rPr>
        <w:t xml:space="preserve"> CSV </w:t>
      </w:r>
      <w:r>
        <w:rPr>
          <w:rFonts w:hint="eastAsia"/>
          <w:color w:val="auto"/>
        </w:rPr>
        <w:t>格式下载。</w:t>
      </w:r>
    </w:p>
    <w:p w14:paraId="47FF969D">
      <w:pPr>
        <w:pStyle w:val="3"/>
        <w:rPr>
          <w:color w:val="auto"/>
        </w:rPr>
      </w:pPr>
      <w:r>
        <w:rPr>
          <w:rFonts w:hint="eastAsia"/>
          <w:color w:val="auto"/>
        </w:rPr>
        <w:t>批次效应校正需求方面，系统应支持</w:t>
      </w:r>
      <w:r>
        <w:rPr>
          <w:color w:val="auto"/>
        </w:rPr>
        <w:t xml:space="preserve"> Baseline </w:t>
      </w:r>
      <w:r>
        <w:rPr>
          <w:rFonts w:hint="eastAsia"/>
          <w:color w:val="auto"/>
        </w:rPr>
        <w:t>逐特征位置尺度对齐与</w:t>
      </w:r>
      <w:r>
        <w:rPr>
          <w:color w:val="auto"/>
        </w:rPr>
        <w:t xml:space="preserve"> ComBat </w:t>
      </w:r>
      <w:r>
        <w:rPr>
          <w:rFonts w:hint="eastAsia"/>
          <w:color w:val="auto"/>
        </w:rPr>
        <w:t>经验</w:t>
      </w:r>
      <w:r>
        <w:rPr>
          <w:color w:val="auto"/>
        </w:rPr>
        <w:t xml:space="preserve"> Bayes </w:t>
      </w:r>
      <w:r>
        <w:rPr>
          <w:rFonts w:hint="eastAsia"/>
          <w:color w:val="auto"/>
        </w:rPr>
        <w:t>校正两种方法；应提供校正前后的</w:t>
      </w:r>
      <w:r>
        <w:rPr>
          <w:color w:val="auto"/>
        </w:rPr>
        <w:t xml:space="preserve"> PCA </w:t>
      </w:r>
      <w:r>
        <w:rPr>
          <w:rFonts w:hint="eastAsia"/>
          <w:color w:val="auto"/>
        </w:rPr>
        <w:t>散点图对比可视化，支持按批次／分组两种颜色编码；应提供批次质心距离、批次</w:t>
      </w:r>
      <w:r>
        <w:rPr>
          <w:color w:val="auto"/>
        </w:rPr>
        <w:t xml:space="preserve"> Silhouette </w:t>
      </w:r>
      <w:r>
        <w:rPr>
          <w:rFonts w:hint="eastAsia"/>
          <w:color w:val="auto"/>
        </w:rPr>
        <w:t>系数、分组</w:t>
      </w:r>
      <w:r>
        <w:rPr>
          <w:color w:val="auto"/>
        </w:rPr>
        <w:t xml:space="preserve"> Silhouette </w:t>
      </w:r>
      <w:r>
        <w:rPr>
          <w:rFonts w:hint="eastAsia"/>
          <w:color w:val="auto"/>
        </w:rPr>
        <w:t>系数三项定量评估指标展示，校正结果矩阵支持</w:t>
      </w:r>
      <w:r>
        <w:rPr>
          <w:color w:val="auto"/>
        </w:rPr>
        <w:t xml:space="preserve"> CSV </w:t>
      </w:r>
      <w:r>
        <w:rPr>
          <w:rFonts w:hint="eastAsia"/>
          <w:color w:val="auto"/>
        </w:rPr>
        <w:t>格式下载。</w:t>
      </w:r>
    </w:p>
    <w:p w14:paraId="47952E5F">
      <w:pPr>
        <w:pStyle w:val="3"/>
        <w:rPr>
          <w:color w:val="auto"/>
        </w:rPr>
      </w:pPr>
      <w:r>
        <w:rPr>
          <w:rFonts w:hint="eastAsia"/>
          <w:color w:val="auto"/>
        </w:rPr>
        <w:t>下游分析需求方面，差异代谢物分析基于独立样本</w:t>
      </w:r>
      <w:r>
        <w:rPr>
          <w:color w:val="auto"/>
        </w:rPr>
        <w:t xml:space="preserve"> t </w:t>
      </w:r>
      <w:r>
        <w:rPr>
          <w:rFonts w:hint="eastAsia"/>
          <w:color w:val="auto"/>
        </w:rPr>
        <w:t>检验</w:t>
      </w:r>
      <w:r>
        <w:rPr>
          <w:color w:val="auto"/>
        </w:rPr>
        <w:t xml:space="preserve"> + BH-FDR </w:t>
      </w:r>
      <w:r>
        <w:rPr>
          <w:rFonts w:hint="eastAsia"/>
          <w:color w:val="auto"/>
        </w:rPr>
        <w:t>校正，支持</w:t>
      </w:r>
      <w:r>
        <w:rPr>
          <w:color w:val="auto"/>
        </w:rPr>
        <w:t xml:space="preserve"> q </w:t>
      </w:r>
      <w:r>
        <w:rPr>
          <w:rFonts w:hint="eastAsia"/>
          <w:color w:val="auto"/>
        </w:rPr>
        <w:t>值阈值和</w:t>
      </w:r>
      <w:r>
        <w:rPr>
          <w:color w:val="auto"/>
        </w:rPr>
        <w:t xml:space="preserve"> |log2FC| </w:t>
      </w:r>
      <w:r>
        <w:rPr>
          <w:rFonts w:hint="eastAsia"/>
          <w:color w:val="auto"/>
        </w:rPr>
        <w:t>阈值配置，结果以火山图展示；通路富集分析基于</w:t>
      </w:r>
      <w:r>
        <w:rPr>
          <w:color w:val="auto"/>
        </w:rPr>
        <w:t xml:space="preserve"> KEGG </w:t>
      </w:r>
      <w:r>
        <w:rPr>
          <w:rFonts w:hint="eastAsia"/>
          <w:color w:val="auto"/>
        </w:rPr>
        <w:t>数据库超几何检验，结果以富集气泡图展示；知识图谱溯源基于</w:t>
      </w:r>
      <w:r>
        <w:rPr>
          <w:color w:val="auto"/>
        </w:rPr>
        <w:t xml:space="preserve"> MetaKG </w:t>
      </w:r>
      <w:r>
        <w:rPr>
          <w:rFonts w:hint="eastAsia"/>
          <w:color w:val="auto"/>
        </w:rPr>
        <w:t>多库整合知识图谱，以力导向图展示差异代谢物的通路-反应-酶关联网络，并支持节点拖拽、关键词搜索和节点类型过滤等交互。</w:t>
      </w:r>
    </w:p>
    <w:p w14:paraId="32749EF0">
      <w:pPr>
        <w:pStyle w:val="3"/>
        <w:rPr>
          <w:color w:val="auto"/>
        </w:rPr>
      </w:pPr>
      <w:r>
        <w:rPr>
          <w:rFonts w:hint="eastAsia"/>
          <w:color w:val="auto"/>
        </w:rPr>
        <w:t>结果输出需求方面，核心中间产物（预处理矩阵、填充矩阵、校正矩阵）支持</w:t>
      </w:r>
      <w:r>
        <w:rPr>
          <w:color w:val="auto"/>
        </w:rPr>
        <w:t xml:space="preserve"> CSV </w:t>
      </w:r>
      <w:r>
        <w:rPr>
          <w:rFonts w:hint="eastAsia"/>
          <w:color w:val="auto"/>
        </w:rPr>
        <w:t>格式下载；差异代谢物列表和通路富集结果支持表格展示与数据导出；评估报告以</w:t>
      </w:r>
      <w:r>
        <w:rPr>
          <w:color w:val="auto"/>
        </w:rPr>
        <w:t xml:space="preserve"> JSON </w:t>
      </w:r>
      <w:r>
        <w:rPr>
          <w:rFonts w:hint="eastAsia"/>
          <w:color w:val="auto"/>
        </w:rPr>
        <w:t>格式持久化于服务器，前端通过</w:t>
      </w:r>
      <w:r>
        <w:rPr>
          <w:color w:val="auto"/>
        </w:rPr>
        <w:t xml:space="preserve"> API </w:t>
      </w:r>
      <w:r>
        <w:rPr>
          <w:rFonts w:hint="eastAsia"/>
          <w:color w:val="auto"/>
        </w:rPr>
        <w:t>按需读取。</w:t>
      </w:r>
    </w:p>
    <w:bookmarkEnd w:id="55"/>
    <w:p w14:paraId="4EBB4733">
      <w:pPr>
        <w:pStyle w:val="5"/>
        <w:rPr>
          <w:color w:val="auto"/>
        </w:rPr>
      </w:pPr>
      <w:bookmarkStart w:id="56" w:name="非功能需求"/>
      <w:r>
        <w:rPr>
          <w:color w:val="auto"/>
        </w:rPr>
        <w:t xml:space="preserve">5.1.2 </w:t>
      </w:r>
      <w:r>
        <w:rPr>
          <w:rFonts w:hint="eastAsia"/>
          <w:color w:val="auto"/>
        </w:rPr>
        <w:t>非功能需求</w:t>
      </w:r>
    </w:p>
    <w:p w14:paraId="10C16475">
      <w:pPr>
        <w:pStyle w:val="23"/>
        <w:rPr>
          <w:color w:val="auto"/>
        </w:rPr>
      </w:pPr>
      <w:r>
        <w:rPr>
          <w:rFonts w:hint="eastAsia"/>
          <w:color w:val="auto"/>
        </w:rPr>
        <w:t>可用性：面向无编程背景的生物医学研究人员，Web</w:t>
      </w:r>
      <w:r>
        <w:rPr>
          <w:color w:val="auto"/>
        </w:rPr>
        <w:t xml:space="preserve"> </w:t>
      </w:r>
      <w:r>
        <w:rPr>
          <w:rFonts w:hint="eastAsia"/>
          <w:color w:val="auto"/>
        </w:rPr>
        <w:t>界面应具备清晰的操作引导，关键参数提供默认值，错误信息以友好的文字形式提示，避免终止整体流程。</w:t>
      </w:r>
    </w:p>
    <w:p w14:paraId="03BE2A36">
      <w:pPr>
        <w:pStyle w:val="3"/>
        <w:rPr>
          <w:color w:val="auto"/>
        </w:rPr>
      </w:pPr>
      <w:r>
        <w:rPr>
          <w:rFonts w:hint="eastAsia"/>
          <w:color w:val="auto"/>
        </w:rPr>
        <w:t>可扩展性：算法层以独立模块方式组织，新增缺失值填充方法或批次效应校正方法时，只需在对应算法子目录下添加实现，不修改上层</w:t>
      </w:r>
      <w:r>
        <w:rPr>
          <w:color w:val="auto"/>
        </w:rPr>
        <w:t xml:space="preserve"> Service </w:t>
      </w:r>
      <w:r>
        <w:rPr>
          <w:rFonts w:hint="eastAsia"/>
          <w:color w:val="auto"/>
        </w:rPr>
        <w:t>与</w:t>
      </w:r>
      <w:r>
        <w:rPr>
          <w:color w:val="auto"/>
        </w:rPr>
        <w:t xml:space="preserve"> API </w:t>
      </w:r>
      <w:r>
        <w:rPr>
          <w:rFonts w:hint="eastAsia"/>
          <w:color w:val="auto"/>
        </w:rPr>
        <w:t>代码；前端组件化设计，新增可视化卡片无需改动核心状态管理逻辑。</w:t>
      </w:r>
    </w:p>
    <w:p w14:paraId="41E84FC1">
      <w:pPr>
        <w:pStyle w:val="3"/>
        <w:rPr>
          <w:color w:val="auto"/>
        </w:rPr>
      </w:pPr>
      <w:r>
        <w:rPr>
          <w:rFonts w:hint="eastAsia"/>
          <w:color w:val="auto"/>
        </w:rPr>
        <w:t>可靠性：ComBat</w:t>
      </w:r>
      <w:r>
        <w:rPr>
          <w:color w:val="auto"/>
        </w:rPr>
        <w:t xml:space="preserve"> </w:t>
      </w:r>
      <w:r>
        <w:rPr>
          <w:rFonts w:hint="eastAsia"/>
          <w:color w:val="auto"/>
        </w:rPr>
        <w:t>等可能因数据条件不满足而失败的算法均有安全封装，捕获异常后以降级策略处理（如返回未校正矩阵并记录错误原因），不影响其他模块的正常执行。</w:t>
      </w:r>
    </w:p>
    <w:p w14:paraId="64E5EFE8">
      <w:pPr>
        <w:pStyle w:val="3"/>
        <w:rPr>
          <w:color w:val="auto"/>
        </w:rPr>
      </w:pPr>
      <w:r>
        <w:rPr>
          <w:rFonts w:hint="eastAsia"/>
          <w:color w:val="auto"/>
        </w:rPr>
        <w:t>性能：系统以本地单机部署为目标，针对本文实验数据集规模（约</w:t>
      </w:r>
      <w:r>
        <w:rPr>
          <w:color w:val="auto"/>
        </w:rPr>
        <w:t xml:space="preserve"> 1715 </w:t>
      </w:r>
      <w:r>
        <w:rPr>
          <w:rFonts w:hint="eastAsia"/>
          <w:color w:val="auto"/>
        </w:rPr>
        <w:t>样本</w:t>
      </w:r>
      <w:r>
        <w:rPr>
          <w:color w:val="auto"/>
        </w:rPr>
        <w:t xml:space="preserve"> × 1180 </w:t>
      </w:r>
      <w:r>
        <w:rPr>
          <w:rFonts w:hint="eastAsia"/>
          <w:color w:val="auto"/>
        </w:rPr>
        <w:t>特征）的处理时间在可接受范围内（预处理</w:t>
      </w:r>
      <w:r>
        <w:rPr>
          <w:color w:val="auto"/>
        </w:rPr>
        <w:t xml:space="preserve"> &lt; </w:t>
      </w:r>
      <w:r>
        <w:rPr>
          <w:rFonts w:hint="eastAsia"/>
          <w:color w:val="auto"/>
        </w:rPr>
        <w:t>30s，KNN</w:t>
      </w:r>
      <w:r>
        <w:rPr>
          <w:color w:val="auto"/>
        </w:rPr>
        <w:t xml:space="preserve"> </w:t>
      </w:r>
      <w:r>
        <w:rPr>
          <w:rFonts w:hint="eastAsia"/>
          <w:color w:val="auto"/>
        </w:rPr>
        <w:t>填充</w:t>
      </w:r>
      <w:r>
        <w:rPr>
          <w:color w:val="auto"/>
        </w:rPr>
        <w:t xml:space="preserve"> &lt; </w:t>
      </w:r>
      <w:r>
        <w:rPr>
          <w:rFonts w:hint="eastAsia"/>
          <w:color w:val="auto"/>
        </w:rPr>
        <w:t>60s，Autoencoder</w:t>
      </w:r>
      <w:r>
        <w:rPr>
          <w:color w:val="auto"/>
        </w:rPr>
        <w:t xml:space="preserve"> </w:t>
      </w:r>
      <w:r>
        <w:rPr>
          <w:rFonts w:hint="eastAsia"/>
          <w:color w:val="auto"/>
        </w:rPr>
        <w:t>填充</w:t>
      </w:r>
      <w:r>
        <w:rPr>
          <w:color w:val="auto"/>
        </w:rPr>
        <w:t xml:space="preserve"> &lt; </w:t>
      </w:r>
      <w:r>
        <w:rPr>
          <w:rFonts w:hint="eastAsia"/>
          <w:color w:val="auto"/>
        </w:rPr>
        <w:t>90s）。</w:t>
      </w:r>
    </w:p>
    <w:p w14:paraId="53E8537A">
      <w:pPr>
        <w:rPr>
          <w:color w:val="auto"/>
        </w:rPr>
      </w:pPr>
      <w:r>
        <w:rPr>
          <w:color w:val="auto"/>
        </w:rPr>
        <w:pict>
          <v:rect id="_x0000_i1046" o:spt="1" style="height:1.5pt;width:0pt;" coordsize="21600,21600" o:hr="t" o:hrstd="t" o:hralign="center">
            <v:path/>
            <v:fill focussize="0,0"/>
            <v:stroke/>
            <v:imagedata o:title=""/>
            <o:lock v:ext="edit"/>
            <w10:wrap type="none"/>
            <w10:anchorlock/>
          </v:rect>
        </w:pict>
      </w:r>
    </w:p>
    <w:bookmarkEnd w:id="54"/>
    <w:bookmarkEnd w:id="56"/>
    <w:p w14:paraId="54002E7F">
      <w:pPr>
        <w:pStyle w:val="4"/>
        <w:rPr>
          <w:color w:val="auto"/>
        </w:rPr>
      </w:pPr>
      <w:bookmarkStart w:id="57" w:name="系统总体架构"/>
      <w:r>
        <w:rPr>
          <w:color w:val="auto"/>
        </w:rPr>
        <w:t xml:space="preserve">5.2 </w:t>
      </w:r>
      <w:r>
        <w:rPr>
          <w:rFonts w:hint="eastAsia"/>
          <w:color w:val="auto"/>
        </w:rPr>
        <w:t>系统总体架构</w:t>
      </w:r>
    </w:p>
    <w:p w14:paraId="4544814E">
      <w:pPr>
        <w:pStyle w:val="5"/>
        <w:rPr>
          <w:color w:val="auto"/>
        </w:rPr>
      </w:pPr>
      <w:bookmarkStart w:id="58" w:name="前后端分离架构概述"/>
      <w:r>
        <w:rPr>
          <w:color w:val="auto"/>
        </w:rPr>
        <w:t xml:space="preserve">5.2.1 </w:t>
      </w:r>
      <w:r>
        <w:rPr>
          <w:rFonts w:hint="eastAsia"/>
          <w:color w:val="auto"/>
        </w:rPr>
        <w:t>前后端分离架构概述</w:t>
      </w:r>
    </w:p>
    <w:p w14:paraId="50D9623F">
      <w:pPr>
        <w:pStyle w:val="23"/>
        <w:rPr>
          <w:color w:val="auto"/>
        </w:rPr>
      </w:pPr>
      <w:r>
        <w:rPr>
          <w:rFonts w:hint="eastAsia"/>
          <w:color w:val="auto"/>
        </w:rPr>
        <w:t>本系统采用前后端分离的</w:t>
      </w:r>
      <w:r>
        <w:rPr>
          <w:color w:val="auto"/>
        </w:rPr>
        <w:t xml:space="preserve"> Web </w:t>
      </w:r>
      <w:r>
        <w:rPr>
          <w:rFonts w:hint="eastAsia"/>
          <w:color w:val="auto"/>
        </w:rPr>
        <w:t>应用架构，前端与后端通过</w:t>
      </w:r>
      <w:r>
        <w:rPr>
          <w:color w:val="auto"/>
        </w:rPr>
        <w:t xml:space="preserve"> HTTP/REST </w:t>
      </w:r>
      <w:r>
        <w:rPr>
          <w:rFonts w:hint="eastAsia"/>
          <w:color w:val="auto"/>
        </w:rPr>
        <w:t>接口通信，互相独立开发与部署。整体架构分为三个主要层次：前端展示层（Vue3</w:t>
      </w:r>
      <w:r>
        <w:rPr>
          <w:color w:val="auto"/>
        </w:rPr>
        <w:t xml:space="preserve"> + TypeScript + </w:t>
      </w:r>
      <w:r>
        <w:rPr>
          <w:rFonts w:hint="eastAsia"/>
          <w:color w:val="auto"/>
        </w:rPr>
        <w:t>Vite，端口</w:t>
      </w:r>
      <w:r>
        <w:rPr>
          <w:color w:val="auto"/>
        </w:rPr>
        <w:t xml:space="preserve"> </w:t>
      </w:r>
      <w:r>
        <w:rPr>
          <w:rFonts w:hint="eastAsia"/>
          <w:color w:val="auto"/>
        </w:rPr>
        <w:t>5173）、后端服务层（Python</w:t>
      </w:r>
      <w:r>
        <w:rPr>
          <w:color w:val="auto"/>
        </w:rPr>
        <w:t xml:space="preserve"> FastAPI + </w:t>
      </w:r>
      <w:r>
        <w:rPr>
          <w:rFonts w:hint="eastAsia"/>
          <w:color w:val="auto"/>
        </w:rPr>
        <w:t>Uvicorn，端口</w:t>
      </w:r>
      <w:r>
        <w:rPr>
          <w:color w:val="auto"/>
        </w:rPr>
        <w:t xml:space="preserve"> </w:t>
      </w:r>
      <w:r>
        <w:rPr>
          <w:rFonts w:hint="eastAsia"/>
          <w:color w:val="auto"/>
        </w:rPr>
        <w:t>8000）和数据存储层（SQLite</w:t>
      </w:r>
      <w:r>
        <w:rPr>
          <w:color w:val="auto"/>
        </w:rPr>
        <w:t xml:space="preserve"> </w:t>
      </w:r>
      <w:r>
        <w:rPr>
          <w:rFonts w:hint="eastAsia"/>
          <w:color w:val="auto"/>
        </w:rPr>
        <w:t>数据库</w:t>
      </w:r>
      <w:r>
        <w:rPr>
          <w:color w:val="auto"/>
        </w:rPr>
        <w:t xml:space="preserve"> + </w:t>
      </w:r>
      <w:r>
        <w:rPr>
          <w:rFonts w:hint="eastAsia"/>
          <w:color w:val="auto"/>
        </w:rPr>
        <w:t>文件系统）。系统总体架构如图</w:t>
      </w:r>
      <w:r>
        <w:rPr>
          <w:color w:val="auto"/>
        </w:rPr>
        <w:t xml:space="preserve"> 5-1 </w:t>
      </w:r>
      <w:r>
        <w:rPr>
          <w:rFonts w:hint="eastAsia"/>
          <w:color w:val="auto"/>
        </w:rPr>
        <w:t>所示。</w:t>
      </w:r>
    </w:p>
    <w:p w14:paraId="1950C809">
      <w:pPr>
        <w:pStyle w:val="3"/>
        <w:rPr>
          <w:color w:val="auto"/>
        </w:rPr>
      </w:pPr>
      <w:r>
        <w:rPr>
          <w:rFonts w:hint="eastAsia"/>
          <w:color w:val="auto"/>
        </w:rPr>
        <w:t>【图位】图</w:t>
      </w:r>
      <w:r>
        <w:rPr>
          <w:color w:val="auto"/>
        </w:rPr>
        <w:t xml:space="preserve"> 5-1　</w:t>
      </w:r>
      <w:r>
        <w:rPr>
          <w:rFonts w:hint="eastAsia"/>
          <w:color w:val="auto"/>
        </w:rPr>
        <w:t>系统总体架构图（前后端分离）</w:t>
      </w:r>
      <w:r>
        <w:rPr>
          <w:color w:val="auto"/>
        </w:rPr>
        <w:t xml:space="preserve"> </w:t>
      </w:r>
      <w:r>
        <w:rPr>
          <w:rFonts w:hint="eastAsia"/>
          <w:color w:val="auto"/>
        </w:rPr>
        <w:t>图源：thesis/figures/external/fig_5_1_overall_architecture.png（待外部绘制，可使用</w:t>
      </w:r>
      <w:r>
        <w:rPr>
          <w:color w:val="auto"/>
        </w:rPr>
        <w:t xml:space="preserve"> draw.io / mermaid / </w:t>
      </w:r>
      <w:r>
        <w:rPr>
          <w:rFonts w:hint="eastAsia"/>
          <w:color w:val="auto"/>
        </w:rPr>
        <w:t>OmniGraffle）</w:t>
      </w:r>
      <w:r>
        <w:rPr>
          <w:color w:val="auto"/>
        </w:rPr>
        <w:t xml:space="preserve"> </w:t>
      </w:r>
      <w:r>
        <w:rPr>
          <w:rFonts w:hint="eastAsia"/>
          <w:color w:val="auto"/>
        </w:rPr>
        <w:t>说明：以三层结构展示前端（Vue3</w:t>
      </w:r>
      <w:r>
        <w:rPr>
          <w:color w:val="auto"/>
        </w:rPr>
        <w:t xml:space="preserve"> + ECharts + Element </w:t>
      </w:r>
      <w:r>
        <w:rPr>
          <w:rFonts w:hint="eastAsia"/>
          <w:color w:val="auto"/>
        </w:rPr>
        <w:t>Plus）→</w:t>
      </w:r>
      <w:r>
        <w:rPr>
          <w:color w:val="auto"/>
        </w:rPr>
        <w:t xml:space="preserve"> </w:t>
      </w:r>
      <w:r>
        <w:rPr>
          <w:rFonts w:hint="eastAsia"/>
          <w:color w:val="auto"/>
        </w:rPr>
        <w:t>后端（FastAPI</w:t>
      </w:r>
      <w:r>
        <w:rPr>
          <w:color w:val="auto"/>
        </w:rPr>
        <w:t xml:space="preserve"> + </w:t>
      </w:r>
      <w:r>
        <w:rPr>
          <w:rFonts w:hint="eastAsia"/>
          <w:color w:val="auto"/>
        </w:rPr>
        <w:t>Uvicorn）→</w:t>
      </w:r>
      <w:r>
        <w:rPr>
          <w:color w:val="auto"/>
        </w:rPr>
        <w:t xml:space="preserve"> </w:t>
      </w:r>
      <w:r>
        <w:rPr>
          <w:rFonts w:hint="eastAsia"/>
          <w:color w:val="auto"/>
        </w:rPr>
        <w:t>存储层（SQLite</w:t>
      </w:r>
      <w:r>
        <w:rPr>
          <w:color w:val="auto"/>
        </w:rPr>
        <w:t xml:space="preserve"> + </w:t>
      </w:r>
      <w:r>
        <w:rPr>
          <w:rFonts w:hint="eastAsia"/>
          <w:color w:val="auto"/>
        </w:rPr>
        <w:t>文件系统）的总体关系，并标注</w:t>
      </w:r>
      <w:r>
        <w:rPr>
          <w:color w:val="auto"/>
        </w:rPr>
        <w:t xml:space="preserve"> HTTP/REST </w:t>
      </w:r>
      <w:r>
        <w:rPr>
          <w:rFonts w:hint="eastAsia"/>
          <w:color w:val="auto"/>
        </w:rPr>
        <w:t>通信通道。</w:t>
      </w:r>
    </w:p>
    <w:bookmarkEnd w:id="58"/>
    <w:p w14:paraId="1210CFA9">
      <w:pPr>
        <w:pStyle w:val="5"/>
        <w:rPr>
          <w:color w:val="auto"/>
        </w:rPr>
      </w:pPr>
      <w:bookmarkStart w:id="59" w:name="后端分层架构设计"/>
      <w:r>
        <w:rPr>
          <w:color w:val="auto"/>
        </w:rPr>
        <w:t xml:space="preserve">5.2.2 </w:t>
      </w:r>
      <w:r>
        <w:rPr>
          <w:rFonts w:hint="eastAsia"/>
          <w:color w:val="auto"/>
        </w:rPr>
        <w:t>后端分层架构设计</w:t>
      </w:r>
    </w:p>
    <w:p w14:paraId="0199B65D">
      <w:pPr>
        <w:pStyle w:val="23"/>
        <w:rPr>
          <w:color w:val="auto"/>
        </w:rPr>
      </w:pPr>
      <w:r>
        <w:rPr>
          <w:rFonts w:hint="eastAsia"/>
          <w:color w:val="auto"/>
        </w:rPr>
        <w:t>后端内部采用严格的四层分层架构，各层职责清晰，向下单向依赖：API</w:t>
      </w:r>
      <w:r>
        <w:rPr>
          <w:color w:val="auto"/>
        </w:rPr>
        <w:t xml:space="preserve"> </w:t>
      </w:r>
      <w:r>
        <w:rPr>
          <w:rFonts w:hint="eastAsia"/>
          <w:color w:val="auto"/>
        </w:rPr>
        <w:t>层负责</w:t>
      </w:r>
      <w:r>
        <w:rPr>
          <w:color w:val="auto"/>
        </w:rPr>
        <w:t xml:space="preserve"> HTTP </w:t>
      </w:r>
      <w:r>
        <w:rPr>
          <w:rFonts w:hint="eastAsia"/>
          <w:color w:val="auto"/>
        </w:rPr>
        <w:t>请求接收与响应序列化；Service</w:t>
      </w:r>
      <w:r>
        <w:rPr>
          <w:color w:val="auto"/>
        </w:rPr>
        <w:t xml:space="preserve"> </w:t>
      </w:r>
      <w:r>
        <w:rPr>
          <w:rFonts w:hint="eastAsia"/>
          <w:color w:val="auto"/>
        </w:rPr>
        <w:t>层包含核心业务逻辑，协调</w:t>
      </w:r>
      <w:r>
        <w:rPr>
          <w:color w:val="auto"/>
        </w:rPr>
        <w:t xml:space="preserve"> Repository </w:t>
      </w:r>
      <w:r>
        <w:rPr>
          <w:rFonts w:hint="eastAsia"/>
          <w:color w:val="auto"/>
        </w:rPr>
        <w:t>和</w:t>
      </w:r>
      <w:r>
        <w:rPr>
          <w:color w:val="auto"/>
        </w:rPr>
        <w:t xml:space="preserve"> Algorithm </w:t>
      </w:r>
      <w:r>
        <w:rPr>
          <w:rFonts w:hint="eastAsia"/>
          <w:color w:val="auto"/>
        </w:rPr>
        <w:t>模块；Algorithm</w:t>
      </w:r>
      <w:r>
        <w:rPr>
          <w:color w:val="auto"/>
        </w:rPr>
        <w:t xml:space="preserve"> </w:t>
      </w:r>
      <w:r>
        <w:rPr>
          <w:rFonts w:hint="eastAsia"/>
          <w:color w:val="auto"/>
        </w:rPr>
        <w:t>层为纯算法实现，不依赖数据库或文件</w:t>
      </w:r>
      <w:r>
        <w:rPr>
          <w:color w:val="auto"/>
        </w:rPr>
        <w:t xml:space="preserve"> </w:t>
      </w:r>
      <w:r>
        <w:rPr>
          <w:rFonts w:hint="eastAsia"/>
          <w:color w:val="auto"/>
        </w:rPr>
        <w:t>I/O；Repository</w:t>
      </w:r>
      <w:r>
        <w:rPr>
          <w:color w:val="auto"/>
        </w:rPr>
        <w:t xml:space="preserve"> </w:t>
      </w:r>
      <w:r>
        <w:rPr>
          <w:rFonts w:hint="eastAsia"/>
          <w:color w:val="auto"/>
        </w:rPr>
        <w:t>层负责数据库</w:t>
      </w:r>
      <w:r>
        <w:rPr>
          <w:color w:val="auto"/>
        </w:rPr>
        <w:t xml:space="preserve"> CRUD </w:t>
      </w:r>
      <w:r>
        <w:rPr>
          <w:rFonts w:hint="eastAsia"/>
          <w:color w:val="auto"/>
        </w:rPr>
        <w:t>操作，通过</w:t>
      </w:r>
      <w:r>
        <w:rPr>
          <w:color w:val="auto"/>
        </w:rPr>
        <w:t xml:space="preserve"> SQLAlchemy ORM </w:t>
      </w:r>
      <w:r>
        <w:rPr>
          <w:rFonts w:hint="eastAsia"/>
          <w:color w:val="auto"/>
        </w:rPr>
        <w:t>封装</w:t>
      </w:r>
      <w:r>
        <w:rPr>
          <w:color w:val="auto"/>
        </w:rPr>
        <w:t xml:space="preserve"> </w:t>
      </w:r>
      <w:r>
        <w:rPr>
          <w:rFonts w:hint="eastAsia"/>
          <w:color w:val="auto"/>
        </w:rPr>
        <w:t>SQL。后端四层分层架构如图</w:t>
      </w:r>
      <w:r>
        <w:rPr>
          <w:color w:val="auto"/>
        </w:rPr>
        <w:t xml:space="preserve"> 5-2 </w:t>
      </w:r>
      <w:r>
        <w:rPr>
          <w:rFonts w:hint="eastAsia"/>
          <w:color w:val="auto"/>
        </w:rPr>
        <w:t>所示。</w:t>
      </w:r>
    </w:p>
    <w:p w14:paraId="6BF89623">
      <w:pPr>
        <w:pStyle w:val="3"/>
        <w:rPr>
          <w:color w:val="auto"/>
        </w:rPr>
      </w:pPr>
      <w:r>
        <w:rPr>
          <w:rFonts w:hint="eastAsia"/>
          <w:color w:val="auto"/>
        </w:rPr>
        <w:t>【图位】图</w:t>
      </w:r>
      <w:r>
        <w:rPr>
          <w:color w:val="auto"/>
        </w:rPr>
        <w:t xml:space="preserve"> 5-2　</w:t>
      </w:r>
      <w:r>
        <w:rPr>
          <w:rFonts w:hint="eastAsia"/>
          <w:color w:val="auto"/>
        </w:rPr>
        <w:t>后端四层分层架构图</w:t>
      </w:r>
      <w:r>
        <w:rPr>
          <w:color w:val="auto"/>
        </w:rPr>
        <w:t xml:space="preserve"> </w:t>
      </w:r>
      <w:r>
        <w:rPr>
          <w:rFonts w:hint="eastAsia"/>
          <w:color w:val="auto"/>
        </w:rPr>
        <w:t>图源：thesis/figures/external/fig_5_2_backend_layered_architecture.png（待外部绘制）</w:t>
      </w:r>
      <w:r>
        <w:rPr>
          <w:color w:val="auto"/>
        </w:rPr>
        <w:t xml:space="preserve"> </w:t>
      </w:r>
      <w:r>
        <w:rPr>
          <w:rFonts w:hint="eastAsia"/>
          <w:color w:val="auto"/>
        </w:rPr>
        <w:t>说明：自上而下绘出</w:t>
      </w:r>
      <w:r>
        <w:rPr>
          <w:color w:val="auto"/>
        </w:rPr>
        <w:t xml:space="preserve"> API </w:t>
      </w:r>
      <w:r>
        <w:rPr>
          <w:rFonts w:hint="eastAsia"/>
          <w:color w:val="auto"/>
        </w:rPr>
        <w:t>层</w:t>
      </w:r>
      <w:r>
        <w:rPr>
          <w:color w:val="auto"/>
        </w:rPr>
        <w:t xml:space="preserve"> / Service </w:t>
      </w:r>
      <w:r>
        <w:rPr>
          <w:rFonts w:hint="eastAsia"/>
          <w:color w:val="auto"/>
        </w:rPr>
        <w:t>层</w:t>
      </w:r>
      <w:r>
        <w:rPr>
          <w:color w:val="auto"/>
        </w:rPr>
        <w:t xml:space="preserve"> / Algorithm </w:t>
      </w:r>
      <w:r>
        <w:rPr>
          <w:rFonts w:hint="eastAsia"/>
          <w:color w:val="auto"/>
        </w:rPr>
        <w:t>层</w:t>
      </w:r>
      <w:r>
        <w:rPr>
          <w:color w:val="auto"/>
        </w:rPr>
        <w:t xml:space="preserve"> / Repository </w:t>
      </w:r>
      <w:r>
        <w:rPr>
          <w:rFonts w:hint="eastAsia"/>
          <w:color w:val="auto"/>
        </w:rPr>
        <w:t>层四层堆叠结构，并以箭头示意单向依赖；可在每层右侧列出代表性子模块（如</w:t>
      </w:r>
      <w:r>
        <w:rPr>
          <w:color w:val="auto"/>
        </w:rPr>
        <w:t xml:space="preserve"> </w:t>
      </w:r>
      <w:r>
        <w:rPr>
          <w:rFonts w:hint="eastAsia"/>
          <w:color w:val="auto"/>
        </w:rPr>
        <w:t>algorithm/imputation、algorithm/batch_correction）。</w:t>
      </w:r>
    </w:p>
    <w:bookmarkEnd w:id="59"/>
    <w:p w14:paraId="62EDBA90">
      <w:pPr>
        <w:pStyle w:val="5"/>
        <w:rPr>
          <w:color w:val="auto"/>
        </w:rPr>
      </w:pPr>
      <w:bookmarkStart w:id="60" w:name="前端架构设计"/>
      <w:r>
        <w:rPr>
          <w:color w:val="auto"/>
        </w:rPr>
        <w:t xml:space="preserve">5.2.3 </w:t>
      </w:r>
      <w:r>
        <w:rPr>
          <w:rFonts w:hint="eastAsia"/>
          <w:color w:val="auto"/>
        </w:rPr>
        <w:t>前端架构设计</w:t>
      </w:r>
    </w:p>
    <w:p w14:paraId="0A101C12">
      <w:pPr>
        <w:pStyle w:val="23"/>
        <w:rPr>
          <w:color w:val="auto"/>
        </w:rPr>
      </w:pPr>
      <w:r>
        <w:rPr>
          <w:rFonts w:hint="eastAsia"/>
          <w:color w:val="auto"/>
        </w:rPr>
        <w:t>前端采用</w:t>
      </w:r>
      <w:r>
        <w:rPr>
          <w:color w:val="auto"/>
        </w:rPr>
        <w:t xml:space="preserve"> Vue3 Composition API </w:t>
      </w:r>
      <w:r>
        <w:rPr>
          <w:rFonts w:hint="eastAsia"/>
          <w:color w:val="auto"/>
        </w:rPr>
        <w:t>风格开发，目录结构按功能职责划分：src/views/（页面级视图）、src/components/（15</w:t>
      </w:r>
      <w:r>
        <w:rPr>
          <w:color w:val="auto"/>
        </w:rPr>
        <w:t xml:space="preserve"> </w:t>
      </w:r>
      <w:r>
        <w:rPr>
          <w:rFonts w:hint="eastAsia"/>
          <w:color w:val="auto"/>
        </w:rPr>
        <w:t>个可复用功能组件）、src/stores/（Pinia</w:t>
      </w:r>
      <w:r>
        <w:rPr>
          <w:color w:val="auto"/>
        </w:rPr>
        <w:t xml:space="preserve"> </w:t>
      </w:r>
      <w:r>
        <w:rPr>
          <w:rFonts w:hint="eastAsia"/>
          <w:color w:val="auto"/>
        </w:rPr>
        <w:t>状态管理）、src/api/（HTTP</w:t>
      </w:r>
      <w:r>
        <w:rPr>
          <w:color w:val="auto"/>
        </w:rPr>
        <w:t xml:space="preserve"> </w:t>
      </w:r>
      <w:r>
        <w:rPr>
          <w:rFonts w:hint="eastAsia"/>
          <w:color w:val="auto"/>
        </w:rPr>
        <w:t>请求封装）、src/types/（TypeScript</w:t>
      </w:r>
      <w:r>
        <w:rPr>
          <w:color w:val="auto"/>
        </w:rPr>
        <w:t xml:space="preserve"> </w:t>
      </w:r>
      <w:r>
        <w:rPr>
          <w:rFonts w:hint="eastAsia"/>
          <w:color w:val="auto"/>
        </w:rPr>
        <w:t>类型定义）。前端组件层级关系如图</w:t>
      </w:r>
      <w:r>
        <w:rPr>
          <w:color w:val="auto"/>
        </w:rPr>
        <w:t xml:space="preserve"> 5-3 </w:t>
      </w:r>
      <w:r>
        <w:rPr>
          <w:rFonts w:hint="eastAsia"/>
          <w:color w:val="auto"/>
        </w:rPr>
        <w:t>所示。</w:t>
      </w:r>
    </w:p>
    <w:p w14:paraId="7D85C769">
      <w:pPr>
        <w:pStyle w:val="3"/>
        <w:rPr>
          <w:color w:val="auto"/>
        </w:rPr>
      </w:pPr>
      <w:r>
        <w:rPr>
          <w:rFonts w:hint="eastAsia"/>
          <w:color w:val="auto"/>
        </w:rPr>
        <w:t>【图位】图</w:t>
      </w:r>
      <w:r>
        <w:rPr>
          <w:color w:val="auto"/>
        </w:rPr>
        <w:t xml:space="preserve"> 5-3　</w:t>
      </w:r>
      <w:r>
        <w:rPr>
          <w:rFonts w:hint="eastAsia"/>
          <w:color w:val="auto"/>
        </w:rPr>
        <w:t>前端组件树与状态管理关系图</w:t>
      </w:r>
      <w:r>
        <w:rPr>
          <w:color w:val="auto"/>
        </w:rPr>
        <w:t xml:space="preserve"> </w:t>
      </w:r>
      <w:r>
        <w:rPr>
          <w:rFonts w:hint="eastAsia"/>
          <w:color w:val="auto"/>
        </w:rPr>
        <w:t>图源：thesis/figures/external/fig_5_3_frontend_component_tree.png（待外部绘制）</w:t>
      </w:r>
      <w:r>
        <w:rPr>
          <w:color w:val="auto"/>
        </w:rPr>
        <w:t xml:space="preserve"> </w:t>
      </w:r>
      <w:r>
        <w:rPr>
          <w:rFonts w:hint="eastAsia"/>
          <w:color w:val="auto"/>
        </w:rPr>
        <w:t>说明：以树状/网状结构展示</w:t>
      </w:r>
      <w:r>
        <w:rPr>
          <w:color w:val="auto"/>
        </w:rPr>
        <w:t xml:space="preserve"> src/views </w:t>
      </w:r>
      <w:r>
        <w:rPr>
          <w:rFonts w:hint="eastAsia"/>
          <w:color w:val="auto"/>
        </w:rPr>
        <w:t>中的五个页面视图与</w:t>
      </w:r>
      <w:r>
        <w:rPr>
          <w:color w:val="auto"/>
        </w:rPr>
        <w:t xml:space="preserve"> src/components </w:t>
      </w:r>
      <w:r>
        <w:rPr>
          <w:rFonts w:hint="eastAsia"/>
          <w:color w:val="auto"/>
        </w:rPr>
        <w:t>中</w:t>
      </w:r>
      <w:r>
        <w:rPr>
          <w:color w:val="auto"/>
        </w:rPr>
        <w:t xml:space="preserve"> 15 </w:t>
      </w:r>
      <w:r>
        <w:rPr>
          <w:rFonts w:hint="eastAsia"/>
          <w:color w:val="auto"/>
        </w:rPr>
        <w:t>个组件的隶属关系，并标注</w:t>
      </w:r>
      <w:r>
        <w:rPr>
          <w:color w:val="auto"/>
        </w:rPr>
        <w:t xml:space="preserve"> Pinia </w:t>
      </w:r>
      <w:r>
        <w:rPr>
          <w:rFonts w:hint="eastAsia"/>
          <w:color w:val="auto"/>
        </w:rPr>
        <w:t>store（task</w:t>
      </w:r>
      <w:r>
        <w:rPr>
          <w:color w:val="auto"/>
        </w:rPr>
        <w:t xml:space="preserve"> store / benchmark </w:t>
      </w:r>
      <w:r>
        <w:rPr>
          <w:rFonts w:hint="eastAsia"/>
          <w:color w:val="auto"/>
        </w:rPr>
        <w:t>store）与组件的双向数据流。</w:t>
      </w:r>
    </w:p>
    <w:p w14:paraId="40ED5FFE">
      <w:pPr>
        <w:rPr>
          <w:color w:val="auto"/>
        </w:rPr>
      </w:pPr>
      <w:r>
        <w:rPr>
          <w:color w:val="auto"/>
        </w:rPr>
        <w:pict>
          <v:rect id="_x0000_i1047" o:spt="1" style="height:1.5pt;width:0pt;" coordsize="21600,21600" o:hr="t" o:hrstd="t" o:hralign="center">
            <v:path/>
            <v:fill focussize="0,0"/>
            <v:stroke/>
            <v:imagedata o:title=""/>
            <o:lock v:ext="edit"/>
            <w10:wrap type="none"/>
            <w10:anchorlock/>
          </v:rect>
        </w:pict>
      </w:r>
    </w:p>
    <w:bookmarkEnd w:id="57"/>
    <w:bookmarkEnd w:id="60"/>
    <w:p w14:paraId="77FD784B">
      <w:pPr>
        <w:pStyle w:val="4"/>
        <w:rPr>
          <w:color w:val="auto"/>
        </w:rPr>
      </w:pPr>
      <w:bookmarkStart w:id="61" w:name="数据库设计"/>
      <w:r>
        <w:rPr>
          <w:color w:val="auto"/>
        </w:rPr>
        <w:t xml:space="preserve">5.3 </w:t>
      </w:r>
      <w:r>
        <w:rPr>
          <w:rFonts w:hint="eastAsia"/>
          <w:color w:val="auto"/>
        </w:rPr>
        <w:t>数据库设计</w:t>
      </w:r>
    </w:p>
    <w:p w14:paraId="5B307960">
      <w:pPr>
        <w:pStyle w:val="23"/>
        <w:rPr>
          <w:color w:val="auto"/>
        </w:rPr>
      </w:pPr>
      <w:r>
        <w:rPr>
          <w:rFonts w:hint="eastAsia"/>
          <w:color w:val="auto"/>
        </w:rPr>
        <w:t>本系统选用</w:t>
      </w:r>
      <w:r>
        <w:rPr>
          <w:color w:val="auto"/>
        </w:rPr>
        <w:t xml:space="preserve"> SQLite </w:t>
      </w:r>
      <w:r>
        <w:rPr>
          <w:rFonts w:hint="eastAsia"/>
          <w:color w:val="auto"/>
        </w:rPr>
        <w:t>作为关系型数据库，通过</w:t>
      </w:r>
      <w:r>
        <w:rPr>
          <w:color w:val="auto"/>
        </w:rPr>
        <w:t xml:space="preserve"> SQLAlchemy ORM </w:t>
      </w:r>
      <w:r>
        <w:rPr>
          <w:rFonts w:hint="eastAsia"/>
          <w:color w:val="auto"/>
        </w:rPr>
        <w:t>进行数据库访问。系统数据库包含</w:t>
      </w:r>
      <w:r>
        <w:rPr>
          <w:color w:val="auto"/>
        </w:rPr>
        <w:t xml:space="preserve"> Task、Dataset、Parameters、Result </w:t>
      </w:r>
      <w:r>
        <w:rPr>
          <w:rFonts w:hint="eastAsia"/>
          <w:color w:val="auto"/>
        </w:rPr>
        <w:t>四张核心数据表，分别记录任务基本信息与状态、数据集解析配置、算法参数配置和处理结果文件路径。系统采用”元数据入库、矩阵数据存文件”的混合存储策略：数据库存储结构化元数据，文件系统存储</w:t>
      </w:r>
      <w:r>
        <w:rPr>
          <w:color w:val="auto"/>
        </w:rPr>
        <w:t xml:space="preserve"> CSV </w:t>
      </w:r>
      <w:r>
        <w:rPr>
          <w:rFonts w:hint="eastAsia"/>
          <w:color w:val="auto"/>
        </w:rPr>
        <w:t>矩阵文件、JSON</w:t>
      </w:r>
      <w:r>
        <w:rPr>
          <w:color w:val="auto"/>
        </w:rPr>
        <w:t xml:space="preserve"> </w:t>
      </w:r>
      <w:r>
        <w:rPr>
          <w:rFonts w:hint="eastAsia"/>
          <w:color w:val="auto"/>
        </w:rPr>
        <w:t>评估报告和图片文件等大文件。四张表之间的关联关系如图</w:t>
      </w:r>
      <w:r>
        <w:rPr>
          <w:color w:val="auto"/>
        </w:rPr>
        <w:t xml:space="preserve"> 5-4 E-R </w:t>
      </w:r>
      <w:r>
        <w:rPr>
          <w:rFonts w:hint="eastAsia"/>
          <w:color w:val="auto"/>
        </w:rPr>
        <w:t>图所示。</w:t>
      </w:r>
    </w:p>
    <w:p w14:paraId="71B941F3">
      <w:pPr>
        <w:pStyle w:val="3"/>
        <w:rPr>
          <w:color w:val="auto"/>
        </w:rPr>
      </w:pPr>
      <w:r>
        <w:rPr>
          <w:rFonts w:hint="eastAsia"/>
          <w:color w:val="auto"/>
        </w:rPr>
        <w:t>【图位】图</w:t>
      </w:r>
      <w:r>
        <w:rPr>
          <w:color w:val="auto"/>
        </w:rPr>
        <w:t xml:space="preserve"> 5-4　</w:t>
      </w:r>
      <w:r>
        <w:rPr>
          <w:rFonts w:hint="eastAsia"/>
          <w:color w:val="auto"/>
        </w:rPr>
        <w:t>数据库</w:t>
      </w:r>
      <w:r>
        <w:rPr>
          <w:color w:val="auto"/>
        </w:rPr>
        <w:t xml:space="preserve"> E-R </w:t>
      </w:r>
      <w:r>
        <w:rPr>
          <w:rFonts w:hint="eastAsia"/>
          <w:color w:val="auto"/>
        </w:rPr>
        <w:t>图</w:t>
      </w:r>
      <w:r>
        <w:rPr>
          <w:color w:val="auto"/>
        </w:rPr>
        <w:t xml:space="preserve"> </w:t>
      </w:r>
      <w:r>
        <w:rPr>
          <w:rFonts w:hint="eastAsia"/>
          <w:color w:val="auto"/>
        </w:rPr>
        <w:t>图源：thesis/figures/external/fig_5_4_database_er.png（待外部绘制）</w:t>
      </w:r>
      <w:r>
        <w:rPr>
          <w:color w:val="auto"/>
        </w:rPr>
        <w:t xml:space="preserve"> </w:t>
      </w:r>
      <w:r>
        <w:rPr>
          <w:rFonts w:hint="eastAsia"/>
          <w:color w:val="auto"/>
        </w:rPr>
        <w:t>说明：以标准</w:t>
      </w:r>
      <w:r>
        <w:rPr>
          <w:color w:val="auto"/>
        </w:rPr>
        <w:t xml:space="preserve"> E-R </w:t>
      </w:r>
      <w:r>
        <w:rPr>
          <w:rFonts w:hint="eastAsia"/>
          <w:color w:val="auto"/>
        </w:rPr>
        <w:t>图标记法绘出</w:t>
      </w:r>
      <w:r>
        <w:rPr>
          <w:color w:val="auto"/>
        </w:rPr>
        <w:t xml:space="preserve"> Task、Dataset、Parameters、Result </w:t>
      </w:r>
      <w:r>
        <w:rPr>
          <w:rFonts w:hint="eastAsia"/>
          <w:color w:val="auto"/>
        </w:rPr>
        <w:t>四张实体及其字段；以”1:1</w:t>
      </w:r>
      <w:r>
        <w:rPr>
          <w:color w:val="auto"/>
        </w:rPr>
        <w:t xml:space="preserve"> / </w:t>
      </w:r>
      <w:r>
        <w:rPr>
          <w:rFonts w:hint="eastAsia"/>
          <w:color w:val="auto"/>
        </w:rPr>
        <w:t>1:N”标注关系（Task</w:t>
      </w:r>
      <w:r>
        <w:rPr>
          <w:color w:val="auto"/>
        </w:rPr>
        <w:t xml:space="preserve"> 1:1 Dataset、Task 1:1 Parameters、Task 1:N </w:t>
      </w:r>
      <w:r>
        <w:rPr>
          <w:rFonts w:hint="eastAsia"/>
          <w:color w:val="auto"/>
        </w:rPr>
        <w:t>Result）。</w:t>
      </w:r>
    </w:p>
    <w:p w14:paraId="151D7FA3">
      <w:pPr>
        <w:rPr>
          <w:color w:val="auto"/>
        </w:rPr>
      </w:pPr>
      <w:r>
        <w:rPr>
          <w:color w:val="auto"/>
        </w:rPr>
        <w:pict>
          <v:rect id="_x0000_i1048" o:spt="1" style="height:1.5pt;width:0pt;" coordsize="21600,21600" o:hr="t" o:hrstd="t" o:hralign="center">
            <v:path/>
            <v:fill focussize="0,0"/>
            <v:stroke/>
            <v:imagedata o:title=""/>
            <o:lock v:ext="edit"/>
            <w10:wrap type="none"/>
            <w10:anchorlock/>
          </v:rect>
        </w:pict>
      </w:r>
    </w:p>
    <w:bookmarkEnd w:id="61"/>
    <w:p w14:paraId="5BCFAB1C">
      <w:pPr>
        <w:pStyle w:val="4"/>
        <w:rPr>
          <w:color w:val="auto"/>
        </w:rPr>
      </w:pPr>
      <w:bookmarkStart w:id="62" w:name="系统模块划分"/>
      <w:r>
        <w:rPr>
          <w:color w:val="auto"/>
        </w:rPr>
        <w:t xml:space="preserve">5.4 </w:t>
      </w:r>
      <w:r>
        <w:rPr>
          <w:rFonts w:hint="eastAsia"/>
          <w:color w:val="auto"/>
        </w:rPr>
        <w:t>系统模块划分</w:t>
      </w:r>
    </w:p>
    <w:p w14:paraId="032695E3">
      <w:pPr>
        <w:pStyle w:val="23"/>
        <w:rPr>
          <w:color w:val="auto"/>
        </w:rPr>
      </w:pPr>
      <w:r>
        <w:rPr>
          <w:rFonts w:hint="eastAsia"/>
          <w:color w:val="auto"/>
        </w:rPr>
        <w:t>本系统按照分析流程的逻辑顺序划分为数据管理、预处理、缺失值填充、批次效应校正、评估可视化和下游分析六个主要功能模块，各模块职责独立、接口清晰，通过统一接口交互，支持新算法的灵活接入。</w:t>
      </w:r>
    </w:p>
    <w:p w14:paraId="1EB57238">
      <w:pPr>
        <w:rPr>
          <w:color w:val="auto"/>
        </w:rPr>
      </w:pPr>
      <w:r>
        <w:rPr>
          <w:color w:val="auto"/>
        </w:rPr>
        <w:pict>
          <v:rect id="_x0000_i1049" o:spt="1" style="height:1.5pt;width:0pt;" coordsize="21600,21600" o:hr="t" o:hrstd="t" o:hralign="center">
            <v:path/>
            <v:fill focussize="0,0"/>
            <v:stroke/>
            <v:imagedata o:title=""/>
            <o:lock v:ext="edit"/>
            <w10:wrap type="none"/>
            <w10:anchorlock/>
          </v:rect>
        </w:pict>
      </w:r>
    </w:p>
    <w:bookmarkEnd w:id="62"/>
    <w:p w14:paraId="428EE5E7">
      <w:pPr>
        <w:pStyle w:val="4"/>
        <w:rPr>
          <w:color w:val="auto"/>
        </w:rPr>
      </w:pPr>
      <w:bookmarkStart w:id="63" w:name="系统整体数据流"/>
      <w:r>
        <w:rPr>
          <w:color w:val="auto"/>
        </w:rPr>
        <w:t xml:space="preserve">5.5 </w:t>
      </w:r>
      <w:r>
        <w:rPr>
          <w:rFonts w:hint="eastAsia"/>
          <w:color w:val="auto"/>
        </w:rPr>
        <w:t>系统整体数据流</w:t>
      </w:r>
    </w:p>
    <w:p w14:paraId="16C5BEBF">
      <w:pPr>
        <w:pStyle w:val="23"/>
        <w:rPr>
          <w:color w:val="auto"/>
        </w:rPr>
      </w:pPr>
      <w:r>
        <w:rPr>
          <w:rFonts w:hint="eastAsia"/>
          <w:color w:val="auto"/>
        </w:rPr>
        <w:t>系统的整体数据流遵循”原始数据</w:t>
      </w:r>
      <w:r>
        <w:rPr>
          <w:color w:val="auto"/>
        </w:rPr>
        <w:t xml:space="preserve"> → </w:t>
      </w:r>
      <w:r>
        <w:rPr>
          <w:rFonts w:hint="eastAsia"/>
          <w:color w:val="auto"/>
        </w:rPr>
        <w:t>预处理</w:t>
      </w:r>
      <w:r>
        <w:rPr>
          <w:color w:val="auto"/>
        </w:rPr>
        <w:t xml:space="preserve"> → </w:t>
      </w:r>
      <w:r>
        <w:rPr>
          <w:rFonts w:hint="eastAsia"/>
          <w:color w:val="auto"/>
        </w:rPr>
        <w:t>填充</w:t>
      </w:r>
      <w:r>
        <w:rPr>
          <w:color w:val="auto"/>
        </w:rPr>
        <w:t xml:space="preserve"> → </w:t>
      </w:r>
      <w:r>
        <w:rPr>
          <w:rFonts w:hint="eastAsia"/>
          <w:color w:val="auto"/>
        </w:rPr>
        <w:t>批次校正</w:t>
      </w:r>
      <w:r>
        <w:rPr>
          <w:color w:val="auto"/>
        </w:rPr>
        <w:t xml:space="preserve"> → </w:t>
      </w:r>
      <w:r>
        <w:rPr>
          <w:rFonts w:hint="eastAsia"/>
          <w:color w:val="auto"/>
        </w:rPr>
        <w:t>评估</w:t>
      </w:r>
      <w:r>
        <w:rPr>
          <w:color w:val="auto"/>
        </w:rPr>
        <w:t xml:space="preserve"> → </w:t>
      </w:r>
      <w:r>
        <w:rPr>
          <w:rFonts w:hint="eastAsia"/>
          <w:color w:val="auto"/>
        </w:rPr>
        <w:t>下游分析”的线性管道（Pipeline）结构。每个处理步骤完成后，输出矩阵均以</w:t>
      </w:r>
      <w:r>
        <w:rPr>
          <w:color w:val="auto"/>
        </w:rPr>
        <w:t xml:space="preserve"> CSV </w:t>
      </w:r>
      <w:r>
        <w:rPr>
          <w:rFonts w:hint="eastAsia"/>
          <w:color w:val="auto"/>
        </w:rPr>
        <w:t>文件形式持久化至</w:t>
      </w:r>
      <w:r>
        <w:rPr>
          <w:color w:val="auto"/>
        </w:rPr>
        <w:t xml:space="preserve"> data/processed/{dataset_id}/_pipeline/ </w:t>
      </w:r>
      <w:r>
        <w:rPr>
          <w:rFonts w:hint="eastAsia"/>
          <w:color w:val="auto"/>
        </w:rPr>
        <w:t>目录，评估结果以</w:t>
      </w:r>
      <w:r>
        <w:rPr>
          <w:color w:val="auto"/>
        </w:rPr>
        <w:t xml:space="preserve"> JSON </w:t>
      </w:r>
      <w:r>
        <w:rPr>
          <w:rFonts w:hint="eastAsia"/>
          <w:color w:val="auto"/>
        </w:rPr>
        <w:t>文件形式存储，支持断点续算。前端通过定时轮询</w:t>
      </w:r>
      <w:r>
        <w:rPr>
          <w:color w:val="auto"/>
        </w:rPr>
        <w:t xml:space="preserve"> /api/tasks/{task_id} </w:t>
      </w:r>
      <w:r>
        <w:rPr>
          <w:rFonts w:hint="eastAsia"/>
          <w:color w:val="auto"/>
        </w:rPr>
        <w:t>接口获取任务状态（uploaded</w:t>
      </w:r>
      <w:r>
        <w:rPr>
          <w:color w:val="auto"/>
        </w:rPr>
        <w:t xml:space="preserve"> → preprocess_done → impute_done → correct_done → </w:t>
      </w:r>
      <w:r>
        <w:rPr>
          <w:rFonts w:hint="eastAsia"/>
          <w:color w:val="auto"/>
        </w:rPr>
        <w:t>done，任意步骤出错则转为</w:t>
      </w:r>
      <w:r>
        <w:rPr>
          <w:color w:val="auto"/>
        </w:rPr>
        <w:t xml:space="preserve"> </w:t>
      </w:r>
      <w:r>
        <w:rPr>
          <w:rFonts w:hint="eastAsia"/>
          <w:color w:val="auto"/>
        </w:rPr>
        <w:t>error），并根据状态决定展示哪些功能模块的结果内容。系统数据流</w:t>
      </w:r>
      <w:r>
        <w:rPr>
          <w:color w:val="auto"/>
        </w:rPr>
        <w:t xml:space="preserve"> Pipeline </w:t>
      </w:r>
      <w:r>
        <w:rPr>
          <w:rFonts w:hint="eastAsia"/>
          <w:color w:val="auto"/>
        </w:rPr>
        <w:t>与任务状态机分别如图</w:t>
      </w:r>
      <w:r>
        <w:rPr>
          <w:color w:val="auto"/>
        </w:rPr>
        <w:t xml:space="preserve"> </w:t>
      </w:r>
      <w:r>
        <w:rPr>
          <w:rFonts w:hint="eastAsia"/>
          <w:color w:val="auto"/>
        </w:rPr>
        <w:t>5-5、图</w:t>
      </w:r>
      <w:r>
        <w:rPr>
          <w:color w:val="auto"/>
        </w:rPr>
        <w:t xml:space="preserve"> 5-6 </w:t>
      </w:r>
      <w:r>
        <w:rPr>
          <w:rFonts w:hint="eastAsia"/>
          <w:color w:val="auto"/>
        </w:rPr>
        <w:t>所示。</w:t>
      </w:r>
    </w:p>
    <w:p w14:paraId="0014AA0A">
      <w:pPr>
        <w:pStyle w:val="3"/>
        <w:rPr>
          <w:color w:val="auto"/>
        </w:rPr>
      </w:pPr>
      <w:r>
        <w:rPr>
          <w:rFonts w:hint="eastAsia"/>
          <w:color w:val="auto"/>
        </w:rPr>
        <w:t>【图位】图</w:t>
      </w:r>
      <w:r>
        <w:rPr>
          <w:color w:val="auto"/>
        </w:rPr>
        <w:t xml:space="preserve"> 5-5　</w:t>
      </w:r>
      <w:r>
        <w:rPr>
          <w:rFonts w:hint="eastAsia"/>
          <w:color w:val="auto"/>
        </w:rPr>
        <w:t>系统数据流</w:t>
      </w:r>
      <w:r>
        <w:rPr>
          <w:color w:val="auto"/>
        </w:rPr>
        <w:t xml:space="preserve"> Pipeline </w:t>
      </w:r>
      <w:r>
        <w:rPr>
          <w:rFonts w:hint="eastAsia"/>
          <w:color w:val="auto"/>
        </w:rPr>
        <w:t>示意图</w:t>
      </w:r>
      <w:r>
        <w:rPr>
          <w:color w:val="auto"/>
        </w:rPr>
        <w:t xml:space="preserve"> </w:t>
      </w:r>
      <w:r>
        <w:rPr>
          <w:rFonts w:hint="eastAsia"/>
          <w:color w:val="auto"/>
        </w:rPr>
        <w:t>图源：thesis/figures/external/fig_5_5_pipeline_dataflow.png（待外部绘制）</w:t>
      </w:r>
      <w:r>
        <w:rPr>
          <w:color w:val="auto"/>
        </w:rPr>
        <w:t xml:space="preserve"> </w:t>
      </w:r>
      <w:r>
        <w:rPr>
          <w:rFonts w:hint="eastAsia"/>
          <w:color w:val="auto"/>
        </w:rPr>
        <w:t>说明：以横向流程图绘出”原始</w:t>
      </w:r>
      <w:r>
        <w:rPr>
          <w:color w:val="auto"/>
        </w:rPr>
        <w:t xml:space="preserve"> CSV/XLSX → </w:t>
      </w:r>
      <w:r>
        <w:rPr>
          <w:rFonts w:hint="eastAsia"/>
          <w:color w:val="auto"/>
        </w:rPr>
        <w:t>预处理矩阵</w:t>
      </w:r>
      <w:r>
        <w:rPr>
          <w:color w:val="auto"/>
        </w:rPr>
        <w:t xml:space="preserve"> → </w:t>
      </w:r>
      <w:r>
        <w:rPr>
          <w:rFonts w:hint="eastAsia"/>
          <w:color w:val="auto"/>
        </w:rPr>
        <w:t>填充矩阵</w:t>
      </w:r>
      <w:r>
        <w:rPr>
          <w:color w:val="auto"/>
        </w:rPr>
        <w:t xml:space="preserve"> → </w:t>
      </w:r>
      <w:r>
        <w:rPr>
          <w:rFonts w:hint="eastAsia"/>
          <w:color w:val="auto"/>
        </w:rPr>
        <w:t>校正矩阵</w:t>
      </w:r>
      <w:r>
        <w:rPr>
          <w:color w:val="auto"/>
        </w:rPr>
        <w:t xml:space="preserve"> → </w:t>
      </w:r>
      <w:r>
        <w:rPr>
          <w:rFonts w:hint="eastAsia"/>
          <w:color w:val="auto"/>
        </w:rPr>
        <w:t>差异分析</w:t>
      </w:r>
      <w:r>
        <w:rPr>
          <w:color w:val="auto"/>
        </w:rPr>
        <w:t xml:space="preserve"> / KEGG </w:t>
      </w:r>
      <w:r>
        <w:rPr>
          <w:rFonts w:hint="eastAsia"/>
          <w:color w:val="auto"/>
        </w:rPr>
        <w:t>富集</w:t>
      </w:r>
      <w:r>
        <w:rPr>
          <w:color w:val="auto"/>
        </w:rPr>
        <w:t xml:space="preserve"> / </w:t>
      </w:r>
      <w:r>
        <w:rPr>
          <w:rFonts w:hint="eastAsia"/>
          <w:color w:val="auto"/>
        </w:rPr>
        <w:t>MetaKG”完整链路，并在节点旁标注产物文件路径与评估指标</w:t>
      </w:r>
      <w:r>
        <w:rPr>
          <w:color w:val="auto"/>
        </w:rPr>
        <w:t xml:space="preserve"> JSON。</w:t>
      </w:r>
    </w:p>
    <w:p w14:paraId="0AD0420B">
      <w:pPr>
        <w:pStyle w:val="3"/>
        <w:rPr>
          <w:color w:val="auto"/>
        </w:rPr>
      </w:pPr>
      <w:r>
        <w:rPr>
          <w:rFonts w:hint="eastAsia"/>
          <w:color w:val="auto"/>
        </w:rPr>
        <w:t>【图位】图</w:t>
      </w:r>
      <w:r>
        <w:rPr>
          <w:color w:val="auto"/>
        </w:rPr>
        <w:t xml:space="preserve"> 5-6　</w:t>
      </w:r>
      <w:r>
        <w:rPr>
          <w:rFonts w:hint="eastAsia"/>
          <w:color w:val="auto"/>
        </w:rPr>
        <w:t>任务状态机示意图</w:t>
      </w:r>
      <w:r>
        <w:rPr>
          <w:color w:val="auto"/>
        </w:rPr>
        <w:t xml:space="preserve"> </w:t>
      </w:r>
      <w:r>
        <w:rPr>
          <w:rFonts w:hint="eastAsia"/>
          <w:color w:val="auto"/>
        </w:rPr>
        <w:t>图源：thesis/figures/external/fig_5_6_task_state_machine.png（待外部绘制）</w:t>
      </w:r>
      <w:r>
        <w:rPr>
          <w:color w:val="auto"/>
        </w:rPr>
        <w:t xml:space="preserve"> </w:t>
      </w:r>
      <w:r>
        <w:rPr>
          <w:rFonts w:hint="eastAsia"/>
          <w:color w:val="auto"/>
        </w:rPr>
        <w:t>说明：以状态机图绘出”uploaded</w:t>
      </w:r>
      <w:r>
        <w:rPr>
          <w:color w:val="auto"/>
        </w:rPr>
        <w:t xml:space="preserve"> → preprocess_done → impute_done → correct_done → </w:t>
      </w:r>
      <w:r>
        <w:rPr>
          <w:rFonts w:hint="eastAsia"/>
          <w:color w:val="auto"/>
        </w:rPr>
        <w:t>done”主路径，以及任意步骤错误转入</w:t>
      </w:r>
      <w:r>
        <w:rPr>
          <w:color w:val="auto"/>
        </w:rPr>
        <w:t xml:space="preserve"> error </w:t>
      </w:r>
      <w:r>
        <w:rPr>
          <w:rFonts w:hint="eastAsia"/>
          <w:color w:val="auto"/>
        </w:rPr>
        <w:t>的旁路。</w:t>
      </w:r>
    </w:p>
    <w:p w14:paraId="00E3AEB3">
      <w:pPr>
        <w:rPr>
          <w:color w:val="auto"/>
        </w:rPr>
      </w:pPr>
      <w:r>
        <w:rPr>
          <w:color w:val="auto"/>
        </w:rPr>
        <w:pict>
          <v:rect id="_x0000_i1050" o:spt="1" style="height:1.5pt;width:0pt;" coordsize="21600,21600" o:hr="t" o:hrstd="t" o:hralign="center">
            <v:path/>
            <v:fill focussize="0,0"/>
            <v:stroke/>
            <v:imagedata o:title=""/>
            <o:lock v:ext="edit"/>
            <w10:wrap type="none"/>
            <w10:anchorlock/>
          </v:rect>
        </w:pict>
      </w:r>
    </w:p>
    <w:bookmarkEnd w:id="63"/>
    <w:p w14:paraId="7D5EFD3C">
      <w:pPr>
        <w:pStyle w:val="4"/>
        <w:rPr>
          <w:color w:val="auto"/>
        </w:rPr>
      </w:pPr>
      <w:bookmarkStart w:id="64" w:name="本章小结-3"/>
      <w:r>
        <w:rPr>
          <w:color w:val="auto"/>
        </w:rPr>
        <w:t xml:space="preserve">5.6 </w:t>
      </w:r>
      <w:r>
        <w:rPr>
          <w:rFonts w:hint="eastAsia"/>
          <w:color w:val="auto"/>
        </w:rPr>
        <w:t>本章小结</w:t>
      </w:r>
    </w:p>
    <w:p w14:paraId="2369BE72">
      <w:pPr>
        <w:pStyle w:val="23"/>
        <w:rPr>
          <w:color w:val="auto"/>
        </w:rPr>
      </w:pPr>
      <w:r>
        <w:rPr>
          <w:rFonts w:hint="eastAsia"/>
          <w:color w:val="auto"/>
        </w:rPr>
        <w:t>本章对系统的总体设计进行了系统性阐述。系统采用前后端分离架构，后端以</w:t>
      </w:r>
      <w:r>
        <w:rPr>
          <w:color w:val="auto"/>
        </w:rPr>
        <w:t xml:space="preserve"> FastAPI </w:t>
      </w:r>
      <w:r>
        <w:rPr>
          <w:rFonts w:hint="eastAsia"/>
          <w:color w:val="auto"/>
        </w:rPr>
        <w:t>框架实现</w:t>
      </w:r>
      <w:r>
        <w:rPr>
          <w:color w:val="auto"/>
        </w:rPr>
        <w:t xml:space="preserve"> RESTful </w:t>
      </w:r>
      <w:r>
        <w:rPr>
          <w:rFonts w:hint="eastAsia"/>
          <w:color w:val="auto"/>
        </w:rPr>
        <w:t>API，内部分为</w:t>
      </w:r>
      <w:r>
        <w:rPr>
          <w:color w:val="auto"/>
        </w:rPr>
        <w:t xml:space="preserve"> API </w:t>
      </w:r>
      <w:r>
        <w:rPr>
          <w:rFonts w:hint="eastAsia"/>
          <w:color w:val="auto"/>
        </w:rPr>
        <w:t>层、Service</w:t>
      </w:r>
      <w:r>
        <w:rPr>
          <w:color w:val="auto"/>
        </w:rPr>
        <w:t xml:space="preserve"> </w:t>
      </w:r>
      <w:r>
        <w:rPr>
          <w:rFonts w:hint="eastAsia"/>
          <w:color w:val="auto"/>
        </w:rPr>
        <w:t>层、Algorithm</w:t>
      </w:r>
      <w:r>
        <w:rPr>
          <w:color w:val="auto"/>
        </w:rPr>
        <w:t xml:space="preserve"> </w:t>
      </w:r>
      <w:r>
        <w:rPr>
          <w:rFonts w:hint="eastAsia"/>
          <w:color w:val="auto"/>
        </w:rPr>
        <w:t>层和</w:t>
      </w:r>
      <w:r>
        <w:rPr>
          <w:color w:val="auto"/>
        </w:rPr>
        <w:t xml:space="preserve"> Repository </w:t>
      </w:r>
      <w:r>
        <w:rPr>
          <w:rFonts w:hint="eastAsia"/>
          <w:color w:val="auto"/>
        </w:rPr>
        <w:t>层；数据库采用</w:t>
      </w:r>
      <w:r>
        <w:rPr>
          <w:color w:val="auto"/>
        </w:rPr>
        <w:t xml:space="preserve"> SQLite + SQLAlchemy </w:t>
      </w:r>
      <w:r>
        <w:rPr>
          <w:rFonts w:hint="eastAsia"/>
          <w:color w:val="auto"/>
        </w:rPr>
        <w:t>ORM，以混合存储策略兼顾结构化查询和大文件高效存储；系统按分析流程划分为六个功能模块，以线性</w:t>
      </w:r>
      <w:r>
        <w:rPr>
          <w:color w:val="auto"/>
        </w:rPr>
        <w:t xml:space="preserve"> Pipeline </w:t>
      </w:r>
      <w:r>
        <w:rPr>
          <w:rFonts w:hint="eastAsia"/>
          <w:color w:val="auto"/>
        </w:rPr>
        <w:t>结构组织数据处理流程，通过任务状态机追踪整体处理进度。各模块所承载的核心算法已在第三章详细描述，本章设计方案的具体工程落地将在第六章呈现。</w:t>
      </w:r>
    </w:p>
    <w:p w14:paraId="6D57FD83">
      <w:pPr>
        <w:rPr>
          <w:color w:val="auto"/>
        </w:rPr>
      </w:pPr>
      <w:r>
        <w:rPr>
          <w:color w:val="auto"/>
        </w:rPr>
        <w:pict>
          <v:rect id="_x0000_i1051" o:spt="1" style="height:1.5pt;width:0pt;" coordsize="21600,21600" o:hr="t" o:hrstd="t" o:hralign="center">
            <v:path/>
            <v:fill focussize="0,0"/>
            <v:stroke/>
            <v:imagedata o:title=""/>
            <o:lock v:ext="edit"/>
            <w10:wrap type="none"/>
            <w10:anchorlock/>
          </v:rect>
        </w:pict>
      </w:r>
    </w:p>
    <w:bookmarkEnd w:id="53"/>
    <w:bookmarkEnd w:id="64"/>
    <w:p w14:paraId="60291980">
      <w:pPr>
        <w:pStyle w:val="2"/>
        <w:rPr>
          <w:color w:val="auto"/>
        </w:rPr>
      </w:pPr>
      <w:bookmarkStart w:id="65" w:name="第六章-web-系统工程实现"/>
      <w:r>
        <w:rPr>
          <w:rFonts w:hint="eastAsia"/>
          <w:color w:val="auto"/>
        </w:rPr>
        <w:t>第六章</w:t>
      </w:r>
      <w:r>
        <w:rPr>
          <w:color w:val="auto"/>
        </w:rPr>
        <w:t xml:space="preserve"> Web </w:t>
      </w:r>
      <w:r>
        <w:rPr>
          <w:rFonts w:hint="eastAsia"/>
          <w:color w:val="auto"/>
        </w:rPr>
        <w:t>系统工程实现</w:t>
      </w:r>
    </w:p>
    <w:p w14:paraId="7EB5ADE4">
      <w:pPr>
        <w:pStyle w:val="4"/>
        <w:rPr>
          <w:color w:val="auto"/>
        </w:rPr>
      </w:pPr>
      <w:bookmarkStart w:id="66" w:name="开发环境与技术栈"/>
      <w:r>
        <w:rPr>
          <w:color w:val="auto"/>
        </w:rPr>
        <w:t xml:space="preserve">6.1 </w:t>
      </w:r>
      <w:r>
        <w:rPr>
          <w:rFonts w:hint="eastAsia"/>
          <w:color w:val="auto"/>
        </w:rPr>
        <w:t>开发环境与技术栈</w:t>
      </w:r>
    </w:p>
    <w:p w14:paraId="483B8D10">
      <w:pPr>
        <w:pStyle w:val="23"/>
        <w:rPr>
          <w:color w:val="auto"/>
        </w:rPr>
      </w:pPr>
      <w:r>
        <w:rPr>
          <w:rFonts w:hint="eastAsia"/>
          <w:color w:val="auto"/>
        </w:rPr>
        <w:t>后端核心依赖：Python</w:t>
      </w:r>
      <w:r>
        <w:rPr>
          <w:color w:val="auto"/>
        </w:rPr>
        <w:t xml:space="preserve"> 3.10+、FastAPI、Uvicorn、SQLAlchemy、Pydantic </w:t>
      </w:r>
      <w:r>
        <w:rPr>
          <w:rFonts w:hint="eastAsia"/>
          <w:color w:val="auto"/>
        </w:rPr>
        <w:t>v2、pandas、NumPy、scikit-learn、scipy、PyTorch、neuroCombat、statsmodels、requests、openpyxl、matplotlib。前端核心依赖：Vue</w:t>
      </w:r>
      <w:r>
        <w:rPr>
          <w:color w:val="auto"/>
        </w:rPr>
        <w:t xml:space="preserve"> 3、TypeScript 5.x、Vite、Element Plus、ECharts 5.x、Pinia、Vue Router </w:t>
      </w:r>
      <w:r>
        <w:rPr>
          <w:rFonts w:hint="eastAsia"/>
          <w:color w:val="auto"/>
        </w:rPr>
        <w:t>4.x、Axios、SCSS。系统以本地单机方式部署，后端端口</w:t>
      </w:r>
      <w:r>
        <w:rPr>
          <w:color w:val="auto"/>
        </w:rPr>
        <w:t xml:space="preserve"> </w:t>
      </w:r>
      <w:r>
        <w:rPr>
          <w:rFonts w:hint="eastAsia"/>
          <w:color w:val="auto"/>
        </w:rPr>
        <w:t>8000，前端端口</w:t>
      </w:r>
      <w:r>
        <w:rPr>
          <w:color w:val="auto"/>
        </w:rPr>
        <w:t xml:space="preserve"> </w:t>
      </w:r>
      <w:r>
        <w:rPr>
          <w:rFonts w:hint="eastAsia"/>
          <w:color w:val="auto"/>
        </w:rPr>
        <w:t>5173，API</w:t>
      </w:r>
      <w:r>
        <w:rPr>
          <w:color w:val="auto"/>
        </w:rPr>
        <w:t xml:space="preserve"> </w:t>
      </w:r>
      <w:r>
        <w:rPr>
          <w:rFonts w:hint="eastAsia"/>
          <w:color w:val="auto"/>
        </w:rPr>
        <w:t>调试通过</w:t>
      </w:r>
      <w:r>
        <w:rPr>
          <w:color w:val="auto"/>
        </w:rPr>
        <w:t xml:space="preserve"> FastAPI </w:t>
      </w:r>
      <w:r>
        <w:rPr>
          <w:rFonts w:hint="eastAsia"/>
          <w:color w:val="auto"/>
        </w:rPr>
        <w:t>内置</w:t>
      </w:r>
      <w:r>
        <w:rPr>
          <w:color w:val="auto"/>
        </w:rPr>
        <w:t xml:space="preserve"> Swagger </w:t>
      </w:r>
      <w:r>
        <w:rPr>
          <w:rFonts w:hint="eastAsia"/>
          <w:color w:val="auto"/>
        </w:rPr>
        <w:t>UI（/docs）。</w:t>
      </w:r>
    </w:p>
    <w:p w14:paraId="6FC1A72A">
      <w:pPr>
        <w:rPr>
          <w:color w:val="auto"/>
        </w:rPr>
      </w:pPr>
      <w:r>
        <w:rPr>
          <w:color w:val="auto"/>
        </w:rPr>
        <w:pict>
          <v:rect id="_x0000_i1052" o:spt="1" style="height:1.5pt;width:0pt;" coordsize="21600,21600" o:hr="t" o:hrstd="t" o:hralign="center">
            <v:path/>
            <v:fill focussize="0,0"/>
            <v:stroke/>
            <v:imagedata o:title=""/>
            <o:lock v:ext="edit"/>
            <w10:wrap type="none"/>
            <w10:anchorlock/>
          </v:rect>
        </w:pict>
      </w:r>
    </w:p>
    <w:bookmarkEnd w:id="66"/>
    <w:p w14:paraId="786D28B6">
      <w:pPr>
        <w:pStyle w:val="4"/>
        <w:rPr>
          <w:color w:val="auto"/>
        </w:rPr>
      </w:pPr>
      <w:bookmarkStart w:id="67" w:name="后端关键实现"/>
      <w:r>
        <w:rPr>
          <w:color w:val="auto"/>
        </w:rPr>
        <w:t xml:space="preserve">6.2 </w:t>
      </w:r>
      <w:r>
        <w:rPr>
          <w:rFonts w:hint="eastAsia"/>
          <w:color w:val="auto"/>
        </w:rPr>
        <w:t>后端关键实现</w:t>
      </w:r>
    </w:p>
    <w:p w14:paraId="6DCFC17E">
      <w:pPr>
        <w:pStyle w:val="23"/>
        <w:rPr>
          <w:color w:val="auto"/>
        </w:rPr>
      </w:pPr>
      <w:r>
        <w:rPr>
          <w:color w:val="auto"/>
        </w:rPr>
        <w:t xml:space="preserve">API </w:t>
      </w:r>
      <w:r>
        <w:rPr>
          <w:rFonts w:hint="eastAsia"/>
          <w:color w:val="auto"/>
        </w:rPr>
        <w:t>接口按功能分为数据管理、处理流程、Benchmark</w:t>
      </w:r>
      <w:r>
        <w:rPr>
          <w:color w:val="auto"/>
        </w:rPr>
        <w:t xml:space="preserve"> </w:t>
      </w:r>
      <w:r>
        <w:rPr>
          <w:rFonts w:hint="eastAsia"/>
          <w:color w:val="auto"/>
        </w:rPr>
        <w:t>数据集专用和下游分析四组，统一返回</w:t>
      </w:r>
      <w:r>
        <w:rPr>
          <w:color w:val="auto"/>
        </w:rPr>
        <w:t xml:space="preserve"> JSON </w:t>
      </w:r>
      <w:r>
        <w:rPr>
          <w:rFonts w:hint="eastAsia"/>
          <w:color w:val="auto"/>
        </w:rPr>
        <w:t>格式，HTTP</w:t>
      </w:r>
      <w:r>
        <w:rPr>
          <w:color w:val="auto"/>
        </w:rPr>
        <w:t xml:space="preserve"> </w:t>
      </w:r>
      <w:r>
        <w:rPr>
          <w:rFonts w:hint="eastAsia"/>
          <w:color w:val="auto"/>
        </w:rPr>
        <w:t>状态码规范（200/400/404/500），FastAPI</w:t>
      </w:r>
      <w:r>
        <w:rPr>
          <w:color w:val="auto"/>
        </w:rPr>
        <w:t xml:space="preserve"> </w:t>
      </w:r>
      <w:r>
        <w:rPr>
          <w:rFonts w:hint="eastAsia"/>
          <w:color w:val="auto"/>
        </w:rPr>
        <w:t>自动生成</w:t>
      </w:r>
      <w:r>
        <w:rPr>
          <w:color w:val="auto"/>
        </w:rPr>
        <w:t xml:space="preserve"> OpenAPI </w:t>
      </w:r>
      <w:r>
        <w:rPr>
          <w:rFonts w:hint="eastAsia"/>
          <w:color w:val="auto"/>
        </w:rPr>
        <w:t>文档。</w:t>
      </w:r>
    </w:p>
    <w:p w14:paraId="7112E90B">
      <w:pPr>
        <w:pStyle w:val="3"/>
        <w:rPr>
          <w:color w:val="auto"/>
        </w:rPr>
      </w:pPr>
      <w:r>
        <w:rPr>
          <w:color w:val="auto"/>
        </w:rPr>
        <w:t xml:space="preserve">Benchmark </w:t>
      </w:r>
      <w:r>
        <w:rPr>
          <w:rFonts w:hint="eastAsia"/>
          <w:color w:val="auto"/>
        </w:rPr>
        <w:t>数据集采用”离线预计算</w:t>
      </w:r>
      <w:r>
        <w:rPr>
          <w:color w:val="auto"/>
        </w:rPr>
        <w:t xml:space="preserve"> + </w:t>
      </w:r>
      <w:r>
        <w:rPr>
          <w:rFonts w:hint="eastAsia"/>
          <w:color w:val="auto"/>
        </w:rPr>
        <w:t>在线只读展示”模式：通过</w:t>
      </w:r>
      <w:r>
        <w:rPr>
          <w:color w:val="auto"/>
        </w:rPr>
        <w:t xml:space="preserve"> CLI </w:t>
      </w:r>
      <w:r>
        <w:rPr>
          <w:rFonts w:hint="eastAsia"/>
          <w:color w:val="auto"/>
        </w:rPr>
        <w:t>脚本预先运行完整</w:t>
      </w:r>
      <w:r>
        <w:rPr>
          <w:color w:val="auto"/>
        </w:rPr>
        <w:t xml:space="preserve"> Pipeline </w:t>
      </w:r>
      <w:r>
        <w:rPr>
          <w:rFonts w:hint="eastAsia"/>
          <w:color w:val="auto"/>
        </w:rPr>
        <w:t>并持久化所有中间产物，Web</w:t>
      </w:r>
      <w:r>
        <w:rPr>
          <w:color w:val="auto"/>
        </w:rPr>
        <w:t xml:space="preserve"> </w:t>
      </w:r>
      <w:r>
        <w:rPr>
          <w:rFonts w:hint="eastAsia"/>
          <w:color w:val="auto"/>
        </w:rPr>
        <w:t>服务启动后直接暴露只读</w:t>
      </w:r>
      <w:r>
        <w:rPr>
          <w:color w:val="auto"/>
        </w:rPr>
        <w:t xml:space="preserve"> </w:t>
      </w:r>
      <w:r>
        <w:rPr>
          <w:rFonts w:hint="eastAsia"/>
          <w:color w:val="auto"/>
        </w:rPr>
        <w:t>API，前端通过</w:t>
      </w:r>
      <w:r>
        <w:rPr>
          <w:color w:val="auto"/>
        </w:rPr>
        <w:t xml:space="preserve"> Pinia benchmark store </w:t>
      </w:r>
      <w:r>
        <w:rPr>
          <w:rFonts w:hint="eastAsia"/>
          <w:color w:val="auto"/>
        </w:rPr>
        <w:t>的</w:t>
      </w:r>
      <w:r>
        <w:rPr>
          <w:color w:val="auto"/>
        </w:rPr>
        <w:t xml:space="preserve"> loadAll() </w:t>
      </w:r>
      <w:r>
        <w:rPr>
          <w:rFonts w:hint="eastAsia"/>
          <w:color w:val="auto"/>
        </w:rPr>
        <w:t>方法一次性并发拉取所有数据，响应速度极快（文件</w:t>
      </w:r>
      <w:r>
        <w:rPr>
          <w:color w:val="auto"/>
        </w:rPr>
        <w:t xml:space="preserve"> I/O </w:t>
      </w:r>
      <w:r>
        <w:rPr>
          <w:rFonts w:hint="eastAsia"/>
          <w:color w:val="auto"/>
        </w:rPr>
        <w:t>毫秒级），避免了</w:t>
      </w:r>
      <w:r>
        <w:rPr>
          <w:color w:val="auto"/>
        </w:rPr>
        <w:t xml:space="preserve"> API </w:t>
      </w:r>
      <w:r>
        <w:rPr>
          <w:rFonts w:hint="eastAsia"/>
          <w:color w:val="auto"/>
        </w:rPr>
        <w:t>超时问题。</w:t>
      </w:r>
    </w:p>
    <w:p w14:paraId="4DD13AD9">
      <w:pPr>
        <w:rPr>
          <w:color w:val="auto"/>
        </w:rPr>
      </w:pPr>
      <w:r>
        <w:rPr>
          <w:color w:val="auto"/>
        </w:rPr>
        <w:pict>
          <v:rect id="_x0000_i1053" o:spt="1" style="height:1.5pt;width:0pt;" coordsize="21600,21600" o:hr="t" o:hrstd="t" o:hralign="center">
            <v:path/>
            <v:fill focussize="0,0"/>
            <v:stroke/>
            <v:imagedata o:title=""/>
            <o:lock v:ext="edit"/>
            <w10:wrap type="none"/>
            <w10:anchorlock/>
          </v:rect>
        </w:pict>
      </w:r>
    </w:p>
    <w:bookmarkEnd w:id="67"/>
    <w:p w14:paraId="179A4566">
      <w:pPr>
        <w:pStyle w:val="4"/>
        <w:rPr>
          <w:color w:val="auto"/>
        </w:rPr>
      </w:pPr>
      <w:bookmarkStart w:id="68" w:name="前端关键实现"/>
      <w:r>
        <w:rPr>
          <w:color w:val="auto"/>
        </w:rPr>
        <w:t xml:space="preserve">6.3 </w:t>
      </w:r>
      <w:r>
        <w:rPr>
          <w:rFonts w:hint="eastAsia"/>
          <w:color w:val="auto"/>
        </w:rPr>
        <w:t>前端关键实现</w:t>
      </w:r>
    </w:p>
    <w:p w14:paraId="66ACF1F5">
      <w:pPr>
        <w:pStyle w:val="23"/>
        <w:rPr>
          <w:color w:val="auto"/>
        </w:rPr>
      </w:pPr>
      <w:r>
        <w:rPr>
          <w:rFonts w:hint="eastAsia"/>
          <w:color w:val="auto"/>
        </w:rPr>
        <w:t>前端共五个页面视图（首页/数据导入/任务配置/结果展示/历史任务）和</w:t>
      </w:r>
      <w:r>
        <w:rPr>
          <w:color w:val="auto"/>
        </w:rPr>
        <w:t xml:space="preserve"> 15 </w:t>
      </w:r>
      <w:r>
        <w:rPr>
          <w:rFonts w:hint="eastAsia"/>
          <w:color w:val="auto"/>
        </w:rPr>
        <w:t>个功能组件（导航布局</w:t>
      </w:r>
      <w:r>
        <w:rPr>
          <w:color w:val="auto"/>
        </w:rPr>
        <w:t xml:space="preserve"> 2 </w:t>
      </w:r>
      <w:r>
        <w:rPr>
          <w:rFonts w:hint="eastAsia"/>
          <w:color w:val="auto"/>
        </w:rPr>
        <w:t>个、数据展示</w:t>
      </w:r>
      <w:r>
        <w:rPr>
          <w:color w:val="auto"/>
        </w:rPr>
        <w:t xml:space="preserve"> 5 </w:t>
      </w:r>
      <w:r>
        <w:rPr>
          <w:rFonts w:hint="eastAsia"/>
          <w:color w:val="auto"/>
        </w:rPr>
        <w:t>个、可视化</w:t>
      </w:r>
      <w:r>
        <w:rPr>
          <w:color w:val="auto"/>
        </w:rPr>
        <w:t xml:space="preserve"> 6 </w:t>
      </w:r>
      <w:r>
        <w:rPr>
          <w:rFonts w:hint="eastAsia"/>
          <w:color w:val="auto"/>
        </w:rPr>
        <w:t>个、交互控制</w:t>
      </w:r>
      <w:r>
        <w:rPr>
          <w:color w:val="auto"/>
        </w:rPr>
        <w:t xml:space="preserve"> 2 </w:t>
      </w:r>
      <w:r>
        <w:rPr>
          <w:rFonts w:hint="eastAsia"/>
          <w:color w:val="auto"/>
        </w:rPr>
        <w:t>个）。benchmark</w:t>
      </w:r>
      <w:r>
        <w:rPr>
          <w:color w:val="auto"/>
        </w:rPr>
        <w:t xml:space="preserve"> store </w:t>
      </w:r>
      <w:r>
        <w:rPr>
          <w:rFonts w:hint="eastAsia"/>
          <w:color w:val="auto"/>
        </w:rPr>
        <w:t>并发发起</w:t>
      </w:r>
      <w:r>
        <w:rPr>
          <w:color w:val="auto"/>
        </w:rPr>
        <w:t xml:space="preserve"> 10 </w:t>
      </w:r>
      <w:r>
        <w:rPr>
          <w:rFonts w:hint="eastAsia"/>
          <w:color w:val="auto"/>
        </w:rPr>
        <w:t>个</w:t>
      </w:r>
      <w:r>
        <w:rPr>
          <w:color w:val="auto"/>
        </w:rPr>
        <w:t xml:space="preserve"> API </w:t>
      </w:r>
      <w:r>
        <w:rPr>
          <w:rFonts w:hint="eastAsia"/>
          <w:color w:val="auto"/>
        </w:rPr>
        <w:t>请求，全部失败时静默（catch(()</w:t>
      </w:r>
      <w:r>
        <w:rPr>
          <w:color w:val="auto"/>
        </w:rPr>
        <w:t xml:space="preserve"> =&gt; </w:t>
      </w:r>
      <w:r>
        <w:rPr>
          <w:rFonts w:hint="eastAsia"/>
          <w:color w:val="auto"/>
        </w:rPr>
        <w:t>null)），保证页面不因单个接口失败而崩溃。task</w:t>
      </w:r>
      <w:r>
        <w:rPr>
          <w:color w:val="auto"/>
        </w:rPr>
        <w:t xml:space="preserve"> store </w:t>
      </w:r>
      <w:r>
        <w:rPr>
          <w:rFonts w:hint="eastAsia"/>
          <w:color w:val="auto"/>
        </w:rPr>
        <w:t>通过轮询实时更新任务状态，驱动</w:t>
      </w:r>
      <w:r>
        <w:rPr>
          <w:color w:val="auto"/>
        </w:rPr>
        <w:t xml:space="preserve"> PipelineStepBar </w:t>
      </w:r>
      <w:r>
        <w:rPr>
          <w:rFonts w:hint="eastAsia"/>
          <w:color w:val="auto"/>
        </w:rPr>
        <w:t>进度显示。可视化图表基于</w:t>
      </w:r>
      <w:r>
        <w:rPr>
          <w:color w:val="auto"/>
        </w:rPr>
        <w:t xml:space="preserve"> ECharts </w:t>
      </w:r>
      <w:r>
        <w:rPr>
          <w:rFonts w:hint="eastAsia"/>
          <w:color w:val="auto"/>
        </w:rPr>
        <w:t>实现（火山图、气泡图、力导向图、箱线图、PCA</w:t>
      </w:r>
      <w:r>
        <w:rPr>
          <w:color w:val="auto"/>
        </w:rPr>
        <w:t xml:space="preserve"> </w:t>
      </w:r>
      <w:r>
        <w:rPr>
          <w:rFonts w:hint="eastAsia"/>
          <w:color w:val="auto"/>
        </w:rPr>
        <w:t>散点图），均支持悬停</w:t>
      </w:r>
      <w:r>
        <w:rPr>
          <w:color w:val="auto"/>
        </w:rPr>
        <w:t xml:space="preserve"> </w:t>
      </w:r>
      <w:r>
        <w:rPr>
          <w:rFonts w:hint="eastAsia"/>
          <w:color w:val="auto"/>
        </w:rPr>
        <w:t>tooltip、缩放、拖拽等丰富交互。</w:t>
      </w:r>
    </w:p>
    <w:p w14:paraId="79C8982D">
      <w:pPr>
        <w:rPr>
          <w:color w:val="auto"/>
        </w:rPr>
      </w:pPr>
      <w:r>
        <w:rPr>
          <w:color w:val="auto"/>
        </w:rPr>
        <w:pict>
          <v:rect id="_x0000_i1054" o:spt="1" style="height:1.5pt;width:0pt;" coordsize="21600,21600" o:hr="t" o:hrstd="t" o:hralign="center">
            <v:path/>
            <v:fill focussize="0,0"/>
            <v:stroke/>
            <v:imagedata o:title=""/>
            <o:lock v:ext="edit"/>
            <w10:wrap type="none"/>
            <w10:anchorlock/>
          </v:rect>
        </w:pict>
      </w:r>
    </w:p>
    <w:bookmarkEnd w:id="68"/>
    <w:p w14:paraId="1FDFDD59">
      <w:pPr>
        <w:pStyle w:val="4"/>
        <w:rPr>
          <w:color w:val="auto"/>
        </w:rPr>
      </w:pPr>
      <w:bookmarkStart w:id="69" w:name="系统功能界面展示"/>
      <w:r>
        <w:rPr>
          <w:color w:val="auto"/>
        </w:rPr>
        <w:t xml:space="preserve">6.4 </w:t>
      </w:r>
      <w:r>
        <w:rPr>
          <w:rFonts w:hint="eastAsia"/>
          <w:color w:val="auto"/>
        </w:rPr>
        <w:t>系统功能界面展示</w:t>
      </w:r>
    </w:p>
    <w:p w14:paraId="4EBE5ACA">
      <w:pPr>
        <w:pStyle w:val="23"/>
        <w:rPr>
          <w:color w:val="auto"/>
        </w:rPr>
      </w:pPr>
      <w:r>
        <w:rPr>
          <w:rFonts w:hint="eastAsia"/>
          <w:color w:val="auto"/>
        </w:rPr>
        <w:t>系统主要界面包括首页概览、数据导入页、任务配置与进度页、结果展示页（含</w:t>
      </w:r>
      <w:r>
        <w:rPr>
          <w:color w:val="auto"/>
        </w:rPr>
        <w:t xml:space="preserve"> PCA </w:t>
      </w:r>
      <w:r>
        <w:rPr>
          <w:rFonts w:hint="eastAsia"/>
          <w:color w:val="auto"/>
        </w:rPr>
        <w:t>对比、填充评估、火山图、通路气泡图、MetaKG</w:t>
      </w:r>
      <w:r>
        <w:rPr>
          <w:color w:val="auto"/>
        </w:rPr>
        <w:t xml:space="preserve"> </w:t>
      </w:r>
      <w:r>
        <w:rPr>
          <w:rFonts w:hint="eastAsia"/>
          <w:color w:val="auto"/>
        </w:rPr>
        <w:t>力导向图）以及数据集切换器和历史任务页等。各核心界面的实际运行截图分别如图</w:t>
      </w:r>
      <w:r>
        <w:rPr>
          <w:color w:val="auto"/>
        </w:rPr>
        <w:t xml:space="preserve"> 6-1 </w:t>
      </w:r>
      <w:r>
        <w:rPr>
          <w:rFonts w:hint="eastAsia"/>
          <w:color w:val="auto"/>
        </w:rPr>
        <w:t>至图</w:t>
      </w:r>
      <w:r>
        <w:rPr>
          <w:color w:val="auto"/>
        </w:rPr>
        <w:t xml:space="preserve"> 6-6 </w:t>
      </w:r>
      <w:r>
        <w:rPr>
          <w:rFonts w:hint="eastAsia"/>
          <w:color w:val="auto"/>
        </w:rPr>
        <w:t>所示。</w:t>
      </w:r>
    </w:p>
    <w:p w14:paraId="0FF154AE">
      <w:pPr>
        <w:pStyle w:val="3"/>
        <w:rPr>
          <w:color w:val="auto"/>
        </w:rPr>
      </w:pPr>
      <w:r>
        <w:rPr>
          <w:rFonts w:hint="eastAsia"/>
          <w:color w:val="auto"/>
        </w:rPr>
        <w:t>【图位】图</w:t>
      </w:r>
      <w:r>
        <w:rPr>
          <w:color w:val="auto"/>
        </w:rPr>
        <w:t xml:space="preserve"> 6-1　</w:t>
      </w:r>
      <w:r>
        <w:rPr>
          <w:rFonts w:hint="eastAsia"/>
          <w:color w:val="auto"/>
        </w:rPr>
        <w:t>首页</w:t>
      </w:r>
      <w:r>
        <w:rPr>
          <w:color w:val="auto"/>
        </w:rPr>
        <w:t xml:space="preserve"> KPI </w:t>
      </w:r>
      <w:r>
        <w:rPr>
          <w:rFonts w:hint="eastAsia"/>
          <w:color w:val="auto"/>
        </w:rPr>
        <w:t>概览界面</w:t>
      </w:r>
      <w:r>
        <w:rPr>
          <w:color w:val="auto"/>
        </w:rPr>
        <w:t xml:space="preserve"> </w:t>
      </w:r>
      <w:r>
        <w:rPr>
          <w:rFonts w:hint="eastAsia"/>
          <w:color w:val="auto"/>
        </w:rPr>
        <w:t>图源：thesis/figures/screenshots/fig_6_1_home_kpi.png（待用户在前端首页截图）</w:t>
      </w:r>
      <w:r>
        <w:rPr>
          <w:color w:val="auto"/>
        </w:rPr>
        <w:t xml:space="preserve"> </w:t>
      </w:r>
      <w:r>
        <w:rPr>
          <w:rFonts w:hint="eastAsia"/>
          <w:color w:val="auto"/>
        </w:rPr>
        <w:t>说明：截图覆盖顶部导航栏与四张</w:t>
      </w:r>
      <w:r>
        <w:rPr>
          <w:color w:val="auto"/>
        </w:rPr>
        <w:t xml:space="preserve"> KPI </w:t>
      </w:r>
      <w:r>
        <w:rPr>
          <w:rFonts w:hint="eastAsia"/>
          <w:color w:val="auto"/>
        </w:rPr>
        <w:t>卡片（Autoencoder</w:t>
      </w:r>
      <w:r>
        <w:rPr>
          <w:color w:val="auto"/>
        </w:rPr>
        <w:t xml:space="preserve"> </w:t>
      </w:r>
      <w:r>
        <w:rPr>
          <w:rFonts w:hint="eastAsia"/>
          <w:color w:val="auto"/>
        </w:rPr>
        <w:t>RMSE、批次质心距离、显著差异代谢物数、最显著通路）。</w:t>
      </w:r>
    </w:p>
    <w:p w14:paraId="06F12714">
      <w:pPr>
        <w:pStyle w:val="3"/>
        <w:rPr>
          <w:color w:val="auto"/>
        </w:rPr>
      </w:pPr>
      <w:r>
        <w:rPr>
          <w:rFonts w:hint="eastAsia"/>
          <w:color w:val="auto"/>
        </w:rPr>
        <w:t>【图位】图</w:t>
      </w:r>
      <w:r>
        <w:rPr>
          <w:color w:val="auto"/>
        </w:rPr>
        <w:t xml:space="preserve"> 6-2　</w:t>
      </w:r>
      <w:r>
        <w:rPr>
          <w:rFonts w:hint="eastAsia"/>
          <w:color w:val="auto"/>
        </w:rPr>
        <w:t>数据导入与列名映射配置界面</w:t>
      </w:r>
      <w:r>
        <w:rPr>
          <w:color w:val="auto"/>
        </w:rPr>
        <w:t xml:space="preserve"> </w:t>
      </w:r>
      <w:r>
        <w:rPr>
          <w:rFonts w:hint="eastAsia"/>
          <w:color w:val="auto"/>
        </w:rPr>
        <w:t>图源：thesis/figures/screenshots/fig_6_2_data_import.png（待用户在前端”数据导入”页截图）</w:t>
      </w:r>
      <w:r>
        <w:rPr>
          <w:color w:val="auto"/>
        </w:rPr>
        <w:t xml:space="preserve"> </w:t>
      </w:r>
      <w:r>
        <w:rPr>
          <w:rFonts w:hint="eastAsia"/>
          <w:color w:val="auto"/>
        </w:rPr>
        <w:t>说明：截图覆盖文件上传区与</w:t>
      </w:r>
      <w:r>
        <w:rPr>
          <w:color w:val="auto"/>
        </w:rPr>
        <w:t xml:space="preserve"> Long Format </w:t>
      </w:r>
      <w:r>
        <w:rPr>
          <w:rFonts w:hint="eastAsia"/>
          <w:color w:val="auto"/>
        </w:rPr>
        <w:t>列名映射下拉选择面板。</w:t>
      </w:r>
    </w:p>
    <w:p w14:paraId="2C3C995F">
      <w:pPr>
        <w:pStyle w:val="3"/>
        <w:rPr>
          <w:color w:val="auto"/>
        </w:rPr>
      </w:pPr>
      <w:r>
        <w:rPr>
          <w:rFonts w:hint="eastAsia"/>
          <w:color w:val="auto"/>
        </w:rPr>
        <w:t>【图位】图</w:t>
      </w:r>
      <w:r>
        <w:rPr>
          <w:color w:val="auto"/>
        </w:rPr>
        <w:t xml:space="preserve"> 6-3　PCA </w:t>
      </w:r>
      <w:r>
        <w:rPr>
          <w:rFonts w:hint="eastAsia"/>
          <w:color w:val="auto"/>
        </w:rPr>
        <w:t>校正前后对比可视化界面</w:t>
      </w:r>
      <w:r>
        <w:rPr>
          <w:color w:val="auto"/>
        </w:rPr>
        <w:t xml:space="preserve"> </w:t>
      </w:r>
      <w:r>
        <w:rPr>
          <w:rFonts w:hint="eastAsia"/>
          <w:color w:val="auto"/>
        </w:rPr>
        <w:t>图源：thesis/figures/screenshots/fig_6_3_pca_comparison.png（待用户在前端”批次效应校正结果”页截图）</w:t>
      </w:r>
      <w:r>
        <w:rPr>
          <w:color w:val="auto"/>
        </w:rPr>
        <w:t xml:space="preserve"> </w:t>
      </w:r>
      <w:r>
        <w:rPr>
          <w:rFonts w:hint="eastAsia"/>
          <w:color w:val="auto"/>
        </w:rPr>
        <w:t>说明：截图覆盖左右两幅</w:t>
      </w:r>
      <w:r>
        <w:rPr>
          <w:color w:val="auto"/>
        </w:rPr>
        <w:t xml:space="preserve"> PCA </w:t>
      </w:r>
      <w:r>
        <w:rPr>
          <w:rFonts w:hint="eastAsia"/>
          <w:color w:val="auto"/>
        </w:rPr>
        <w:t>散点（按批次着色）与下方批次质心距离</w:t>
      </w:r>
      <w:r>
        <w:rPr>
          <w:color w:val="auto"/>
        </w:rPr>
        <w:t xml:space="preserve"> / Silhouette </w:t>
      </w:r>
      <w:r>
        <w:rPr>
          <w:rFonts w:hint="eastAsia"/>
          <w:color w:val="auto"/>
        </w:rPr>
        <w:t>指标卡片。</w:t>
      </w:r>
    </w:p>
    <w:p w14:paraId="308B28EB">
      <w:pPr>
        <w:pStyle w:val="3"/>
        <w:rPr>
          <w:color w:val="auto"/>
        </w:rPr>
      </w:pPr>
      <w:r>
        <w:rPr>
          <w:rFonts w:hint="eastAsia"/>
          <w:color w:val="auto"/>
        </w:rPr>
        <w:t>【图位】图</w:t>
      </w:r>
      <w:r>
        <w:rPr>
          <w:color w:val="auto"/>
        </w:rPr>
        <w:t xml:space="preserve"> 6-4　</w:t>
      </w:r>
      <w:r>
        <w:rPr>
          <w:rFonts w:hint="eastAsia"/>
          <w:color w:val="auto"/>
        </w:rPr>
        <w:t>差异代谢物火山图与表格界面</w:t>
      </w:r>
      <w:r>
        <w:rPr>
          <w:color w:val="auto"/>
        </w:rPr>
        <w:t xml:space="preserve"> </w:t>
      </w:r>
      <w:r>
        <w:rPr>
          <w:rFonts w:hint="eastAsia"/>
          <w:color w:val="auto"/>
        </w:rPr>
        <w:t>图源：thesis/figures/screenshots/fig_6_4_volcano_table.png（待用户在前端”下游分析-差异分析”页截图）</w:t>
      </w:r>
      <w:r>
        <w:rPr>
          <w:color w:val="auto"/>
        </w:rPr>
        <w:t xml:space="preserve"> </w:t>
      </w:r>
      <w:r>
        <w:rPr>
          <w:rFonts w:hint="eastAsia"/>
          <w:color w:val="auto"/>
        </w:rPr>
        <w:t>说明：截图覆盖火山图与下方差异代谢物表格（含</w:t>
      </w:r>
      <w:r>
        <w:rPr>
          <w:color w:val="auto"/>
        </w:rPr>
        <w:t xml:space="preserve"> log2FC、q </w:t>
      </w:r>
      <w:r>
        <w:rPr>
          <w:rFonts w:hint="eastAsia"/>
          <w:color w:val="auto"/>
        </w:rPr>
        <w:t>值、KEGG</w:t>
      </w:r>
      <w:r>
        <w:rPr>
          <w:color w:val="auto"/>
        </w:rPr>
        <w:t xml:space="preserve"> ID </w:t>
      </w:r>
      <w:r>
        <w:rPr>
          <w:rFonts w:hint="eastAsia"/>
          <w:color w:val="auto"/>
        </w:rPr>
        <w:t>列）。</w:t>
      </w:r>
    </w:p>
    <w:p w14:paraId="2C0487E7">
      <w:pPr>
        <w:pStyle w:val="3"/>
        <w:rPr>
          <w:color w:val="auto"/>
        </w:rPr>
      </w:pPr>
      <w:r>
        <w:rPr>
          <w:rFonts w:hint="eastAsia"/>
          <w:color w:val="auto"/>
        </w:rPr>
        <w:t>【图位】图</w:t>
      </w:r>
      <w:r>
        <w:rPr>
          <w:color w:val="auto"/>
        </w:rPr>
        <w:t xml:space="preserve"> 6-5　KEGG </w:t>
      </w:r>
      <w:r>
        <w:rPr>
          <w:rFonts w:hint="eastAsia"/>
          <w:color w:val="auto"/>
        </w:rPr>
        <w:t>通路富集气泡图界面</w:t>
      </w:r>
      <w:r>
        <w:rPr>
          <w:color w:val="auto"/>
        </w:rPr>
        <w:t xml:space="preserve"> </w:t>
      </w:r>
      <w:r>
        <w:rPr>
          <w:rFonts w:hint="eastAsia"/>
          <w:color w:val="auto"/>
        </w:rPr>
        <w:t>图源：thesis/figures/screenshots/fig_6_5_kegg_bubble.png（待用户在前端”下游分析-通路富集”页截图）</w:t>
      </w:r>
      <w:r>
        <w:rPr>
          <w:color w:val="auto"/>
        </w:rPr>
        <w:t xml:space="preserve"> </w:t>
      </w:r>
      <w:r>
        <w:rPr>
          <w:rFonts w:hint="eastAsia"/>
          <w:color w:val="auto"/>
        </w:rPr>
        <w:t>说明：截图覆盖通路富集气泡图与右侧通路详情卡片。</w:t>
      </w:r>
    </w:p>
    <w:p w14:paraId="7B0D9932">
      <w:pPr>
        <w:pStyle w:val="3"/>
        <w:rPr>
          <w:color w:val="auto"/>
        </w:rPr>
      </w:pPr>
      <w:r>
        <w:rPr>
          <w:rFonts w:hint="eastAsia"/>
          <w:color w:val="auto"/>
        </w:rPr>
        <w:t>【图位】图</w:t>
      </w:r>
      <w:r>
        <w:rPr>
          <w:color w:val="auto"/>
        </w:rPr>
        <w:t xml:space="preserve"> 6-6　MetaKG </w:t>
      </w:r>
      <w:r>
        <w:rPr>
          <w:rFonts w:hint="eastAsia"/>
          <w:color w:val="auto"/>
        </w:rPr>
        <w:t>力导向知识图谱与节点过滤面板</w:t>
      </w:r>
      <w:r>
        <w:rPr>
          <w:color w:val="auto"/>
        </w:rPr>
        <w:t xml:space="preserve"> </w:t>
      </w:r>
      <w:r>
        <w:rPr>
          <w:rFonts w:hint="eastAsia"/>
          <w:color w:val="auto"/>
        </w:rPr>
        <w:t>图源：thesis/figures/screenshots/fig_6_6_metakg_view.png（待用户在前端”MetaKG”卡片截图）</w:t>
      </w:r>
      <w:r>
        <w:rPr>
          <w:color w:val="auto"/>
        </w:rPr>
        <w:t xml:space="preserve"> </w:t>
      </w:r>
      <w:r>
        <w:rPr>
          <w:rFonts w:hint="eastAsia"/>
          <w:color w:val="auto"/>
        </w:rPr>
        <w:t>说明：截图覆盖力导向图主区域、左侧节点类型过滤面板、顶部关键词搜索框。</w:t>
      </w:r>
    </w:p>
    <w:p w14:paraId="23EC9C29">
      <w:pPr>
        <w:rPr>
          <w:color w:val="auto"/>
        </w:rPr>
      </w:pPr>
      <w:r>
        <w:rPr>
          <w:color w:val="auto"/>
        </w:rPr>
        <w:pict>
          <v:rect id="_x0000_i1055" o:spt="1" style="height:1.5pt;width:0pt;" coordsize="21600,21600" o:hr="t" o:hrstd="t" o:hralign="center">
            <v:path/>
            <v:fill focussize="0,0"/>
            <v:stroke/>
            <v:imagedata o:title=""/>
            <o:lock v:ext="edit"/>
            <w10:wrap type="none"/>
            <w10:anchorlock/>
          </v:rect>
        </w:pict>
      </w:r>
    </w:p>
    <w:bookmarkEnd w:id="69"/>
    <w:p w14:paraId="3E4A9519">
      <w:pPr>
        <w:pStyle w:val="4"/>
        <w:rPr>
          <w:color w:val="auto"/>
        </w:rPr>
      </w:pPr>
      <w:bookmarkStart w:id="70" w:name="系统测试"/>
      <w:r>
        <w:rPr>
          <w:color w:val="auto"/>
        </w:rPr>
        <w:t xml:space="preserve">6.5 </w:t>
      </w:r>
      <w:r>
        <w:rPr>
          <w:rFonts w:hint="eastAsia"/>
          <w:color w:val="auto"/>
        </w:rPr>
        <w:t>系统测试</w:t>
      </w:r>
    </w:p>
    <w:p w14:paraId="418644EB">
      <w:pPr>
        <w:pStyle w:val="23"/>
        <w:rPr>
          <w:color w:val="auto"/>
        </w:rPr>
      </w:pPr>
      <w:r>
        <w:rPr>
          <w:rFonts w:hint="eastAsia"/>
          <w:color w:val="auto"/>
        </w:rPr>
        <w:t>手动功能测试覆盖</w:t>
      </w:r>
      <w:r>
        <w:rPr>
          <w:color w:val="auto"/>
        </w:rPr>
        <w:t xml:space="preserve"> 13 </w:t>
      </w:r>
      <w:r>
        <w:rPr>
          <w:rFonts w:hint="eastAsia"/>
          <w:color w:val="auto"/>
        </w:rPr>
        <w:t>个核心功能点（文件上传、预处理、四种填充方法、Mask-then-Impute</w:t>
      </w:r>
      <w:r>
        <w:rPr>
          <w:color w:val="auto"/>
        </w:rPr>
        <w:t xml:space="preserve"> </w:t>
      </w:r>
      <w:r>
        <w:rPr>
          <w:rFonts w:hint="eastAsia"/>
          <w:color w:val="auto"/>
        </w:rPr>
        <w:t>评估、两种批次校正方法、批次效应评估、差异分析、通路富集、知识图谱、数据集切换、文件下载），均通过测试。边界情况测试覆盖</w:t>
      </w:r>
      <w:r>
        <w:rPr>
          <w:color w:val="auto"/>
        </w:rPr>
        <w:t xml:space="preserve"> ComBat </w:t>
      </w:r>
      <w:r>
        <w:rPr>
          <w:rFonts w:hint="eastAsia"/>
          <w:color w:val="auto"/>
        </w:rPr>
        <w:t>降级（批次样本数为</w:t>
      </w:r>
      <w:r>
        <w:rPr>
          <w:color w:val="auto"/>
        </w:rPr>
        <w:t xml:space="preserve"> 1 </w:t>
      </w:r>
      <w:r>
        <w:rPr>
          <w:rFonts w:hint="eastAsia"/>
          <w:color w:val="auto"/>
        </w:rPr>
        <w:t>时正常降级）、高缺失率特征过滤、无</w:t>
      </w:r>
      <w:r>
        <w:rPr>
          <w:color w:val="auto"/>
        </w:rPr>
        <w:t xml:space="preserve"> KEGG </w:t>
      </w:r>
      <w:r>
        <w:rPr>
          <w:rFonts w:hint="eastAsia"/>
          <w:color w:val="auto"/>
        </w:rPr>
        <w:t>注释数据集降级（AMIDE）、Autoencoder</w:t>
      </w:r>
      <w:r>
        <w:rPr>
          <w:color w:val="auto"/>
        </w:rPr>
        <w:t xml:space="preserve"> </w:t>
      </w:r>
      <w:r>
        <w:rPr>
          <w:rFonts w:hint="eastAsia"/>
          <w:color w:val="auto"/>
        </w:rPr>
        <w:t>小数据集适应（BioHeart，53</w:t>
      </w:r>
      <w:r>
        <w:rPr>
          <w:color w:val="auto"/>
        </w:rPr>
        <w:t xml:space="preserve"> </w:t>
      </w:r>
      <w:r>
        <w:rPr>
          <w:rFonts w:hint="eastAsia"/>
          <w:color w:val="auto"/>
        </w:rPr>
        <w:t>特征）四个场景，均通过。在</w:t>
      </w:r>
      <w:r>
        <w:rPr>
          <w:color w:val="auto"/>
        </w:rPr>
        <w:t xml:space="preserve"> Benchmark、BioHeart、MI、AMIDE </w:t>
      </w:r>
      <w:r>
        <w:rPr>
          <w:rFonts w:hint="eastAsia"/>
          <w:color w:val="auto"/>
        </w:rPr>
        <w:t>四个数据集上分别运行了完整的处理流程，验证了系统的通用性。</w:t>
      </w:r>
    </w:p>
    <w:p w14:paraId="5A38AE70">
      <w:pPr>
        <w:rPr>
          <w:color w:val="auto"/>
        </w:rPr>
      </w:pPr>
      <w:r>
        <w:rPr>
          <w:color w:val="auto"/>
        </w:rPr>
        <w:pict>
          <v:rect id="_x0000_i1056" o:spt="1" style="height:1.5pt;width:0pt;" coordsize="21600,21600" o:hr="t" o:hrstd="t" o:hralign="center">
            <v:path/>
            <v:fill focussize="0,0"/>
            <v:stroke/>
            <v:imagedata o:title=""/>
            <o:lock v:ext="edit"/>
            <w10:wrap type="none"/>
            <w10:anchorlock/>
          </v:rect>
        </w:pict>
      </w:r>
    </w:p>
    <w:bookmarkEnd w:id="70"/>
    <w:p w14:paraId="6434C18D">
      <w:pPr>
        <w:pStyle w:val="4"/>
        <w:rPr>
          <w:color w:val="auto"/>
        </w:rPr>
      </w:pPr>
      <w:bookmarkStart w:id="71" w:name="本章小结-4"/>
      <w:r>
        <w:rPr>
          <w:color w:val="auto"/>
        </w:rPr>
        <w:t xml:space="preserve">6.6 </w:t>
      </w:r>
      <w:r>
        <w:rPr>
          <w:rFonts w:hint="eastAsia"/>
          <w:color w:val="auto"/>
        </w:rPr>
        <w:t>本章小结</w:t>
      </w:r>
    </w:p>
    <w:p w14:paraId="289509D1">
      <w:pPr>
        <w:pStyle w:val="23"/>
        <w:rPr>
          <w:color w:val="auto"/>
        </w:rPr>
      </w:pPr>
      <w:r>
        <w:rPr>
          <w:rFonts w:hint="eastAsia"/>
          <w:color w:val="auto"/>
        </w:rPr>
        <w:t>本章从技术栈选型、后端实现、前端实现和系统测试四个维度对系统的工程实现进行了详细描述。后端</w:t>
      </w:r>
      <w:r>
        <w:rPr>
          <w:color w:val="auto"/>
        </w:rPr>
        <w:t xml:space="preserve"> API </w:t>
      </w:r>
      <w:r>
        <w:rPr>
          <w:rFonts w:hint="eastAsia"/>
          <w:color w:val="auto"/>
        </w:rPr>
        <w:t>接口分组设计规范，Benchmark</w:t>
      </w:r>
      <w:r>
        <w:rPr>
          <w:color w:val="auto"/>
        </w:rPr>
        <w:t xml:space="preserve"> </w:t>
      </w:r>
      <w:r>
        <w:rPr>
          <w:rFonts w:hint="eastAsia"/>
          <w:color w:val="auto"/>
        </w:rPr>
        <w:t>数据集采用离线预计算策略，run_combat_safe()</w:t>
      </w:r>
      <w:r>
        <w:rPr>
          <w:color w:val="auto"/>
        </w:rPr>
        <w:t xml:space="preserve"> </w:t>
      </w:r>
      <w:r>
        <w:rPr>
          <w:rFonts w:hint="eastAsia"/>
          <w:color w:val="auto"/>
        </w:rPr>
        <w:t>安全封装保证鲁棒性；前端</w:t>
      </w:r>
      <w:r>
        <w:rPr>
          <w:color w:val="auto"/>
        </w:rPr>
        <w:t xml:space="preserve"> 15 </w:t>
      </w:r>
      <w:r>
        <w:rPr>
          <w:rFonts w:hint="eastAsia"/>
          <w:color w:val="auto"/>
        </w:rPr>
        <w:t>个功能组件职责清晰，六类可视化图表支持丰富用户交互，DatasetSelector</w:t>
      </w:r>
      <w:r>
        <w:rPr>
          <w:color w:val="auto"/>
        </w:rPr>
        <w:t xml:space="preserve"> </w:t>
      </w:r>
      <w:r>
        <w:rPr>
          <w:rFonts w:hint="eastAsia"/>
          <w:color w:val="auto"/>
        </w:rPr>
        <w:t>支持四数据集无缝切换；功能测试和边界情况测试覆盖率良好，四数据集完整流程测试验证了系统的通用性，所有测试均通过。</w:t>
      </w:r>
    </w:p>
    <w:p w14:paraId="4206CF55">
      <w:pPr>
        <w:rPr>
          <w:color w:val="auto"/>
        </w:rPr>
      </w:pPr>
      <w:r>
        <w:rPr>
          <w:color w:val="auto"/>
        </w:rPr>
        <w:pict>
          <v:rect id="_x0000_i1057" o:spt="1" style="height:1.5pt;width:0pt;" coordsize="21600,21600" o:hr="t" o:hrstd="t" o:hralign="center">
            <v:path/>
            <v:fill focussize="0,0"/>
            <v:stroke/>
            <v:imagedata o:title=""/>
            <o:lock v:ext="edit"/>
            <w10:wrap type="none"/>
            <w10:anchorlock/>
          </v:rect>
        </w:pict>
      </w:r>
    </w:p>
    <w:bookmarkEnd w:id="65"/>
    <w:bookmarkEnd w:id="71"/>
    <w:p w14:paraId="32E451FB">
      <w:pPr>
        <w:pStyle w:val="2"/>
        <w:rPr>
          <w:color w:val="auto"/>
        </w:rPr>
      </w:pPr>
      <w:bookmarkStart w:id="72" w:name="第七章-结论与展望"/>
      <w:r>
        <w:rPr>
          <w:rFonts w:hint="eastAsia"/>
          <w:color w:val="auto"/>
        </w:rPr>
        <w:t>第七章</w:t>
      </w:r>
      <w:r>
        <w:rPr>
          <w:color w:val="auto"/>
        </w:rPr>
        <w:t xml:space="preserve"> </w:t>
      </w:r>
      <w:r>
        <w:rPr>
          <w:rFonts w:hint="eastAsia"/>
          <w:color w:val="auto"/>
        </w:rPr>
        <w:t>结论与展望</w:t>
      </w:r>
    </w:p>
    <w:p w14:paraId="020BC1CD">
      <w:pPr>
        <w:pStyle w:val="4"/>
        <w:rPr>
          <w:color w:val="auto"/>
        </w:rPr>
      </w:pPr>
      <w:bookmarkStart w:id="73" w:name="研究总结"/>
      <w:r>
        <w:rPr>
          <w:color w:val="auto"/>
        </w:rPr>
        <w:t xml:space="preserve">7.1 </w:t>
      </w:r>
      <w:r>
        <w:rPr>
          <w:rFonts w:hint="eastAsia"/>
          <w:color w:val="auto"/>
        </w:rPr>
        <w:t>研究总结</w:t>
      </w:r>
    </w:p>
    <w:p w14:paraId="0EA036D2">
      <w:pPr>
        <w:pStyle w:val="23"/>
        <w:rPr>
          <w:color w:val="auto"/>
        </w:rPr>
      </w:pPr>
      <w:r>
        <w:rPr>
          <w:rFonts w:hint="eastAsia"/>
          <w:color w:val="auto"/>
        </w:rPr>
        <w:t>本文围绕代谢组学数据分析中的批次效应校正与缺失值填充两大核心问题，设计并实现了一个基于深度学习的代谢组学批次效应处理</w:t>
      </w:r>
      <w:r>
        <w:rPr>
          <w:color w:val="auto"/>
        </w:rPr>
        <w:t xml:space="preserve"> Web </w:t>
      </w:r>
      <w:r>
        <w:rPr>
          <w:rFonts w:hint="eastAsia"/>
          <w:color w:val="auto"/>
        </w:rPr>
        <w:t>平台，实现了从数据导入、预处理、缺失值填充与校正，到差异代谢物分析、KEGG</w:t>
      </w:r>
      <w:r>
        <w:rPr>
          <w:color w:val="auto"/>
        </w:rPr>
        <w:t xml:space="preserve"> </w:t>
      </w:r>
      <w:r>
        <w:rPr>
          <w:rFonts w:hint="eastAsia"/>
          <w:color w:val="auto"/>
        </w:rPr>
        <w:t>通路富集与</w:t>
      </w:r>
      <w:r>
        <w:rPr>
          <w:color w:val="auto"/>
        </w:rPr>
        <w:t xml:space="preserve"> MetaKG </w:t>
      </w:r>
      <w:r>
        <w:rPr>
          <w:rFonts w:hint="eastAsia"/>
          <w:color w:val="auto"/>
        </w:rPr>
        <w:t>知识图谱溯源的全流程一体化处理。本文的主要研究成果可概括为以下四个方面。</w:t>
      </w:r>
    </w:p>
    <w:p w14:paraId="2E1F7C08">
      <w:pPr>
        <w:pStyle w:val="3"/>
        <w:rPr>
          <w:color w:val="auto"/>
        </w:rPr>
      </w:pPr>
      <w:r>
        <w:rPr>
          <w:rFonts w:hint="eastAsia"/>
          <w:color w:val="auto"/>
        </w:rPr>
        <w:t>第一，设计并实现了代谢组学数据处理</w:t>
      </w:r>
      <w:r>
        <w:rPr>
          <w:color w:val="auto"/>
        </w:rPr>
        <w:t xml:space="preserve"> Web </w:t>
      </w:r>
      <w:r>
        <w:rPr>
          <w:rFonts w:hint="eastAsia"/>
          <w:color w:val="auto"/>
        </w:rPr>
        <w:t>平台。平台采用前后端分离架构，后端基于</w:t>
      </w:r>
      <w:r>
        <w:rPr>
          <w:color w:val="auto"/>
        </w:rPr>
        <w:t xml:space="preserve"> FastAPI + SQLite + </w:t>
      </w:r>
      <w:r>
        <w:rPr>
          <w:rFonts w:hint="eastAsia"/>
          <w:color w:val="auto"/>
        </w:rPr>
        <w:t>SQLAlchemy，前端基于</w:t>
      </w:r>
      <w:r>
        <w:rPr>
          <w:color w:val="auto"/>
        </w:rPr>
        <w:t xml:space="preserve"> Vue3 + TypeScript + ECharts + Element </w:t>
      </w:r>
      <w:r>
        <w:rPr>
          <w:rFonts w:hint="eastAsia"/>
          <w:color w:val="auto"/>
        </w:rPr>
        <w:t>Plus，算法层以独立模块形式组织，具备良好的可扩展性与工程规范性。系统支持</w:t>
      </w:r>
      <w:r>
        <w:rPr>
          <w:color w:val="auto"/>
        </w:rPr>
        <w:t xml:space="preserve"> CSV/XLSX </w:t>
      </w:r>
      <w:r>
        <w:rPr>
          <w:rFonts w:hint="eastAsia"/>
          <w:color w:val="auto"/>
        </w:rPr>
        <w:t>格式的多数据集导入与切换，以</w:t>
      </w:r>
      <w:r>
        <w:rPr>
          <w:color w:val="auto"/>
        </w:rPr>
        <w:t xml:space="preserve"> Web </w:t>
      </w:r>
      <w:r>
        <w:rPr>
          <w:rFonts w:hint="eastAsia"/>
          <w:color w:val="auto"/>
        </w:rPr>
        <w:t>交互界面覆盖从数据预处理到结果可视化的完整分析链路，填补了现有平台在深度学习方法集成和全流程一体化分析方面的不足。</w:t>
      </w:r>
    </w:p>
    <w:p w14:paraId="0AC4E05F">
      <w:pPr>
        <w:pStyle w:val="3"/>
        <w:rPr>
          <w:color w:val="auto"/>
        </w:rPr>
      </w:pPr>
      <w:r>
        <w:rPr>
          <w:rFonts w:hint="eastAsia"/>
          <w:color w:val="auto"/>
        </w:rPr>
        <w:t>第二，实现了基于</w:t>
      </w:r>
      <w:r>
        <w:rPr>
          <w:color w:val="auto"/>
        </w:rPr>
        <w:t xml:space="preserve"> Autoencoder </w:t>
      </w:r>
      <w:r>
        <w:rPr>
          <w:rFonts w:hint="eastAsia"/>
          <w:color w:val="auto"/>
        </w:rPr>
        <w:t>的深度学习缺失值填充，并设计了</w:t>
      </w:r>
      <w:r>
        <w:rPr>
          <w:color w:val="auto"/>
        </w:rPr>
        <w:t xml:space="preserve"> Mask-then-Impute </w:t>
      </w:r>
      <w:r>
        <w:rPr>
          <w:rFonts w:hint="eastAsia"/>
          <w:color w:val="auto"/>
        </w:rPr>
        <w:t>可量化评估框架。本文基于</w:t>
      </w:r>
      <w:r>
        <w:rPr>
          <w:color w:val="auto"/>
        </w:rPr>
        <w:t xml:space="preserve"> PyTorch </w:t>
      </w:r>
      <w:r>
        <w:rPr>
          <w:rFonts w:hint="eastAsia"/>
          <w:color w:val="auto"/>
        </w:rPr>
        <w:t>实现了采用</w:t>
      </w:r>
      <w:r>
        <w:rPr>
          <w:color w:val="auto"/>
        </w:rPr>
        <w:t xml:space="preserve"> Masked Reconstruction </w:t>
      </w:r>
      <w:r>
        <w:rPr>
          <w:rFonts w:hint="eastAsia"/>
          <w:color w:val="auto"/>
        </w:rPr>
        <w:t>训练策略的</w:t>
      </w:r>
      <w:r>
        <w:rPr>
          <w:color w:val="auto"/>
        </w:rPr>
        <w:t xml:space="preserve"> Encoder-Decoder </w:t>
      </w:r>
      <w:r>
        <w:rPr>
          <w:rFonts w:hint="eastAsia"/>
          <w:color w:val="auto"/>
        </w:rPr>
        <w:t>网络（1180→256→64→256→1180），参考了</w:t>
      </w:r>
      <w:r>
        <w:rPr>
          <w:color w:val="auto"/>
        </w:rPr>
        <w:t xml:space="preserve"> </w:t>
      </w:r>
      <w:r>
        <w:rPr>
          <w:rFonts w:hint="eastAsia"/>
          <w:color w:val="auto"/>
        </w:rPr>
        <w:t>MIDA（Gondara</w:t>
      </w:r>
      <w:r>
        <w:rPr>
          <w:color w:val="auto"/>
        </w:rPr>
        <w:t xml:space="preserve"> &amp; Wang, </w:t>
      </w:r>
      <w:r>
        <w:rPr>
          <w:rFonts w:hint="eastAsia"/>
          <w:color w:val="auto"/>
        </w:rPr>
        <w:t>2018）的方法论。在</w:t>
      </w:r>
      <w:r>
        <w:rPr>
          <w:color w:val="auto"/>
        </w:rPr>
        <w:t xml:space="preserve"> Benchmark </w:t>
      </w:r>
      <w:r>
        <w:rPr>
          <w:rFonts w:hint="eastAsia"/>
          <w:color w:val="auto"/>
        </w:rPr>
        <w:t>数据集（1715</w:t>
      </w:r>
      <w:r>
        <w:rPr>
          <w:color w:val="auto"/>
        </w:rPr>
        <w:t xml:space="preserve"> × </w:t>
      </w:r>
      <w:r>
        <w:rPr>
          <w:rFonts w:hint="eastAsia"/>
          <w:color w:val="auto"/>
        </w:rPr>
        <w:t>1180）上的实验表明，Autoencoder</w:t>
      </w:r>
      <w:r>
        <w:rPr>
          <w:color w:val="auto"/>
        </w:rPr>
        <w:t xml:space="preserve"> </w:t>
      </w:r>
      <w:r>
        <w:rPr>
          <w:rFonts w:hint="eastAsia"/>
          <w:color w:val="auto"/>
        </w:rPr>
        <w:t>方法以</w:t>
      </w:r>
      <w:r>
        <w:rPr>
          <w:color w:val="auto"/>
        </w:rPr>
        <w:t xml:space="preserve"> RMSE = 0.2249 </w:t>
      </w:r>
      <w:r>
        <w:rPr>
          <w:rFonts w:hint="eastAsia"/>
          <w:color w:val="auto"/>
        </w:rPr>
        <w:t>位居第一，分别优于</w:t>
      </w:r>
      <w:r>
        <w:rPr>
          <w:color w:val="auto"/>
        </w:rPr>
        <w:t xml:space="preserve"> </w:t>
      </w:r>
      <w:r>
        <w:rPr>
          <w:rFonts w:hint="eastAsia"/>
          <w:color w:val="auto"/>
        </w:rPr>
        <w:t>KNN（RMSE</w:t>
      </w:r>
      <w:r>
        <w:rPr>
          <w:color w:val="auto"/>
        </w:rPr>
        <w:t xml:space="preserve"> = </w:t>
      </w:r>
      <w:r>
        <w:rPr>
          <w:rFonts w:hint="eastAsia"/>
          <w:color w:val="auto"/>
        </w:rPr>
        <w:t>0.2980，降低</w:t>
      </w:r>
      <w:r>
        <w:rPr>
          <w:color w:val="auto"/>
        </w:rPr>
        <w:t xml:space="preserve"> </w:t>
      </w:r>
      <w:r>
        <w:rPr>
          <w:rFonts w:hint="eastAsia"/>
          <w:color w:val="auto"/>
        </w:rPr>
        <w:t>24.5%）和均值填充（RMSE</w:t>
      </w:r>
      <w:r>
        <w:rPr>
          <w:color w:val="auto"/>
        </w:rPr>
        <w:t xml:space="preserve"> = </w:t>
      </w:r>
      <w:r>
        <w:rPr>
          <w:rFonts w:hint="eastAsia"/>
          <w:color w:val="auto"/>
        </w:rPr>
        <w:t>1.0011，降低</w:t>
      </w:r>
      <w:r>
        <w:rPr>
          <w:color w:val="auto"/>
        </w:rPr>
        <w:t xml:space="preserve"> </w:t>
      </w:r>
      <w:r>
        <w:rPr>
          <w:rFonts w:hint="eastAsia"/>
          <w:color w:val="auto"/>
        </w:rPr>
        <w:t>77.5%），证明了深度学习方法在代谢组学缺失值填充任务上的有效性。</w:t>
      </w:r>
    </w:p>
    <w:p w14:paraId="456DE206">
      <w:pPr>
        <w:pStyle w:val="3"/>
        <w:rPr>
          <w:color w:val="auto"/>
        </w:rPr>
      </w:pPr>
      <w:r>
        <w:rPr>
          <w:rFonts w:hint="eastAsia"/>
          <w:color w:val="auto"/>
        </w:rPr>
        <w:t>第三，集成了两种批次效应校正方法，并设计了双维度量化评估体系。系统实现了逐特征位置尺度对齐（Baseline）和基于</w:t>
      </w:r>
      <w:r>
        <w:rPr>
          <w:color w:val="auto"/>
        </w:rPr>
        <w:t xml:space="preserve"> neuroCombat </w:t>
      </w:r>
      <w:r>
        <w:rPr>
          <w:rFonts w:hint="eastAsia"/>
          <w:color w:val="auto"/>
        </w:rPr>
        <w:t>的</w:t>
      </w:r>
      <w:r>
        <w:rPr>
          <w:color w:val="auto"/>
        </w:rPr>
        <w:t xml:space="preserve"> ComBat </w:t>
      </w:r>
      <w:r>
        <w:rPr>
          <w:rFonts w:hint="eastAsia"/>
          <w:color w:val="auto"/>
        </w:rPr>
        <w:t>经验</w:t>
      </w:r>
      <w:r>
        <w:rPr>
          <w:color w:val="auto"/>
        </w:rPr>
        <w:t xml:space="preserve"> Bayes </w:t>
      </w:r>
      <w:r>
        <w:rPr>
          <w:rFonts w:hint="eastAsia"/>
          <w:color w:val="auto"/>
        </w:rPr>
        <w:t>两种批次效应校正方法，均有安全封装与异常降级处理机制。评估体系包含批次质心距离、批次</w:t>
      </w:r>
      <w:r>
        <w:rPr>
          <w:color w:val="auto"/>
        </w:rPr>
        <w:t xml:space="preserve"> Silhouette </w:t>
      </w:r>
      <w:r>
        <w:rPr>
          <w:rFonts w:hint="eastAsia"/>
          <w:color w:val="auto"/>
        </w:rPr>
        <w:t>系数和分组</w:t>
      </w:r>
      <w:r>
        <w:rPr>
          <w:color w:val="auto"/>
        </w:rPr>
        <w:t xml:space="preserve"> Silhouette </w:t>
      </w:r>
      <w:r>
        <w:rPr>
          <w:rFonts w:hint="eastAsia"/>
          <w:color w:val="auto"/>
        </w:rPr>
        <w:t>系数三项指标，形成”批次效应消除程度”与”生物学信号保留程度”相互制衡的双维度评估框架。在</w:t>
      </w:r>
      <w:r>
        <w:rPr>
          <w:color w:val="auto"/>
        </w:rPr>
        <w:t xml:space="preserve"> Benchmark </w:t>
      </w:r>
      <w:r>
        <w:rPr>
          <w:rFonts w:hint="eastAsia"/>
          <w:color w:val="auto"/>
        </w:rPr>
        <w:t>数据集（7</w:t>
      </w:r>
      <w:r>
        <w:rPr>
          <w:color w:val="auto"/>
        </w:rPr>
        <w:t xml:space="preserve"> </w:t>
      </w:r>
      <w:r>
        <w:rPr>
          <w:rFonts w:hint="eastAsia"/>
          <w:color w:val="auto"/>
        </w:rPr>
        <w:t>批次）上，Baseline</w:t>
      </w:r>
      <w:r>
        <w:rPr>
          <w:color w:val="auto"/>
        </w:rPr>
        <w:t xml:space="preserve"> </w:t>
      </w:r>
      <w:r>
        <w:rPr>
          <w:rFonts w:hint="eastAsia"/>
          <w:color w:val="auto"/>
        </w:rPr>
        <w:t>方法校正后批次质心距离由</w:t>
      </w:r>
      <w:r>
        <w:rPr>
          <w:color w:val="auto"/>
        </w:rPr>
        <w:t xml:space="preserve"> 5.38 </w:t>
      </w:r>
      <w:r>
        <w:rPr>
          <w:rFonts w:hint="eastAsia"/>
          <w:color w:val="auto"/>
        </w:rPr>
        <w:t>降至约</w:t>
      </w:r>
      <w:r>
        <w:rPr>
          <w:color w:val="auto"/>
        </w:rPr>
        <w:t xml:space="preserve"> </w:t>
      </w:r>
      <w:r>
        <w:rPr>
          <w:rFonts w:hint="eastAsia"/>
          <w:color w:val="auto"/>
        </w:rPr>
        <w:t>0，显示了对位置尺度型批次效应的高效校正能力。</w:t>
      </w:r>
    </w:p>
    <w:p w14:paraId="521EE501">
      <w:pPr>
        <w:pStyle w:val="3"/>
        <w:rPr>
          <w:color w:val="auto"/>
        </w:rPr>
      </w:pPr>
      <w:r>
        <w:rPr>
          <w:rFonts w:hint="eastAsia"/>
          <w:color w:val="auto"/>
        </w:rPr>
        <w:t>第四，实现了差异代谢物分析、KEGG</w:t>
      </w:r>
      <w:r>
        <w:rPr>
          <w:color w:val="auto"/>
        </w:rPr>
        <w:t xml:space="preserve"> </w:t>
      </w:r>
      <w:r>
        <w:rPr>
          <w:rFonts w:hint="eastAsia"/>
          <w:color w:val="auto"/>
        </w:rPr>
        <w:t>通路富集分析和</w:t>
      </w:r>
      <w:r>
        <w:rPr>
          <w:color w:val="auto"/>
        </w:rPr>
        <w:t xml:space="preserve"> MetaKG </w:t>
      </w:r>
      <w:r>
        <w:rPr>
          <w:rFonts w:hint="eastAsia"/>
          <w:color w:val="auto"/>
        </w:rPr>
        <w:t>知识图谱溯源一体化。系统基于批次校正后矩阵，依次实现了</w:t>
      </w:r>
      <w:r>
        <w:rPr>
          <w:color w:val="auto"/>
        </w:rPr>
        <w:t xml:space="preserve"> Welch t </w:t>
      </w:r>
      <w:r>
        <w:rPr>
          <w:rFonts w:hint="eastAsia"/>
          <w:color w:val="auto"/>
        </w:rPr>
        <w:t>检验</w:t>
      </w:r>
      <w:r>
        <w:rPr>
          <w:color w:val="auto"/>
        </w:rPr>
        <w:t xml:space="preserve"> + BH-FDR </w:t>
      </w:r>
      <w:r>
        <w:rPr>
          <w:rFonts w:hint="eastAsia"/>
          <w:color w:val="auto"/>
        </w:rPr>
        <w:t>差异代谢物分析（火山图展示）、KEGG</w:t>
      </w:r>
      <w:r>
        <w:rPr>
          <w:color w:val="auto"/>
        </w:rPr>
        <w:t xml:space="preserve"> </w:t>
      </w:r>
      <w:r>
        <w:rPr>
          <w:rFonts w:hint="eastAsia"/>
          <w:color w:val="auto"/>
        </w:rPr>
        <w:t>超几何富集分析（气泡图展示，含本地缓存和降级处理）以及</w:t>
      </w:r>
      <w:r>
        <w:rPr>
          <w:color w:val="auto"/>
        </w:rPr>
        <w:t xml:space="preserve"> MetaKG </w:t>
      </w:r>
      <w:r>
        <w:rPr>
          <w:rFonts w:hint="eastAsia"/>
          <w:color w:val="auto"/>
        </w:rPr>
        <w:t>多库整合知识图谱的力导向图溯源展示（支持拖拽、搜索、类型过滤）。在</w:t>
      </w:r>
      <w:r>
        <w:rPr>
          <w:color w:val="auto"/>
        </w:rPr>
        <w:t xml:space="preserve"> P1_AA_0001 vs P1_AA_1024 </w:t>
      </w:r>
      <w:r>
        <w:rPr>
          <w:rFonts w:hint="eastAsia"/>
          <w:color w:val="auto"/>
        </w:rPr>
        <w:t>差异分析中，检出</w:t>
      </w:r>
      <w:r>
        <w:rPr>
          <w:color w:val="auto"/>
        </w:rPr>
        <w:t xml:space="preserve"> 538 </w:t>
      </w:r>
      <w:r>
        <w:rPr>
          <w:rFonts w:hint="eastAsia"/>
          <w:color w:val="auto"/>
        </w:rPr>
        <w:t>个显著差异代谢物，富集到</w:t>
      </w:r>
      <w:r>
        <w:rPr>
          <w:color w:val="auto"/>
        </w:rPr>
        <w:t xml:space="preserve"> D-Amino acid metabolism </w:t>
      </w:r>
      <w:r>
        <w:rPr>
          <w:rFonts w:hint="eastAsia"/>
          <w:color w:val="auto"/>
        </w:rPr>
        <w:t>通路（q</w:t>
      </w:r>
      <w:r>
        <w:rPr>
          <w:color w:val="auto"/>
        </w:rPr>
        <w:t xml:space="preserve"> = </w:t>
      </w:r>
      <w:r>
        <w:rPr>
          <w:rFonts w:hint="eastAsia"/>
          <w:color w:val="auto"/>
        </w:rPr>
        <w:t>0.000206），生物学结果合理，验证了下游分析链路的可靠性。</w:t>
      </w:r>
    </w:p>
    <w:p w14:paraId="6F7DDD8B">
      <w:pPr>
        <w:rPr>
          <w:color w:val="auto"/>
        </w:rPr>
      </w:pPr>
      <w:r>
        <w:rPr>
          <w:color w:val="auto"/>
        </w:rPr>
        <w:pict>
          <v:rect id="_x0000_i1058" o:spt="1" style="height:1.5pt;width:0pt;" coordsize="21600,21600" o:hr="t" o:hrstd="t" o:hralign="center">
            <v:path/>
            <v:fill focussize="0,0"/>
            <v:stroke/>
            <v:imagedata o:title=""/>
            <o:lock v:ext="edit"/>
            <w10:wrap type="none"/>
            <w10:anchorlock/>
          </v:rect>
        </w:pict>
      </w:r>
    </w:p>
    <w:bookmarkEnd w:id="73"/>
    <w:p w14:paraId="017DCE1D">
      <w:pPr>
        <w:pStyle w:val="4"/>
        <w:rPr>
          <w:color w:val="auto"/>
        </w:rPr>
      </w:pPr>
      <w:bookmarkStart w:id="74" w:name="系统局限性"/>
      <w:r>
        <w:rPr>
          <w:color w:val="auto"/>
        </w:rPr>
        <w:t xml:space="preserve">7.2 </w:t>
      </w:r>
      <w:r>
        <w:rPr>
          <w:rFonts w:hint="eastAsia"/>
          <w:color w:val="auto"/>
        </w:rPr>
        <w:t>系统局限性</w:t>
      </w:r>
    </w:p>
    <w:p w14:paraId="2852B16B">
      <w:pPr>
        <w:pStyle w:val="23"/>
        <w:rPr>
          <w:color w:val="auto"/>
        </w:rPr>
      </w:pPr>
      <w:r>
        <w:rPr>
          <w:rFonts w:hint="eastAsia"/>
          <w:color w:val="auto"/>
        </w:rPr>
        <w:t>尽管本文工作取得了预期目标，系统在以下方面仍存在一定的局限性，主要体现在算法集成完整度、校正方法多样性、评估维度、部署模式与数据预处理工具链五个方面。</w:t>
      </w:r>
    </w:p>
    <w:p w14:paraId="0745EB9B">
      <w:pPr>
        <w:pStyle w:val="3"/>
        <w:rPr>
          <w:color w:val="auto"/>
        </w:rPr>
      </w:pPr>
      <w:r>
        <w:rPr>
          <w:rFonts w:hint="eastAsia"/>
          <w:color w:val="auto"/>
        </w:rPr>
        <w:t>首先，Autoencoder</w:t>
      </w:r>
      <w:r>
        <w:rPr>
          <w:color w:val="auto"/>
        </w:rPr>
        <w:t xml:space="preserve"> </w:t>
      </w:r>
      <w:r>
        <w:rPr>
          <w:rFonts w:hint="eastAsia"/>
          <w:color w:val="auto"/>
        </w:rPr>
        <w:t>填充尚未完全集成到</w:t>
      </w:r>
      <w:r>
        <w:rPr>
          <w:color w:val="auto"/>
        </w:rPr>
        <w:t xml:space="preserve"> Web </w:t>
      </w:r>
      <w:r>
        <w:rPr>
          <w:rFonts w:hint="eastAsia"/>
          <w:color w:val="auto"/>
        </w:rPr>
        <w:t>在线任务流。当前</w:t>
      </w:r>
      <w:r>
        <w:rPr>
          <w:color w:val="auto"/>
        </w:rPr>
        <w:t xml:space="preserve"> Autoencoder </w:t>
      </w:r>
      <w:r>
        <w:rPr>
          <w:rFonts w:hint="eastAsia"/>
          <w:color w:val="auto"/>
        </w:rPr>
        <w:t>填充以离线预计算方式运行，用户无法通过</w:t>
      </w:r>
      <w:r>
        <w:rPr>
          <w:color w:val="auto"/>
        </w:rPr>
        <w:t xml:space="preserve"> Web </w:t>
      </w:r>
      <w:r>
        <w:rPr>
          <w:rFonts w:hint="eastAsia"/>
          <w:color w:val="auto"/>
        </w:rPr>
        <w:t>界面为自定义上传数据集在线触发</w:t>
      </w:r>
      <w:r>
        <w:rPr>
          <w:color w:val="auto"/>
        </w:rPr>
        <w:t xml:space="preserve"> Autoencoder </w:t>
      </w:r>
      <w:r>
        <w:rPr>
          <w:rFonts w:hint="eastAsia"/>
          <w:color w:val="auto"/>
        </w:rPr>
        <w:t>填充，主要原因是模型训练耗时较长，可能超出</w:t>
      </w:r>
      <w:r>
        <w:rPr>
          <w:color w:val="auto"/>
        </w:rPr>
        <w:t xml:space="preserve"> HTTP </w:t>
      </w:r>
      <w:r>
        <w:rPr>
          <w:rFonts w:hint="eastAsia"/>
          <w:color w:val="auto"/>
        </w:rPr>
        <w:t>同步请求的超时限制，故暂时牺牲了交互层面的易用性。</w:t>
      </w:r>
    </w:p>
    <w:p w14:paraId="09D47649">
      <w:pPr>
        <w:pStyle w:val="3"/>
        <w:rPr>
          <w:color w:val="auto"/>
        </w:rPr>
      </w:pPr>
      <w:r>
        <w:rPr>
          <w:rFonts w:hint="eastAsia"/>
          <w:color w:val="auto"/>
        </w:rPr>
        <w:t>其次，批次效应校正方法数量有限。系统目前仅实现了</w:t>
      </w:r>
      <w:r>
        <w:rPr>
          <w:color w:val="auto"/>
        </w:rPr>
        <w:t xml:space="preserve"> Baseline </w:t>
      </w:r>
      <w:r>
        <w:rPr>
          <w:rFonts w:hint="eastAsia"/>
          <w:color w:val="auto"/>
        </w:rPr>
        <w:t>和</w:t>
      </w:r>
      <w:r>
        <w:rPr>
          <w:color w:val="auto"/>
        </w:rPr>
        <w:t xml:space="preserve"> ComBat </w:t>
      </w:r>
      <w:r>
        <w:rPr>
          <w:rFonts w:hint="eastAsia"/>
          <w:color w:val="auto"/>
        </w:rPr>
        <w:t>两种校正方法，尚未集成近年来在单细胞组学领域表现优秀的</w:t>
      </w:r>
      <w:r>
        <w:rPr>
          <w:color w:val="auto"/>
        </w:rPr>
        <w:t xml:space="preserve"> Harmony、BBKNN </w:t>
      </w:r>
      <w:r>
        <w:rPr>
          <w:rFonts w:hint="eastAsia"/>
          <w:color w:val="auto"/>
        </w:rPr>
        <w:t>等方法，也未集成基于深度学习的批次校正方法，限制了用户的方法选择空间。</w:t>
      </w:r>
    </w:p>
    <w:p w14:paraId="63274CFD">
      <w:pPr>
        <w:pStyle w:val="3"/>
        <w:rPr>
          <w:color w:val="auto"/>
        </w:rPr>
      </w:pPr>
      <w:r>
        <w:rPr>
          <w:rFonts w:hint="eastAsia"/>
          <w:color w:val="auto"/>
        </w:rPr>
        <w:t>再次，评估框架仅针对二维</w:t>
      </w:r>
      <w:r>
        <w:rPr>
          <w:color w:val="auto"/>
        </w:rPr>
        <w:t xml:space="preserve"> PCA </w:t>
      </w:r>
      <w:r>
        <w:rPr>
          <w:rFonts w:hint="eastAsia"/>
          <w:color w:val="auto"/>
        </w:rPr>
        <w:t>空间。当前批次效应评估指标均在</w:t>
      </w:r>
      <w:r>
        <w:rPr>
          <w:color w:val="auto"/>
        </w:rPr>
        <w:t xml:space="preserve"> PCA </w:t>
      </w:r>
      <w:r>
        <w:rPr>
          <w:rFonts w:hint="eastAsia"/>
          <w:color w:val="auto"/>
        </w:rPr>
        <w:t>降至</w:t>
      </w:r>
      <w:r>
        <w:rPr>
          <w:color w:val="auto"/>
        </w:rPr>
        <w:t xml:space="preserve"> 2 </w:t>
      </w:r>
      <w:r>
        <w:rPr>
          <w:rFonts w:hint="eastAsia"/>
          <w:color w:val="auto"/>
        </w:rPr>
        <w:t>维后的坐标空间中计算，损失了高维空间中的部分信息，高维空间下的评估结果可能与</w:t>
      </w:r>
      <w:r>
        <w:rPr>
          <w:color w:val="auto"/>
        </w:rPr>
        <w:t xml:space="preserve"> 2D </w:t>
      </w:r>
      <w:r>
        <w:rPr>
          <w:rFonts w:hint="eastAsia"/>
          <w:color w:val="auto"/>
        </w:rPr>
        <w:t>评估存在差异。</w:t>
      </w:r>
    </w:p>
    <w:p w14:paraId="426CF8BC">
      <w:pPr>
        <w:pStyle w:val="3"/>
        <w:rPr>
          <w:color w:val="auto"/>
        </w:rPr>
      </w:pPr>
      <w:r>
        <w:rPr>
          <w:rFonts w:hint="eastAsia"/>
          <w:color w:val="auto"/>
        </w:rPr>
        <w:t>第四，系统不支持多用户和数据隔离。系统当前为单机本地部署模式，不支持用户注册与认证，所有用户共享同一数据库和文件系统，缺乏数据隔离机制，无法支持多用户并发使用场景。</w:t>
      </w:r>
    </w:p>
    <w:p w14:paraId="7CB198B3">
      <w:pPr>
        <w:pStyle w:val="3"/>
        <w:rPr>
          <w:color w:val="auto"/>
        </w:rPr>
      </w:pPr>
      <w:r>
        <w:rPr>
          <w:rFonts w:hint="eastAsia"/>
          <w:color w:val="auto"/>
        </w:rPr>
        <w:t>最后，部分数据集仍依赖手动脚本预处理。Benchmark</w:t>
      </w:r>
      <w:r>
        <w:rPr>
          <w:color w:val="auto"/>
        </w:rPr>
        <w:t xml:space="preserve"> </w:t>
      </w:r>
      <w:r>
        <w:rPr>
          <w:rFonts w:hint="eastAsia"/>
          <w:color w:val="auto"/>
        </w:rPr>
        <w:t>数据集的完整</w:t>
      </w:r>
      <w:r>
        <w:rPr>
          <w:color w:val="auto"/>
        </w:rPr>
        <w:t xml:space="preserve"> Pipeline </w:t>
      </w:r>
      <w:r>
        <w:rPr>
          <w:rFonts w:hint="eastAsia"/>
          <w:color w:val="auto"/>
        </w:rPr>
        <w:t>产物需通过</w:t>
      </w:r>
      <w:r>
        <w:rPr>
          <w:color w:val="auto"/>
        </w:rPr>
        <w:t xml:space="preserve"> CLI </w:t>
      </w:r>
      <w:r>
        <w:rPr>
          <w:rFonts w:hint="eastAsia"/>
          <w:color w:val="auto"/>
        </w:rPr>
        <w:t>脚本手动运行生成，对非技术背景用户不够友好，增加了系统部署和数据更新的复杂度。</w:t>
      </w:r>
    </w:p>
    <w:p w14:paraId="74D664A0">
      <w:pPr>
        <w:rPr>
          <w:color w:val="auto"/>
        </w:rPr>
      </w:pPr>
      <w:r>
        <w:rPr>
          <w:color w:val="auto"/>
        </w:rPr>
        <w:pict>
          <v:rect id="_x0000_i1059" o:spt="1" style="height:1.5pt;width:0pt;" coordsize="21600,21600" o:hr="t" o:hrstd="t" o:hralign="center">
            <v:path/>
            <v:fill focussize="0,0"/>
            <v:stroke/>
            <v:imagedata o:title=""/>
            <o:lock v:ext="edit"/>
            <w10:wrap type="none"/>
            <w10:anchorlock/>
          </v:rect>
        </w:pict>
      </w:r>
    </w:p>
    <w:bookmarkEnd w:id="74"/>
    <w:p w14:paraId="6641DD8F">
      <w:pPr>
        <w:pStyle w:val="4"/>
        <w:rPr>
          <w:color w:val="auto"/>
        </w:rPr>
      </w:pPr>
      <w:bookmarkStart w:id="75" w:name="未来工作展望"/>
      <w:r>
        <w:rPr>
          <w:color w:val="auto"/>
        </w:rPr>
        <w:t xml:space="preserve">7.3 </w:t>
      </w:r>
      <w:r>
        <w:rPr>
          <w:rFonts w:hint="eastAsia"/>
          <w:color w:val="auto"/>
        </w:rPr>
        <w:t>未来工作展望</w:t>
      </w:r>
    </w:p>
    <w:p w14:paraId="1D32ED14">
      <w:pPr>
        <w:pStyle w:val="23"/>
        <w:rPr>
          <w:color w:val="auto"/>
        </w:rPr>
      </w:pPr>
      <w:r>
        <w:rPr>
          <w:rFonts w:hint="eastAsia"/>
          <w:color w:val="auto"/>
        </w:rPr>
        <w:t>针对上述局限性，未来工作将从异步任务调度、算法库扩展、自动化推荐、评估体系升级、协作支持以及报告自动化六个方向开展改进和扩展。</w:t>
      </w:r>
    </w:p>
    <w:p w14:paraId="1E199C88">
      <w:pPr>
        <w:pStyle w:val="3"/>
        <w:rPr>
          <w:color w:val="auto"/>
        </w:rPr>
      </w:pPr>
      <w:r>
        <w:rPr>
          <w:rFonts w:hint="eastAsia"/>
          <w:color w:val="auto"/>
        </w:rPr>
        <w:t>其一是引入异步任务队列以支持</w:t>
      </w:r>
      <w:r>
        <w:rPr>
          <w:color w:val="auto"/>
        </w:rPr>
        <w:t xml:space="preserve"> Autoencoder </w:t>
      </w:r>
      <w:r>
        <w:rPr>
          <w:rFonts w:hint="eastAsia"/>
          <w:color w:val="auto"/>
        </w:rPr>
        <w:t>在线训练。引入</w:t>
      </w:r>
      <w:r>
        <w:rPr>
          <w:color w:val="auto"/>
        </w:rPr>
        <w:t xml:space="preserve"> Celery + Redis </w:t>
      </w:r>
      <w:r>
        <w:rPr>
          <w:rFonts w:hint="eastAsia"/>
          <w:color w:val="auto"/>
        </w:rPr>
        <w:t>异步任务队列，将</w:t>
      </w:r>
      <w:r>
        <w:rPr>
          <w:color w:val="auto"/>
        </w:rPr>
        <w:t xml:space="preserve"> Autoencoder </w:t>
      </w:r>
      <w:r>
        <w:rPr>
          <w:rFonts w:hint="eastAsia"/>
          <w:color w:val="auto"/>
        </w:rPr>
        <w:t>训练等耗时计算从同步</w:t>
      </w:r>
      <w:r>
        <w:rPr>
          <w:color w:val="auto"/>
        </w:rPr>
        <w:t xml:space="preserve"> HTTP </w:t>
      </w:r>
      <w:r>
        <w:rPr>
          <w:rFonts w:hint="eastAsia"/>
          <w:color w:val="auto"/>
        </w:rPr>
        <w:t>请求中剥离，前端通过</w:t>
      </w:r>
      <w:r>
        <w:rPr>
          <w:color w:val="auto"/>
        </w:rPr>
        <w:t xml:space="preserve"> WebSocket </w:t>
      </w:r>
      <w:r>
        <w:rPr>
          <w:rFonts w:hint="eastAsia"/>
          <w:color w:val="auto"/>
        </w:rPr>
        <w:t>或长轮询实时获取训练进度，实现全流程在线触发与结果展示。</w:t>
      </w:r>
    </w:p>
    <w:p w14:paraId="69D33AB8">
      <w:pPr>
        <w:pStyle w:val="3"/>
        <w:rPr>
          <w:color w:val="auto"/>
        </w:rPr>
      </w:pPr>
      <w:r>
        <w:rPr>
          <w:rFonts w:hint="eastAsia"/>
          <w:color w:val="auto"/>
        </w:rPr>
        <w:t>其二是扩展批次效应校正方法库。引入</w:t>
      </w:r>
      <w:r>
        <w:rPr>
          <w:color w:val="auto"/>
        </w:rPr>
        <w:t xml:space="preserve"> </w:t>
      </w:r>
      <w:r>
        <w:rPr>
          <w:rFonts w:hint="eastAsia"/>
          <w:color w:val="auto"/>
        </w:rPr>
        <w:t>Harmony（基于</w:t>
      </w:r>
      <w:r>
        <w:rPr>
          <w:color w:val="auto"/>
        </w:rPr>
        <w:t xml:space="preserve"> PCA </w:t>
      </w:r>
      <w:r>
        <w:rPr>
          <w:rFonts w:hint="eastAsia"/>
          <w:color w:val="auto"/>
        </w:rPr>
        <w:t>空间迭代软聚类对齐）、BBKNN（基于批次感知</w:t>
      </w:r>
      <w:r>
        <w:rPr>
          <w:color w:val="auto"/>
        </w:rPr>
        <w:t xml:space="preserve"> KNN </w:t>
      </w:r>
      <w:r>
        <w:rPr>
          <w:rFonts w:hint="eastAsia"/>
          <w:color w:val="auto"/>
        </w:rPr>
        <w:t>图）等主流批次校正方法，以及基于变分自动编码器（VAE）的深度学习批次校正方法，构建覆盖统计、近邻对齐、深度学习三类范式的多方法对比平台。</w:t>
      </w:r>
    </w:p>
    <w:p w14:paraId="629BC0C4">
      <w:pPr>
        <w:pStyle w:val="3"/>
        <w:rPr>
          <w:color w:val="auto"/>
        </w:rPr>
      </w:pPr>
      <w:r>
        <w:rPr>
          <w:rFonts w:hint="eastAsia"/>
          <w:color w:val="auto"/>
        </w:rPr>
        <w:t>其三是引入自动化方法推荐机制。基于数据集的统计特征（批次数、批次间样本量均衡性、缺失率、特征数等）和历史运行结果，设计自动化方法推荐模型，为用户提供”最优方法推荐”功能，降低算法选择的专业门槛。</w:t>
      </w:r>
    </w:p>
    <w:p w14:paraId="7A477C12">
      <w:pPr>
        <w:pStyle w:val="3"/>
        <w:rPr>
          <w:color w:val="auto"/>
        </w:rPr>
      </w:pPr>
      <w:r>
        <w:rPr>
          <w:rFonts w:hint="eastAsia"/>
          <w:color w:val="auto"/>
        </w:rPr>
        <w:t>其四是评估体系的高维扩展。将批次效应评估指标从</w:t>
      </w:r>
      <w:r>
        <w:rPr>
          <w:color w:val="auto"/>
        </w:rPr>
        <w:t xml:space="preserve"> 2D PCA </w:t>
      </w:r>
      <w:r>
        <w:rPr>
          <w:rFonts w:hint="eastAsia"/>
          <w:color w:val="auto"/>
        </w:rPr>
        <w:t>空间扩展到更高维度，或引入</w:t>
      </w:r>
      <w:r>
        <w:rPr>
          <w:color w:val="auto"/>
        </w:rPr>
        <w:t xml:space="preserve"> </w:t>
      </w:r>
      <w:r>
        <w:rPr>
          <w:rFonts w:hint="eastAsia"/>
          <w:color w:val="auto"/>
        </w:rPr>
        <w:t>kBET（k-nearest</w:t>
      </w:r>
      <w:r>
        <w:rPr>
          <w:color w:val="auto"/>
        </w:rPr>
        <w:t xml:space="preserve"> neighbor Batch Effect </w:t>
      </w:r>
      <w:r>
        <w:rPr>
          <w:rFonts w:hint="eastAsia"/>
          <w:color w:val="auto"/>
        </w:rPr>
        <w:t>Test）等专门面向高维数据的批次效应评估统计量，提升评估结果的全面性和可靠性。</w:t>
      </w:r>
    </w:p>
    <w:p w14:paraId="0613CD27">
      <w:pPr>
        <w:pStyle w:val="3"/>
        <w:rPr>
          <w:color w:val="auto"/>
        </w:rPr>
      </w:pPr>
      <w:r>
        <w:rPr>
          <w:rFonts w:hint="eastAsia"/>
          <w:color w:val="auto"/>
        </w:rPr>
        <w:t>其五是支持多组学联合分析与多用户隔离。扩展系统的多组学联合分析能力，迁移至</w:t>
      </w:r>
      <w:r>
        <w:rPr>
          <w:color w:val="auto"/>
        </w:rPr>
        <w:t xml:space="preserve"> PostgreSQL </w:t>
      </w:r>
      <w:r>
        <w:rPr>
          <w:rFonts w:hint="eastAsia"/>
          <w:color w:val="auto"/>
        </w:rPr>
        <w:t>数据库，引入用户注册与认证机制、数据集权限隔离，支持科研团队的协作分析场景。</w:t>
      </w:r>
    </w:p>
    <w:p w14:paraId="5B806083">
      <w:pPr>
        <w:pStyle w:val="3"/>
        <w:rPr>
          <w:color w:val="auto"/>
        </w:rPr>
      </w:pPr>
      <w:r>
        <w:rPr>
          <w:rFonts w:hint="eastAsia"/>
          <w:color w:val="auto"/>
        </w:rPr>
        <w:t>其六是增加分析报告自动生成功能。集成</w:t>
      </w:r>
      <w:r>
        <w:rPr>
          <w:color w:val="auto"/>
        </w:rPr>
        <w:t xml:space="preserve"> PDF/HTML </w:t>
      </w:r>
      <w:r>
        <w:rPr>
          <w:rFonts w:hint="eastAsia"/>
          <w:color w:val="auto"/>
        </w:rPr>
        <w:t>报告自动生成模块，允许用户一键导出包含数据集信息、预处理参数、填充评估结果、批次校正效果图表和下游分析结果的完整分析报告，进一步提升系统的实用价值。</w:t>
      </w:r>
    </w:p>
    <w:p w14:paraId="65AAF195">
      <w:pPr>
        <w:rPr>
          <w:color w:val="auto"/>
        </w:rPr>
      </w:pPr>
      <w:r>
        <w:rPr>
          <w:color w:val="auto"/>
        </w:rPr>
        <w:pict>
          <v:rect id="_x0000_i1060" o:spt="1" style="height:1.5pt;width:0pt;" coordsize="21600,21600" o:hr="t" o:hrstd="t" o:hralign="center">
            <v:path/>
            <v:fill focussize="0,0"/>
            <v:stroke/>
            <v:imagedata o:title=""/>
            <o:lock v:ext="edit"/>
            <w10:wrap type="none"/>
            <w10:anchorlock/>
          </v:rect>
        </w:pict>
      </w:r>
    </w:p>
    <w:bookmarkEnd w:id="75"/>
    <w:p w14:paraId="02F2CB9F">
      <w:pPr>
        <w:pStyle w:val="4"/>
        <w:rPr>
          <w:color w:val="auto"/>
        </w:rPr>
      </w:pPr>
      <w:bookmarkStart w:id="76" w:name="参考文献"/>
      <w:r>
        <w:rPr>
          <w:rFonts w:hint="eastAsia"/>
          <w:color w:val="auto"/>
        </w:rPr>
        <w:t>参考文献</w:t>
      </w:r>
    </w:p>
    <w:p w14:paraId="37689BC2">
      <w:pPr>
        <w:pStyle w:val="23"/>
        <w:rPr>
          <w:color w:val="auto"/>
        </w:rPr>
      </w:pPr>
      <w:r>
        <w:rPr>
          <w:color w:val="auto"/>
        </w:rPr>
        <w:t>[1] Fiehn O. Metabolomics—the link between genotypes and phenotypes[J]. Plant Molecular Biology, 2002, 48(1): 155-171.</w:t>
      </w:r>
    </w:p>
    <w:p w14:paraId="79C6AFC1">
      <w:pPr>
        <w:pStyle w:val="3"/>
        <w:rPr>
          <w:color w:val="auto"/>
        </w:rPr>
      </w:pPr>
      <w:r>
        <w:rPr>
          <w:color w:val="auto"/>
        </w:rPr>
        <w:t>[2] Wishart D S, Feunang Y D, Marcu A, et al. HMDB 4.0: the human metabolome database for 2018[J]. Nucleic Acids Research, 2018, 46(D1): D608-D617.</w:t>
      </w:r>
    </w:p>
    <w:p w14:paraId="7F7AF177">
      <w:pPr>
        <w:pStyle w:val="3"/>
        <w:rPr>
          <w:color w:val="auto"/>
        </w:rPr>
      </w:pPr>
      <w:r>
        <w:rPr>
          <w:color w:val="auto"/>
        </w:rPr>
        <w:t>[3] Kind T, Fiehn O. Metabolomic database annotations via query of elemental compositions: mass accuracy is insufficient even at less than 1 ppm[J]. BMC Bioinformatics, 2006, 7(1): 234.</w:t>
      </w:r>
    </w:p>
    <w:p w14:paraId="404FDBC2">
      <w:pPr>
        <w:pStyle w:val="3"/>
        <w:rPr>
          <w:color w:val="auto"/>
        </w:rPr>
      </w:pPr>
      <w:r>
        <w:rPr>
          <w:color w:val="auto"/>
        </w:rPr>
        <w:t>[4] Leek J T, Scharpf R B, Bravo H C, et al. Tackling the widespread and critical impact of batch effects in high-throughput data[J]. Nature Reviews Genetics, 2010, 11(10): 733-739.</w:t>
      </w:r>
    </w:p>
    <w:p w14:paraId="51BE2A3D">
      <w:pPr>
        <w:pStyle w:val="3"/>
        <w:rPr>
          <w:color w:val="auto"/>
        </w:rPr>
      </w:pPr>
      <w:r>
        <w:rPr>
          <w:color w:val="auto"/>
        </w:rPr>
        <w:t>[5] Lazar C, Gatto L, Ferro M, et al. Accounting for the multiple natures of missing values in label-free quantitative proteomics data sets to compare imputation strategies[J]. Journal of Proteome Research, 2016, 15(4): 1116-1125.</w:t>
      </w:r>
    </w:p>
    <w:p w14:paraId="2ACF2063">
      <w:pPr>
        <w:pStyle w:val="3"/>
        <w:rPr>
          <w:color w:val="auto"/>
        </w:rPr>
      </w:pPr>
      <w:r>
        <w:rPr>
          <w:color w:val="auto"/>
        </w:rPr>
        <w:t>[6] Wei R, Wang J, Su M, et al. Missing value imputation approach for mass spectrometry-based metabolomics data[J]. Scientific Reports, 2018, 8(1): 663.</w:t>
      </w:r>
    </w:p>
    <w:p w14:paraId="7410BE70">
      <w:pPr>
        <w:pStyle w:val="3"/>
        <w:rPr>
          <w:color w:val="auto"/>
        </w:rPr>
      </w:pPr>
      <w:r>
        <w:rPr>
          <w:color w:val="auto"/>
        </w:rPr>
        <w:t>[7] Pang Z, Chong J, Zhou G, et al. MetaboAnalyst 5.0: narrowing the gap between raw spectra and functional insights[J]. Nucleic Acids Research, 2021, 49(W1): W388-W396.</w:t>
      </w:r>
    </w:p>
    <w:p w14:paraId="70DD82B6">
      <w:pPr>
        <w:pStyle w:val="3"/>
        <w:rPr>
          <w:color w:val="auto"/>
        </w:rPr>
      </w:pPr>
      <w:r>
        <w:rPr>
          <w:color w:val="auto"/>
        </w:rPr>
        <w:t>[8] Gondara L, Wang K. MIDA: Multiple imputation using denoising autoencoders[C]// Proceedings of the Pacific-Asia Conference on Knowledge Discovery and Data Mining (PAKDD). Springer, 2018: 260-272.</w:t>
      </w:r>
    </w:p>
    <w:p w14:paraId="105F4661">
      <w:pPr>
        <w:pStyle w:val="3"/>
        <w:rPr>
          <w:color w:val="auto"/>
        </w:rPr>
      </w:pPr>
      <w:r>
        <w:rPr>
          <w:color w:val="auto"/>
        </w:rPr>
        <w:t>[9] Tautenhahn R, Patti G J, Rinehart D, et al. XCMS Online: a web-based platform to process untargeted metabolomic data[J]. Analytical Chemistry, 2012, 84(11): 5035-5039.</w:t>
      </w:r>
    </w:p>
    <w:p w14:paraId="6CC010B5">
      <w:pPr>
        <w:pStyle w:val="3"/>
        <w:rPr>
          <w:color w:val="auto"/>
        </w:rPr>
      </w:pPr>
      <w:r>
        <w:rPr>
          <w:color w:val="auto"/>
        </w:rPr>
        <w:t>[10] Troyanskaya O, Cantor M, Sherlock G, et al. Missing value estimation methods for DNA microarrays[J]. Bioinformatics, 2001, 17(6): 520-525.</w:t>
      </w:r>
    </w:p>
    <w:p w14:paraId="618D9553">
      <w:pPr>
        <w:pStyle w:val="3"/>
        <w:rPr>
          <w:color w:val="auto"/>
        </w:rPr>
      </w:pPr>
      <w:r>
        <w:rPr>
          <w:color w:val="auto"/>
        </w:rPr>
        <w:t>[11] Qi Y. Random forest for bioinformatics[M]// Ensemble Machine Learning. Springer, 2012: 307-323.</w:t>
      </w:r>
    </w:p>
    <w:p w14:paraId="47D5D159">
      <w:pPr>
        <w:pStyle w:val="3"/>
        <w:rPr>
          <w:color w:val="auto"/>
        </w:rPr>
      </w:pPr>
      <w:r>
        <w:rPr>
          <w:color w:val="auto"/>
        </w:rPr>
        <w:t>[12] Johnson W E, Li C, Rabinovic A. Adjusting batch effects in microarray expression data using empirical Bayes methods[J]. Biostatistics, 2007, 8(1): 118-127.</w:t>
      </w:r>
    </w:p>
    <w:p w14:paraId="25F82AC8">
      <w:pPr>
        <w:pStyle w:val="3"/>
        <w:rPr>
          <w:color w:val="auto"/>
        </w:rPr>
      </w:pPr>
      <w:r>
        <w:rPr>
          <w:color w:val="auto"/>
        </w:rPr>
        <w:t>[13] Korsunsky I, Millard N, Fan J, et al. Fast, sensitive and accurate integration of single-cell data with Harmony[J]. Nature Methods, 2019, 16(12): 1289-1296.</w:t>
      </w:r>
    </w:p>
    <w:p w14:paraId="5CDB9BA1">
      <w:pPr>
        <w:pStyle w:val="3"/>
        <w:rPr>
          <w:color w:val="auto"/>
        </w:rPr>
      </w:pPr>
      <w:r>
        <w:rPr>
          <w:color w:val="auto"/>
        </w:rPr>
        <w:t>[14] Shaham U, Stanton K P, Zhao J, et al. Removal of batch effects using distribution-matching residual networks[J]. Bioinformatics, 2017, 33(16): 2539-2546.</w:t>
      </w:r>
    </w:p>
    <w:p w14:paraId="0D4CC005">
      <w:pPr>
        <w:pStyle w:val="3"/>
        <w:rPr>
          <w:color w:val="auto"/>
        </w:rPr>
      </w:pPr>
      <w:r>
        <w:rPr>
          <w:color w:val="auto"/>
        </w:rPr>
        <w:t>[15] Lopez R, Regier J, Cole M B, et al. Deep generative modeling for single-cell transcriptomics[J]. Nature Methods, 2018, 15(12): 1053-1058.</w:t>
      </w:r>
    </w:p>
    <w:p w14:paraId="31554C6C">
      <w:pPr>
        <w:pStyle w:val="3"/>
        <w:rPr>
          <w:color w:val="auto"/>
        </w:rPr>
      </w:pPr>
      <w:r>
        <w:rPr>
          <w:color w:val="auto"/>
        </w:rPr>
        <w:t>[16] van den Berg R A, Hoefsloot H C, Westerhuis J A, et al. Centering, scaling, and transformations: improving the biological information content of metabolomics data[J]. BMC Genomics, 2006, 7(1): 142.</w:t>
      </w:r>
    </w:p>
    <w:p w14:paraId="33891300">
      <w:pPr>
        <w:pStyle w:val="3"/>
        <w:rPr>
          <w:color w:val="auto"/>
        </w:rPr>
      </w:pPr>
      <w:r>
        <w:rPr>
          <w:color w:val="auto"/>
        </w:rPr>
        <w:t>[17] Kanehisa M, Goto S. KEGG: Kyoto encyclopedia of genes and genomes[J]. Nucleic Acids Research, 2000, 28(1): 27-30.</w:t>
      </w:r>
    </w:p>
    <w:p w14:paraId="26C19CC1">
      <w:pPr>
        <w:pStyle w:val="3"/>
        <w:rPr>
          <w:color w:val="auto"/>
        </w:rPr>
      </w:pPr>
      <w:r>
        <w:rPr>
          <w:color w:val="auto"/>
        </w:rPr>
        <w:t>[18] Wishart D S, Jewison T, Guo A C, et al. HMDB 3.0—the human metabolome database in 2013[J]. Nucleic Acids Research, 2013, 41(D1): D801-D807.</w:t>
      </w:r>
    </w:p>
    <w:p w14:paraId="4AE7BFFB">
      <w:pPr>
        <w:rPr>
          <w:color w:val="auto"/>
        </w:rPr>
      </w:pPr>
      <w:r>
        <w:rPr>
          <w:color w:val="auto"/>
        </w:rPr>
        <w:pict>
          <v:rect id="_x0000_i1061" o:spt="1" style="height:1.5pt;width:0pt;" coordsize="21600,21600" o:hr="t" o:hrstd="t" o:hralign="center">
            <v:path/>
            <v:fill focussize="0,0"/>
            <v:stroke/>
            <v:imagedata o:title=""/>
            <o:lock v:ext="edit"/>
            <w10:wrap type="none"/>
            <w10:anchorlock/>
          </v:rect>
        </w:pict>
      </w:r>
    </w:p>
    <w:bookmarkEnd w:id="72"/>
    <w:bookmarkEnd w:id="76"/>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7FFD3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83</Words>
  <Characters>475</Characters>
  <Lines>12</Lines>
  <Paragraphs>8</Paragraphs>
  <TotalTime>6</TotalTime>
  <ScaleCrop>false</ScaleCrop>
  <LinksUpToDate>false</LinksUpToDate>
  <CharactersWithSpaces>583</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2026-05-06T12:03:00Z</dcterms:created>
  <dc:creator>小鸟鱿鱼干</dc:creator>
  <cp:lastModifiedBy>小鸟鱿鱼干</cp:lastModifiedBy>
  <dcterms:modified xsi:type="dcterms:W3CDTF">2026-05-07T18:10:03Z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B913E1D01B323BE1FB64FC6952C08E61_42</vt:lpwstr>
  </property>
</Properties>
</file>