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Oasis Peak Contracting LLC: FY2026 Budget Summary</w:t>
      </w:r>
    </w:p>
    <w:p>
      <w:r>
        <w:t>Budget against actual spending for January to September 2026 (nine of twelve months). Amounts in AED.</w:t>
      </w:r>
    </w:p>
    <w:p>
      <w:pPr>
        <w:pStyle w:val="Heading2"/>
      </w:pPr>
      <w:r>
        <w:t>Table 1: Budget against actual, January to September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Annual budget</w:t>
            </w:r>
          </w:p>
        </w:tc>
        <w:tc>
          <w:tcPr>
            <w:tcW w:type="dxa" w:w="2880"/>
          </w:tcPr>
          <w:p>
            <w:r>
              <w:t>Actual Jan-Sep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9,600,000</w:t>
            </w:r>
          </w:p>
        </w:tc>
        <w:tc>
          <w:tcPr>
            <w:tcW w:type="dxa" w:w="2880"/>
          </w:tcPr>
          <w:p>
            <w:r>
              <w:t>7,488,000</w:t>
            </w:r>
          </w:p>
        </w:tc>
      </w:tr>
      <w:tr>
        <w:tc>
          <w:tcPr>
            <w:tcW w:type="dxa" w:w="2880"/>
          </w:tcPr>
          <w:p>
            <w:r>
              <w:t>Sales &amp; Marketing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>
              <w:t>1,014,000</w:t>
            </w:r>
          </w:p>
        </w:tc>
      </w:tr>
      <w:tr>
        <w:tc>
          <w:tcPr>
            <w:tcW w:type="dxa" w:w="2880"/>
          </w:tcPr>
          <w:p>
            <w:r>
              <w:t>Human Resources</w:t>
            </w:r>
          </w:p>
        </w:tc>
        <w:tc>
          <w:tcPr>
            <w:tcW w:type="dxa" w:w="2880"/>
          </w:tcPr>
          <w:p>
            <w:r>
              <w:t>600,000</w:t>
            </w:r>
          </w:p>
        </w:tc>
        <w:tc>
          <w:tcPr>
            <w:tcW w:type="dxa" w:w="2880"/>
          </w:tcPr>
          <w:p>
            <w:r>
              <w:t>423,000</w:t>
            </w:r>
          </w:p>
        </w:tc>
      </w:tr>
      <w:tr>
        <w:tc>
          <w:tcPr>
            <w:tcW w:type="dxa" w:w="2880"/>
          </w:tcPr>
          <w:p>
            <w:r>
              <w:t>IT &amp; Digital</w:t>
            </w:r>
          </w:p>
        </w:tc>
        <w:tc>
          <w:tcPr>
            <w:tcW w:type="dxa" w:w="2880"/>
          </w:tcPr>
          <w:p>
            <w:r>
              <w:t>900,000</w:t>
            </w:r>
          </w:p>
        </w:tc>
        <w:tc>
          <w:tcPr>
            <w:tcW w:type="dxa" w:w="2880"/>
          </w:tcPr>
          <w:p>
            <w:r>
              <w:t>756,000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700,000</w:t>
            </w:r>
          </w:p>
        </w:tc>
        <w:tc>
          <w:tcPr>
            <w:tcW w:type="dxa" w:w="2880"/>
          </w:tcPr>
          <w:p>
            <w:r>
              <w:t>511,000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13,000,000</w:t>
            </w:r>
          </w:p>
        </w:tc>
        <w:tc>
          <w:tcPr>
            <w:tcW w:type="dxa" w:w="2880"/>
          </w:tcPr>
          <w:p>
            <w:r>
              <w:t>10,192,000</w:t>
            </w:r>
          </w:p>
        </w:tc>
      </w:tr>
    </w:tbl>
    <w:p>
      <w:pPr>
        <w:pStyle w:val="Heading2"/>
      </w:pPr>
      <w:r>
        <w:t>Notes</w:t>
      </w:r>
    </w:p>
    <w:p>
      <w:r>
        <w:t>Sales &amp; Marketing spending includes the September trade exhibition. IT &amp; Digital spending includes the new project management software.</w:t>
      </w:r>
    </w:p>
    <w:p>
      <w:r>
        <w:t>Department heads must explain any variance above 10% of the pro-rata budget in the October management meeting.</w:t>
      </w:r>
    </w:p>
    <w:p>
      <w:r>
        <w:rPr>
          <w:sz w:val="16"/>
        </w:rPr>
        <w:t>Synthetic document for a software demonstration. Oasis Peak Contracting LLC is a fictional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Oasis Peak Contracting LLC: FY2026 Budget Summary</dc:title>
  <dc:subject/>
  <dc:creator>Oasis Peak Contracting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