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Oasis Peak Contracting LLC: HR Policy Update 2026</w:t>
      </w:r>
    </w:p>
    <w:p>
      <w:r>
        <w:t>Issued 15 December 2025 · Effective 1 January 2026 · Owner: Human Resources</w:t>
      </w:r>
    </w:p>
    <w:p>
      <w:pPr>
        <w:pStyle w:val="Heading2"/>
      </w:pPr>
      <w:r>
        <w:t>Section 1: Annual leave</w:t>
      </w:r>
    </w:p>
    <w:p>
      <w:r>
        <w:t>From 1 January 2026, all employees are entitled to 25 working days of paid annual leave per year. This replaces Section 4.1 of the Employee Handbook 2025.</w:t>
      </w:r>
    </w:p>
    <w:p>
      <w:pPr>
        <w:pStyle w:val="Heading2"/>
      </w:pPr>
      <w:r>
        <w:t>Section 2: Remote work</w:t>
      </w:r>
    </w:p>
    <w:p>
      <w:r>
        <w:t>Eligible office-based employees who have completed probation may work remotely for up to 2 days per week, with line manager approval.</w:t>
      </w:r>
    </w:p>
    <w:p>
      <w:pPr>
        <w:pStyle w:val="Heading2"/>
      </w:pPr>
      <w:r>
        <w:t>Section 3: Parental leave</w:t>
      </w:r>
    </w:p>
    <w:p>
      <w:r>
        <w:t>Employees are entitled to 5 working days of paid parental leave, to be taken within six months of the child's birth.</w:t>
      </w:r>
    </w:p>
    <w:p>
      <w:pPr>
        <w:pStyle w:val="Heading2"/>
      </w:pPr>
      <w:r>
        <w:t>Section 4: Learning budget</w:t>
      </w:r>
    </w:p>
    <w:p>
      <w:r>
        <w:t>The annual learning budget increases to AED 4,000 per employee. This replaces Section 7 of the Employee Handbook 2025.</w:t>
      </w:r>
    </w:p>
    <w:p>
      <w:r>
        <w:rPr>
          <w:sz w:val="16"/>
        </w:rPr>
        <w:t>Synthetic document for a software demonstration. Oasis Peak Contracting LLC is a fictional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Oasis Peak Contracting LLC: HR Policy Update 2026</dc:title>
  <dc:subject/>
  <dc:creator>Oasis Peak Contracting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