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82A7" w14:textId="65DC68A5" w:rsidR="007673F9" w:rsidRDefault="00FF7A27" w:rsidP="00FF7A27">
      <w:pPr>
        <w:jc w:val="center"/>
        <w:rPr>
          <w:rFonts w:ascii="Times New Roman" w:hAnsi="Times New Roman" w:cs="Times New Roman"/>
          <w:sz w:val="24"/>
          <w:szCs w:val="24"/>
        </w:rPr>
      </w:pPr>
      <w:r w:rsidRPr="00FF7A27">
        <w:rPr>
          <w:rFonts w:ascii="Times New Roman" w:hAnsi="Times New Roman" w:cs="Times New Roman"/>
          <w:sz w:val="24"/>
          <w:szCs w:val="24"/>
        </w:rPr>
        <w:t>Alaskan Railroad Problem Results</w:t>
      </w:r>
    </w:p>
    <w:p w14:paraId="3C45A9EF" w14:textId="77777777" w:rsidR="0019725A" w:rsidRDefault="0019725A" w:rsidP="00FF7A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A57C32" w14:textId="2703DFB0" w:rsidR="007673F9" w:rsidRDefault="007673F9" w:rsidP="007673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a.</w:t>
      </w:r>
    </w:p>
    <w:p w14:paraId="6C674D9E" w14:textId="7AE81B4B" w:rsidR="007D57E3" w:rsidRDefault="000D1D29" w:rsidP="007673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D29">
        <w:rPr>
          <w:rFonts w:ascii="Times New Roman" w:hAnsi="Times New Roman" w:cs="Times New Roman"/>
          <w:sz w:val="24"/>
          <w:szCs w:val="24"/>
        </w:rPr>
        <w:t>According to the above results, the minimum financial cost is $125.20 million and the environmental impact score is 407 by using the weights 1 and 0.</w:t>
      </w:r>
    </w:p>
    <w:p w14:paraId="454C3161" w14:textId="684D0F52" w:rsidR="000056D5" w:rsidRDefault="007673F9" w:rsidP="007673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b. </w:t>
      </w:r>
    </w:p>
    <w:p w14:paraId="3CF0F581" w14:textId="243CC9AF" w:rsidR="007D57E3" w:rsidRDefault="00DA31DD" w:rsidP="007673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31DD">
        <w:rPr>
          <w:rFonts w:ascii="Times New Roman" w:hAnsi="Times New Roman" w:cs="Times New Roman"/>
          <w:sz w:val="24"/>
          <w:szCs w:val="24"/>
        </w:rPr>
        <w:t>According to the above results, the financial cost is $153.30 million and the minimum environmental impact score is 246 by using the weights 0 and 1.</w:t>
      </w:r>
    </w:p>
    <w:p w14:paraId="287080B0" w14:textId="04DE897C" w:rsidR="00457572" w:rsidRDefault="007673F9" w:rsidP="007673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c.</w:t>
      </w:r>
    </w:p>
    <w:p w14:paraId="1553CB68" w14:textId="06740953" w:rsidR="00457572" w:rsidRPr="00FF7A27" w:rsidRDefault="00DA31DD" w:rsidP="007673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31DD">
        <w:rPr>
          <w:rFonts w:ascii="Times New Roman" w:hAnsi="Times New Roman" w:cs="Times New Roman"/>
          <w:sz w:val="24"/>
          <w:szCs w:val="24"/>
        </w:rPr>
        <w:t>According to the above results, the minimum financial cost is $142.03 million and the minimum environmental impact score is 279.47 by using the weights 0.5 and 0.5.</w:t>
      </w:r>
    </w:p>
    <w:sectPr w:rsidR="00457572" w:rsidRPr="00FF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27"/>
    <w:rsid w:val="000056D5"/>
    <w:rsid w:val="000D1D29"/>
    <w:rsid w:val="0019725A"/>
    <w:rsid w:val="00457572"/>
    <w:rsid w:val="005A047D"/>
    <w:rsid w:val="006336BB"/>
    <w:rsid w:val="007673F9"/>
    <w:rsid w:val="007D57E3"/>
    <w:rsid w:val="007E45CC"/>
    <w:rsid w:val="008A0E23"/>
    <w:rsid w:val="008F2C56"/>
    <w:rsid w:val="00C66096"/>
    <w:rsid w:val="00DA31D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FD19"/>
  <w15:chartTrackingRefBased/>
  <w15:docId w15:val="{8B16F02C-0F1C-48AE-A538-49C4907E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Dolce</dc:creator>
  <cp:keywords/>
  <dc:description/>
  <cp:lastModifiedBy>Nicolas Dolce</cp:lastModifiedBy>
  <cp:revision>12</cp:revision>
  <dcterms:created xsi:type="dcterms:W3CDTF">2023-10-26T00:58:00Z</dcterms:created>
  <dcterms:modified xsi:type="dcterms:W3CDTF">2023-10-29T14:35:00Z</dcterms:modified>
</cp:coreProperties>
</file>