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2025年度重点项目实施方案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技术研发中心</w:t>
      </w:r>
    </w:p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一、项目背景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（一）政策依据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贯彻落实相关文件精神，推进数字化转型。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b/>
          <w:sz w:val="32"/>
        </w:rPr>
        <w:t>混排测试：</w:t>
      </w:r>
      <w:r>
        <w:rPr>
          <w:rFonts w:ascii="Times New Roman" w:hAnsi="Times New Roman" w:eastAsia="仿宋_GB2312" w:cs="仿宋_GB2312"/>
          <w:sz w:val="32"/>
        </w:rPr>
        <w:t>中文正文 English 789 与数字 3.14。</w:t>
      </w:r>
    </w:p>
    <w:p>
      <w:pPr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二、实施路径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（二）阶段安排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1. 第一阶段完成需求梳理。</w:t>
      </w:r>
    </w:p>
    <w:p>
      <w:pPr>
        <w:pStyle w:val="Heading3"/>
        <w:spacing w:line="600" w:lineRule="exact"/>
        <w:ind w:left="420" w:right="283"/>
        <w:outlineLvl w:val="2"/>
      </w:pPr>
      <w:r>
        <w:rPr>
          <w:rFonts w:ascii="Times New Roman" w:hAnsi="Times New Roman" w:eastAsia="仿宋_GB2312" w:cs="仿宋_GB2312"/>
          <w:sz w:val="32"/>
        </w:rPr>
        <w:t>任务分解与里程碑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里程碑计划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rHeight w:val="425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阶段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负责人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状态</w:t>
            </w:r>
          </w:p>
        </w:tc>
      </w:tr>
      <w:tr>
        <w:trPr>
          <w:trHeight w:val="425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启动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2025-Q1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张三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完成</w:t>
            </w:r>
          </w:p>
        </w:tc>
      </w:tr>
      <w:tr>
        <w:trPr>
          <w:trHeight w:val="425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开发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2025-Q2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李四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进行</w:t>
            </w:r>
          </w:p>
        </w:tc>
      </w:tr>
      <w:tr>
        <w:trPr>
          <w:trHeight w:val="425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验收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2025-Q3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王五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待定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图1 总体技术架构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表2 经费预算明细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rHeight w:val="425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科目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预算(万元)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已用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余额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设备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120.5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80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40.5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含服务器</w:t>
            </w:r>
          </w:p>
        </w:tc>
      </w:tr>
      <w:tr>
        <w:trPr>
          <w:trHeight w:val="425"/>
        </w:trPr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人力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200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150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50</w:t>
            </w:r>
          </w:p>
        </w:tc>
        <w:tc>
          <w:tcPr>
            <w:tcW w:type="dxa" w:w="1728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研发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 2 部署流程图</w:t>
      </w:r>
    </w:p>
    <w:p>
      <w:pPr>
        <w:ind w:left="420" w:right="283"/>
      </w:pPr>
      <w:r>
        <w:rPr>
          <w:rFonts w:ascii="Times New Roman" w:hAnsi="Times New Roman" w:eastAsia="黑体" w:cs="黑体"/>
          <w:b/>
          <w:sz w:val="32"/>
        </w:rPr>
        <w:t>附件1 申报材料清单</w:t>
      </w:r>
    </w:p>
    <w:p>
      <w:pPr>
        <w:ind w:left="420" w:right="283"/>
      </w:pPr>
      <w:r>
        <w:rPr>
          <w:rFonts w:ascii="Times New Roman" w:hAnsi="Times New Roman" w:eastAsia="黑体" w:cs="黑体"/>
          <w:b/>
          <w:sz w:val="32"/>
        </w:rPr>
        <w:t>附件 2 合同扫描件</w:t>
      </w:r>
    </w:p>
    <w:sectPr w:rsidR="00FC693F" w:rsidRPr="0006063C" w:rsidSect="00034616">
      <w:footerReference w:type="default" r:id="rId9"/>
      <w:pgSz w:w="11906" w:h="16838"/>
      <w:pgMar w:top="1440" w:right="1474" w:bottom="1440" w:left="158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