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660" w:lineRule="exact"/>
        <w:jc w:val="center"/>
        <w:outlineLvl w:val="0"/>
      </w:pPr>
      <w:r>
        <w:rPr>
          <w:rFonts w:ascii="Times New Roman" w:hAnsi="Times New Roman" w:eastAsia="方正小标宋简体" w:cs="方正小标宋简体"/>
          <w:sz w:val="44"/>
        </w:rPr>
        <w:t>2025年度重点项目实施方案</w:t>
      </w:r>
    </w:p>
    <w:p>
      <w:pPr>
        <w:pStyle w:val="Subtitle"/>
        <w:spacing w:line="660" w:lineRule="exact"/>
        <w:jc w:val="center"/>
      </w:pPr>
      <w:r>
        <w:rPr>
          <w:rFonts w:ascii="Times New Roman" w:hAnsi="Times New Roman" w:eastAsia="楷体_GB2312" w:cs="楷体_GB2312"/>
          <w:sz w:val="32"/>
        </w:rPr>
        <w:t>技术研发中心</w:t>
      </w:r>
    </w:p>
    <w:p>
      <w:pPr>
        <w:pStyle w:val="Heading1"/>
        <w:ind w:left="0" w:right="0"/>
        <w:outlineLvl w:val="0"/>
      </w:pPr>
      <w:r>
        <w:rPr>
          <w:rFonts w:ascii="Times New Roman" w:hAnsi="Times New Roman" w:eastAsia="黑体" w:cs="黑体"/>
          <w:b/>
          <w:sz w:val="32"/>
        </w:rPr>
        <w:t>一、项目背景</w:t>
      </w:r>
    </w:p>
    <w:p>
      <w:pPr>
        <w:pStyle w:val="Heading2"/>
        <w:ind w:left="0" w:right="0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（一）政策依据</w:t>
      </w: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贯彻落实相关文件精神，推进数字化转型。</w:t>
      </w: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b/>
          <w:sz w:val="32"/>
        </w:rPr>
        <w:t>混排测试：</w:t>
      </w:r>
      <w:r>
        <w:rPr>
          <w:rFonts w:ascii="Times New Roman" w:hAnsi="Times New Roman" w:eastAsia="仿宋_GB2312" w:cs="仿宋_GB2312"/>
          <w:sz w:val="32"/>
        </w:rPr>
        <w:t>中文正文 English 789 与数字 3.14。</w:t>
      </w:r>
    </w:p>
    <w:p>
      <w:pPr>
        <w:ind w:left="0" w:right="0"/>
        <w:outlineLvl w:val="0"/>
      </w:pPr>
      <w:r>
        <w:rPr>
          <w:rFonts w:ascii="Times New Roman" w:hAnsi="Times New Roman" w:eastAsia="黑体" w:cs="黑体"/>
          <w:b/>
          <w:sz w:val="32"/>
        </w:rPr>
        <w:t>二、实施路径</w:t>
      </w:r>
    </w:p>
    <w:p>
      <w:pPr>
        <w:pStyle w:val="Heading2"/>
        <w:ind w:left="0" w:right="0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（二）阶段安排</w:t>
      </w: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1. 第一阶段完成需求梳理。</w:t>
      </w:r>
    </w:p>
    <w:p>
      <w:pPr>
        <w:pStyle w:val="Heading3"/>
        <w:spacing w:line="560" w:lineRule="exact"/>
        <w:ind w:left="0" w:right="0"/>
        <w:outlineLvl w:val="2"/>
      </w:pPr>
      <w:r>
        <w:rPr>
          <w:rFonts w:ascii="Times New Roman" w:hAnsi="Times New Roman" w:eastAsia="仿宋_GB2312" w:cs="仿宋_GB2312"/>
          <w:sz w:val="32"/>
        </w:rPr>
        <w:t>任务分解与里程碑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表1 里程碑计划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rHeight w:val="397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阶段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时间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负责人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状态</w:t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启动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2025-Q1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张三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完成</w:t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开发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2025-Q2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李四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进行</w:t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验收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2025-Q3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王五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待定</w:t>
            </w:r>
          </w:p>
        </w:tc>
      </w:tr>
    </w:tbl>
    <w:p>
      <w:pPr>
        <w:jc w:val="center"/>
      </w:pPr>
      <w:r>
        <w:rPr>
          <w:rFonts w:ascii="Times New Roman" w:hAnsi="Times New Roman" w:eastAsia="黑体" w:cs="黑体"/>
          <w:sz w:val="28"/>
        </w:rPr>
        <w:t>图1 总体技术架构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表2 经费预算明细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rHeight w:val="397"/>
        </w:trPr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科目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预算(万元)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已用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余额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397"/>
        </w:trPr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设备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120.5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80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40.5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含服务器</w:t>
            </w:r>
          </w:p>
        </w:tc>
      </w:tr>
      <w:tr>
        <w:trPr>
          <w:trHeight w:val="397"/>
        </w:trPr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人力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150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50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研发</w:t>
            </w:r>
          </w:p>
        </w:tc>
      </w:tr>
    </w:tbl>
    <w:p>
      <w:pPr>
        <w:jc w:val="center"/>
      </w:pPr>
      <w:r>
        <w:rPr>
          <w:rFonts w:ascii="Times New Roman" w:hAnsi="Times New Roman" w:eastAsia="黑体" w:cs="黑体"/>
          <w:sz w:val="28"/>
        </w:rPr>
        <w:t>图 2 部署流程图</w:t>
      </w:r>
    </w:p>
    <w:p>
      <w:pPr>
        <w:ind w:left="0" w:right="0"/>
      </w:pPr>
      <w:r>
        <w:rPr>
          <w:rFonts w:ascii="Times New Roman" w:hAnsi="Times New Roman" w:eastAsia="黑体" w:cs="黑体"/>
          <w:b/>
          <w:sz w:val="32"/>
        </w:rPr>
        <w:t>附件1 申报材料清单</w:t>
      </w:r>
    </w:p>
    <w:p>
      <w:pPr>
        <w:ind w:left="0" w:right="0"/>
      </w:pPr>
      <w:r>
        <w:rPr>
          <w:rFonts w:ascii="Times New Roman" w:hAnsi="Times New Roman" w:eastAsia="黑体" w:cs="黑体"/>
          <w:b/>
          <w:sz w:val="32"/>
        </w:rPr>
        <w:t>附件 2 合同扫描件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