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doi：10.11799/ce202410012</w:t>
      </w:r>
    </w:p>
    <w:p>
      <w:pPr>
        <w:pStyle w:val="Subtitle"/>
      </w:pPr>
      <w:r>
        <w:t>选煤固废资源化利用研究进展</w:t>
      </w:r>
    </w:p>
    <w:p>
      <w:pPr/>
      <w:r>
        <w:t>董宪姝</w:t>
      </w:r>
    </w:p>
    <w:p>
      <w:r>
        <w:t>（太原理工大学 矿业工程学院，山西 太原 030024）</w:t>
      </w:r>
    </w:p>
    <w:p>
      <w:r>
        <w:t>摘要：煤炭洗选是实现煤炭清洁高效利用的前提和基础，洗选过程产生的固体废弃物（矸石和尾煤等）产量逐年增加，其综合治理及利用已经成为亟待解决的重要问题。论文介绍了选煤固废的理化特性，系统总结了选煤固废资源化利用研究进展，就选煤固废综合利用技术的现存问题和发展方向进行了展望。</w:t>
      </w:r>
    </w:p>
    <w:p>
      <w:r>
        <w:t>关键词：煤炭洗选；固体废弃物；物理化学性质；综合利用</w:t>
      </w:r>
    </w:p>
    <w:p>
      <w:r>
        <w:t>中图分类号：TD94    文献标识码：A    文章编号：1671-0959（2024）10-0108-14</w:t>
      </w:r>
    </w:p>
    <w:p>
      <w:r>
        <w:t>Abstract: Coal beneficiation is the premise and foundation for clean and efficient utilization of coal, and the solid waste generated from the beneficiation process has been increasing year by year.</w:t>
      </w:r>
    </w:p>
    <w:p>
      <w:r>
        <w:t>Keywords: coal beneficiation; solid waste; physico-chemical properties; comprehensive utilization</w:t>
      </w:r>
    </w:p>
    <w:p>
      <w:r>
        <w:t>收稿日期：2024-06-15</w:t>
      </w:r>
    </w:p>
    <w:p>
      <w:r>
        <w:t>作者简介：董宪姝（1964—），女，辽宁葫芦岛人，教授，博士生导师，主要研究方向为煤炭资源清洁高效洗选与煤基固废梯级利用等。</w:t>
      </w:r>
    </w:p>
    <w:p>
      <w:r>
        <w:t>引用格式：董宪姝. 选煤固废资源化利用研究进展[J]. 煤炭工程，2024，56（10）：108-121.</w:t>
      </w:r>
    </w:p>
    <w:p>
      <w:pPr/>
      <w:r>
        <w:t>煤炭是我国国民经济和社会发展的支柱产业，煤炭洗选是实现煤炭清洁高效利用的前提和基础[1]。在煤炭分选过程中产生的脉石矿物称之为矸石或者尾煤，选煤固废的堆积不仅占用土地资源，而且还会污染环境[2，3]。</w:t>
      </w:r>
    </w:p>
    <w:p>
      <w:r>
        <w:t>1 选煤固废的物理化学性质</w:t>
      </w:r>
    </w:p>
    <w:p>
      <w:r>
        <w:t>1.1 煤矸石</w:t>
      </w:r>
    </w:p>
    <w:p>
      <w:pPr/>
      <w:r>
        <w:t>煤矸石的表观颜色主要取决于其内部的物质含量，一般含碳量较高的煤矸石呈现黑色，含铁量较高的呈现红色。煤矸石的硬度一般在3左右，硬度随着煤矸石风化程度的增加而不断降低。我国部分地区煤矸石的物理性能参数见表1，可见煤矸石表观密度一般在2000～2700 kg/m³。</w:t>
      </w:r>
    </w:p>
    <w:p>
      <w:r>
        <w:t>表1 不同地区煤矸石的物理特性</w:t>
      </w:r>
    </w:p>
    <w:p>
      <w:r>
        <w:t>Table 1 Physical characteristics of coal gangue from different areas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来源</w:t>
            </w:r>
          </w:p>
        </w:tc>
        <w:tc>
          <w:tcPr>
            <w:tcW w:type="dxa" w:w="2160"/>
          </w:tcPr>
          <w:p>
            <w:r>
              <w:t>表观密度/(kg·m⁻³)</w:t>
            </w:r>
          </w:p>
        </w:tc>
        <w:tc>
          <w:tcPr>
            <w:tcW w:type="dxa" w:w="2160"/>
          </w:tcPr>
          <w:p>
            <w:r>
              <w:t>堆积密度/(kg·m⁻³)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山西 A 矿</w:t>
            </w:r>
          </w:p>
        </w:tc>
        <w:tc>
          <w:tcPr>
            <w:tcW w:type="dxa" w:w="2160"/>
          </w:tcPr>
          <w:p>
            <w:r>
              <w:t>2100～2400</w:t>
            </w:r>
          </w:p>
        </w:tc>
        <w:tc>
          <w:tcPr>
            <w:tcW w:type="dxa" w:w="2160"/>
          </w:tcPr>
          <w:p>
            <w:r>
              <w:t>1300～1500</w:t>
            </w:r>
          </w:p>
        </w:tc>
        <w:tc>
          <w:tcPr>
            <w:tcW w:type="dxa" w:w="2160"/>
          </w:tcPr>
          <w:p>
            <w:r>
              <w:t>高碳</w:t>
            </w:r>
          </w:p>
        </w:tc>
      </w:tr>
      <w:tr>
        <w:tc>
          <w:tcPr>
            <w:tcW w:type="dxa" w:w="2160"/>
          </w:tcPr>
          <w:p>
            <w:r>
              <w:t>内蒙古 B 矿</w:t>
            </w:r>
          </w:p>
        </w:tc>
        <w:tc>
          <w:tcPr>
            <w:tcW w:type="dxa" w:w="2160"/>
          </w:tcPr>
          <w:p>
            <w:r>
              <w:t>2200～2500</w:t>
            </w:r>
          </w:p>
        </w:tc>
        <w:tc>
          <w:tcPr>
            <w:tcW w:type="dxa" w:w="2160"/>
          </w:tcPr>
          <w:p>
            <w:r>
              <w:t>1400～1600</w:t>
            </w:r>
          </w:p>
        </w:tc>
        <w:tc>
          <w:tcPr>
            <w:tcW w:type="dxa" w:w="2160"/>
          </w:tcPr>
          <w:p>
            <w:r>
              <w:t>高铁</w:t>
            </w:r>
          </w:p>
        </w:tc>
      </w:tr>
      <w:tr>
        <w:tc>
          <w:tcPr>
            <w:tcW w:type="dxa" w:w="2160"/>
          </w:tcPr>
          <w:p>
            <w:r>
              <w:t>陕西 C 矿</w:t>
            </w:r>
          </w:p>
        </w:tc>
        <w:tc>
          <w:tcPr>
            <w:tcW w:type="dxa" w:w="2160"/>
          </w:tcPr>
          <w:p>
            <w:r>
              <w:t>2000～2300</w:t>
            </w:r>
          </w:p>
        </w:tc>
        <w:tc>
          <w:tcPr>
            <w:tcW w:type="dxa" w:w="2160"/>
          </w:tcPr>
          <w:p>
            <w:r>
              <w:t>1250～1450</w:t>
            </w:r>
          </w:p>
        </w:tc>
        <w:tc>
          <w:tcPr>
            <w:tcW w:type="dxa" w:w="2160"/>
          </w:tcPr>
          <w:p>
            <w:r>
              <w:t>风化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855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-gangu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55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煤矸石综合利用技术路线示意图</w:t>
      </w:r>
    </w:p>
    <w:p>
      <w:r>
        <w:t>1.2 尾煤</w:t>
      </w:r>
    </w:p>
    <w:p>
      <w:pPr/>
      <w:r>
        <w:t>尾煤是细粒级洗选过程中产生的固体废弃物，粒度细、灰分高，长期堆存易引发扬尘和自燃风险。近年来尾煤在土壤改良、吸附材料制备等方面的研究进展较快。</w:t>
      </w:r>
    </w:p>
    <w:p>
      <w:r>
        <w:t>2 选煤固废资源化利用途径</w:t>
      </w:r>
    </w:p>
    <w:p>
      <w:r>
        <w:t>2.1 充填开采</w:t>
      </w:r>
    </w:p>
    <w:p>
      <w:pPr/>
      <w:r>
        <w:t>以超高水充填材料为代表的矸石充填技术，可显著减少地表沉陷并实现固废就近消纳，已在多个矿区开展工业试验。</w:t>
      </w:r>
    </w:p>
    <w:p>
      <w:r>
        <w:t>2.2 建材制备</w:t>
      </w:r>
    </w:p>
    <w:p>
      <w:pPr/>
      <w:r>
        <w:t>煤矸石经破碎、分级后可制备烧结砖、轻集料及陶粒等建材产品，是大宗消纳矸石的重要途径之一。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