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CB" w:rsidRDefault="003E57CB" w:rsidP="003E57CB">
      <w:pPr>
        <w:spacing w:beforeLines="1" w:afterLines="1"/>
        <w:rPr>
          <w:rFonts w:ascii="Times" w:hAnsi="Times" w:cs="Times New Roman"/>
          <w:sz w:val="20"/>
          <w:szCs w:val="20"/>
          <w:lang w:eastAsia="fr-FR"/>
        </w:rPr>
      </w:pPr>
      <w:r w:rsidRPr="003E57CB">
        <w:rPr>
          <w:rFonts w:ascii="Times" w:hAnsi="Times" w:cs="Times New Roman"/>
          <w:sz w:val="20"/>
          <w:szCs w:val="20"/>
          <w:lang w:eastAsia="fr-FR"/>
        </w:rPr>
        <w:t xml:space="preserve">The protocol was first described in Polson </w:t>
      </w:r>
      <w:r w:rsidRPr="003E57CB">
        <w:rPr>
          <w:rFonts w:ascii="Times" w:hAnsi="Times" w:cs="Times New Roman"/>
          <w:i/>
          <w:sz w:val="20"/>
          <w:szCs w:val="20"/>
          <w:lang w:eastAsia="fr-FR"/>
        </w:rPr>
        <w:t>et al</w:t>
      </w:r>
      <w:r w:rsidRPr="003E57CB">
        <w:rPr>
          <w:rFonts w:ascii="Times" w:hAnsi="Times" w:cs="Times New Roman"/>
          <w:sz w:val="20"/>
          <w:szCs w:val="20"/>
          <w:lang w:eastAsia="fr-FR"/>
        </w:rPr>
        <w:t>. 1980.</w:t>
      </w:r>
    </w:p>
    <w:p w:rsidR="003E57CB" w:rsidRPr="003E57CB" w:rsidRDefault="003E57CB" w:rsidP="003E57CB">
      <w:pPr>
        <w:spacing w:beforeLines="1" w:afterLines="1"/>
        <w:rPr>
          <w:rFonts w:ascii="Times" w:hAnsi="Times" w:cs="Times New Roman"/>
          <w:sz w:val="20"/>
          <w:szCs w:val="20"/>
          <w:lang w:eastAsia="fr-FR"/>
        </w:rPr>
      </w:pPr>
      <w:r w:rsidRPr="003E57CB">
        <w:rPr>
          <w:rFonts w:ascii="Times" w:hAnsi="Times" w:cs="Times New Roman"/>
          <w:sz w:val="20"/>
          <w:szCs w:val="20"/>
          <w:lang w:eastAsia="fr-FR"/>
        </w:rPr>
        <w:br/>
        <w:t>All steps should be performed using latex gloves.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The eggshell is carefully cracked and the yolk is transferred to a "yolk spoon" in order to remove as much egg white as possible. 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The yolk is transferred to a filter paper and rolled to remove remaining egg white, </w:t>
      </w:r>
      <w:proofErr w:type="gramStart"/>
      <w:r w:rsidRPr="003E57CB">
        <w:rPr>
          <w:rFonts w:ascii="Times" w:hAnsi="Times"/>
          <w:sz w:val="20"/>
          <w:szCs w:val="20"/>
          <w:lang w:eastAsia="fr-FR"/>
        </w:rPr>
        <w:t>then</w:t>
      </w:r>
      <w:proofErr w:type="gramEnd"/>
      <w:r w:rsidRPr="003E57CB">
        <w:rPr>
          <w:rFonts w:ascii="Times" w:hAnsi="Times"/>
          <w:sz w:val="20"/>
          <w:szCs w:val="20"/>
          <w:lang w:eastAsia="fr-FR"/>
        </w:rPr>
        <w:t xml:space="preserve"> the yolk skin is cut with a lancet or a similar instrument (pipette tip). The yolk is poured into a 50 ml tube and the egg volume is registered (V1).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Twice the egg yolk volume of PBS is mixed with the yolk (∑V1+V2), thereafter 3.5 % PEG 6000 (in gram, pulverized) of the total volume is added and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vortexed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, followed by 10 min rolling on a rolling mixer. That step of the extraction procedure separates the suspension in two phases. One phase consists </w:t>
      </w:r>
      <w:proofErr w:type="gramStart"/>
      <w:r w:rsidRPr="003E57CB">
        <w:rPr>
          <w:rFonts w:ascii="Times" w:hAnsi="Times"/>
          <w:sz w:val="20"/>
          <w:szCs w:val="20"/>
          <w:lang w:eastAsia="fr-FR"/>
        </w:rPr>
        <w:t>of</w:t>
      </w:r>
      <w:proofErr w:type="gramEnd"/>
      <w:r w:rsidRPr="003E57CB">
        <w:rPr>
          <w:rFonts w:ascii="Times" w:hAnsi="Times"/>
          <w:sz w:val="20"/>
          <w:szCs w:val="20"/>
          <w:lang w:eastAsia="fr-FR"/>
        </w:rPr>
        <w:t xml:space="preserve"> "yolk solids and fatty substances" (original quotation of Polson et al. 1980) and a watery phase containing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IgY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 and other proteins.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The tubes are centrifuged at 4°C for 20 min (10,000 rpm according to 13,000 x g,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Heraeus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Multifuge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 3SR+, fixed angle rotor). The supernatant (V3) is poured through a folded filter and transferred to a new tube.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8.5 % PEG 6000 in gram (calculated according to the new volume) are added to the tube,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vortexed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 and rolled on a rolling mixer as in step 3.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>Repeat step 4 with the difference that the supernatant is discarded.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The pellet is carefully dissolved in 1 ml PBS by means of a glass stick and the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vortexer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. PBS is added to a final volume of 10 ml (V4). The solution is mixed with 12 % PEG 6000 (w/v, 1.2 gram) and treated as in step 3 (vortex, rolling mixer). 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Repeat step 6 and dissolve the pellet carefully in 800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μl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 PBS (glass stick and vortex). Wait for the air bubbles to disappear and then transfer (pipette) the extract to a dialysis capsule. Rinse the tube with 400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μl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 PBS and add the volume to the dialysis device (V5). (For preparation of dialysis devices and membranes see appendix.)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>The extract is dialysed over night in 0.1 % saline (1,600 ml) and gently stirred by means of a magnetic stirrer. The next morning, the saline is replaced by PBS and dialysed for another three hours.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Thereafter the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IgY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>-extract is pulled from the dialysis capsule by a pipette and transferred to 2ml tubes. The final volume is around 2 ml (V6).</w:t>
      </w:r>
    </w:p>
    <w:p w:rsidR="003E57CB" w:rsidRP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>It is advisable to store the samples in aliquots at -20°C (do not freeze the samples at -70°C).</w:t>
      </w:r>
    </w:p>
    <w:p w:rsidR="003E57CB" w:rsidRDefault="003E57CB" w:rsidP="003E57CB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r-FR"/>
        </w:rPr>
      </w:pPr>
      <w:r w:rsidRPr="003E57CB">
        <w:rPr>
          <w:rFonts w:ascii="Times" w:hAnsi="Times"/>
          <w:sz w:val="20"/>
          <w:szCs w:val="20"/>
          <w:lang w:eastAsia="fr-FR"/>
        </w:rPr>
        <w:t xml:space="preserve">The quality of the final preparations </w:t>
      </w:r>
      <w:r>
        <w:rPr>
          <w:rFonts w:ascii="Times" w:hAnsi="Times"/>
          <w:sz w:val="20"/>
          <w:szCs w:val="20"/>
          <w:lang w:eastAsia="fr-FR"/>
        </w:rPr>
        <w:t>can be</w:t>
      </w:r>
      <w:r w:rsidRPr="003E57CB">
        <w:rPr>
          <w:rFonts w:ascii="Times" w:hAnsi="Times"/>
          <w:sz w:val="20"/>
          <w:szCs w:val="20"/>
          <w:lang w:eastAsia="fr-FR"/>
        </w:rPr>
        <w:t xml:space="preserve"> analysed by simple SDS-PAGE as described in </w:t>
      </w:r>
      <w:proofErr w:type="spellStart"/>
      <w:r w:rsidRPr="003E57CB">
        <w:rPr>
          <w:rFonts w:ascii="Times" w:hAnsi="Times"/>
          <w:sz w:val="20"/>
          <w:szCs w:val="20"/>
          <w:lang w:eastAsia="fr-FR"/>
        </w:rPr>
        <w:t>JoVE</w:t>
      </w:r>
      <w:proofErr w:type="spellEnd"/>
      <w:r w:rsidRPr="003E57CB">
        <w:rPr>
          <w:rFonts w:ascii="Times" w:hAnsi="Times"/>
          <w:sz w:val="20"/>
          <w:szCs w:val="20"/>
          <w:lang w:eastAsia="fr-FR"/>
        </w:rPr>
        <w:t xml:space="preserve"> protocol </w:t>
      </w:r>
      <w:hyperlink r:id="rId5" w:history="1">
        <w:r w:rsidRPr="003E57CB">
          <w:rPr>
            <w:rFonts w:ascii="Times" w:hAnsi="Times"/>
            <w:color w:val="0000FF"/>
            <w:sz w:val="20"/>
            <w:szCs w:val="20"/>
            <w:u w:val="single"/>
            <w:lang w:eastAsia="fr-FR"/>
          </w:rPr>
          <w:t>http://www.jove.com/details.php?id=1916</w:t>
        </w:r>
      </w:hyperlink>
    </w:p>
    <w:p w:rsidR="003E57CB" w:rsidRDefault="003E57CB" w:rsidP="003E57CB">
      <w:pPr>
        <w:spacing w:beforeLines="1" w:afterLines="1"/>
        <w:rPr>
          <w:rFonts w:ascii="Times" w:hAnsi="Times"/>
          <w:sz w:val="20"/>
          <w:szCs w:val="20"/>
          <w:lang w:eastAsia="fr-FR"/>
        </w:rPr>
      </w:pPr>
    </w:p>
    <w:p w:rsidR="003E57CB" w:rsidRPr="003E57CB" w:rsidRDefault="003E57CB" w:rsidP="003E57CB">
      <w:pPr>
        <w:spacing w:beforeLines="1" w:afterLines="1"/>
        <w:rPr>
          <w:rFonts w:ascii="Times" w:hAnsi="Times" w:cs="Times New Roman"/>
          <w:sz w:val="20"/>
          <w:szCs w:val="20"/>
          <w:lang w:eastAsia="fr-FR"/>
        </w:rPr>
      </w:pPr>
      <w:r>
        <w:rPr>
          <w:rFonts w:ascii="Times" w:hAnsi="Times" w:cs="Times New Roman"/>
          <w:noProof/>
          <w:sz w:val="20"/>
          <w:szCs w:val="20"/>
          <w:lang w:val="fr-FR" w:eastAsia="fr-FR"/>
        </w:rPr>
        <w:drawing>
          <wp:inline distT="0" distB="0" distL="0" distR="0">
            <wp:extent cx="4778163" cy="6985000"/>
            <wp:effectExtent l="25400" t="0" r="0" b="0"/>
            <wp:docPr id="1" name="Image 1" descr="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63" cy="69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8A" w:rsidRDefault="003E57CB"/>
    <w:sectPr w:rsidR="00071E8A" w:rsidSect="00E84BB3">
      <w:pgSz w:w="1190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07B97"/>
    <w:multiLevelType w:val="multilevel"/>
    <w:tmpl w:val="8DEC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F01234"/>
    <w:multiLevelType w:val="multilevel"/>
    <w:tmpl w:val="26A6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57CB"/>
    <w:rsid w:val="003E57C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1075A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jovecontent">
    <w:name w:val="jove_content"/>
    <w:basedOn w:val="Normal"/>
    <w:rsid w:val="003E57CB"/>
    <w:pPr>
      <w:spacing w:beforeLines="1" w:afterLines="1"/>
    </w:pPr>
    <w:rPr>
      <w:rFonts w:ascii="Times" w:hAnsi="Times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rsid w:val="003E57CB"/>
    <w:rPr>
      <w:i/>
    </w:rPr>
  </w:style>
  <w:style w:type="character" w:styleId="Lienhypertexte">
    <w:name w:val="Hyperlink"/>
    <w:basedOn w:val="Policepardfaut"/>
    <w:uiPriority w:val="99"/>
    <w:rsid w:val="003E57CB"/>
    <w:rPr>
      <w:color w:val="0000FF"/>
      <w:u w:val="single"/>
    </w:rPr>
  </w:style>
  <w:style w:type="paragraph" w:customStyle="1" w:styleId="jovetitle">
    <w:name w:val="jove_title"/>
    <w:basedOn w:val="Normal"/>
    <w:rsid w:val="003E57CB"/>
    <w:pPr>
      <w:spacing w:beforeLines="1" w:afterLines="1"/>
    </w:pPr>
    <w:rPr>
      <w:rFonts w:ascii="Times" w:hAnsi="Times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ve.com/details.php?id=1916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2106</Characters>
  <Application>Microsoft Macintosh Word</Application>
  <DocSecurity>0</DocSecurity>
  <Lines>17</Lines>
  <Paragraphs>4</Paragraphs>
  <ScaleCrop>false</ScaleCrop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cnrs</dc:creator>
  <cp:keywords/>
  <cp:lastModifiedBy>Nicolas cnrs</cp:lastModifiedBy>
  <cp:revision>1</cp:revision>
  <dcterms:created xsi:type="dcterms:W3CDTF">2013-06-07T06:29:00Z</dcterms:created>
  <dcterms:modified xsi:type="dcterms:W3CDTF">2013-06-07T06:38:00Z</dcterms:modified>
</cp:coreProperties>
</file>