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i w:val="1"/>
          <w:iCs w:val="1"/>
          <w:sz w:val="30"/>
          <w:szCs w:val="30"/>
        </w:rPr>
      </w:pPr>
      <w:r w:rsidDel="00000000" w:rsidR="00000000" w:rsidRPr="00000000">
        <w:rPr>
          <w:sz w:val="30"/>
          <w:szCs w:val="30"/>
          <w:rtl w:val="0"/>
        </w:rPr>
        <w:t xml:space="preserve">La mención especial del Eje Desarrollo Urbano se lo llevó la idea presentada bajo el seudónimo; “Villa Almendra” de la participante Agostina Rossini.  La idea lleva como título: </w:t>
      </w:r>
      <w:r w:rsidDel="00000000" w:rsidR="00000000" w:rsidRPr="00000000">
        <w:rPr>
          <w:i w:val="1"/>
          <w:iCs w:val="1"/>
          <w:sz w:val="30"/>
          <w:szCs w:val="30"/>
          <w:rtl w:val="0"/>
        </w:rPr>
        <w:t xml:space="preserve">Barrios pericentrales: revitalizados, caminables y disfrutables. Densificar barrios para construir ciudades.</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Resumen ejecutivo</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Uno de los problemas estructurales del Área Metropolitana de Tucumán es su primacía con el área central, es decir la desproporción de desarrollo del centro respecto a las áreas intermedias y periferias, evidenciado en su dependencia de bienes y servicios, esquema de transporte, etc.</w:t>
      </w:r>
    </w:p>
    <w:p w:rsidR="00000000" w:rsidDel="00000000" w:rsidP="00000000" w:rsidRDefault="00000000" w:rsidRPr="00000000" w14:paraId="00000009">
      <w:pPr>
        <w:rPr>
          <w:sz w:val="28"/>
          <w:szCs w:val="28"/>
        </w:rPr>
      </w:pPr>
      <w:r w:rsidDel="00000000" w:rsidR="00000000" w:rsidRPr="00000000">
        <w:rPr>
          <w:sz w:val="28"/>
          <w:szCs w:val="28"/>
          <w:rtl w:val="0"/>
        </w:rPr>
        <w:t xml:space="preserve">Alcanzando el millón de habitantes, el AMET posee un área central hiper consolidada y</w:t>
      </w:r>
    </w:p>
    <w:p w:rsidR="00000000" w:rsidDel="00000000" w:rsidP="00000000" w:rsidRDefault="00000000" w:rsidRPr="00000000" w14:paraId="0000000A">
      <w:pPr>
        <w:rPr>
          <w:sz w:val="28"/>
          <w:szCs w:val="28"/>
        </w:rPr>
      </w:pPr>
      <w:r w:rsidDel="00000000" w:rsidR="00000000" w:rsidRPr="00000000">
        <w:rPr>
          <w:sz w:val="28"/>
          <w:szCs w:val="28"/>
          <w:rtl w:val="0"/>
        </w:rPr>
        <w:t xml:space="preserve">colapsada de infraestructuras de servicio, en contraposición con los barrios pericentrales o</w:t>
      </w:r>
    </w:p>
    <w:p w:rsidR="00000000" w:rsidDel="00000000" w:rsidP="00000000" w:rsidRDefault="00000000" w:rsidRPr="00000000" w14:paraId="0000000B">
      <w:pPr>
        <w:rPr>
          <w:sz w:val="28"/>
          <w:szCs w:val="28"/>
        </w:rPr>
      </w:pPr>
      <w:r w:rsidDel="00000000" w:rsidR="00000000" w:rsidRPr="00000000">
        <w:rPr>
          <w:sz w:val="28"/>
          <w:szCs w:val="28"/>
          <w:rtl w:val="0"/>
        </w:rPr>
        <w:t xml:space="preserve">intermedios con viviendas bajas, servicios y equipamientos comunitarios obsoletos, sufriendo un deterioro sostenido, que los hacen menos atractivos para la vida urbana.</w:t>
      </w:r>
    </w:p>
    <w:p w:rsidR="00000000" w:rsidDel="00000000" w:rsidP="00000000" w:rsidRDefault="00000000" w:rsidRPr="00000000" w14:paraId="0000000C">
      <w:pPr>
        <w:rPr>
          <w:sz w:val="28"/>
          <w:szCs w:val="28"/>
        </w:rPr>
      </w:pPr>
      <w:r w:rsidDel="00000000" w:rsidR="00000000" w:rsidRPr="00000000">
        <w:rPr>
          <w:sz w:val="28"/>
          <w:szCs w:val="28"/>
          <w:rtl w:val="0"/>
        </w:rPr>
        <w:t xml:space="preserve">Como estrategia para revertir ésta tendencia, la micro densificación de barrios mediante la</w:t>
      </w:r>
    </w:p>
    <w:p w:rsidR="00000000" w:rsidDel="00000000" w:rsidP="00000000" w:rsidRDefault="00000000" w:rsidRPr="00000000" w14:paraId="0000000D">
      <w:pPr>
        <w:rPr>
          <w:sz w:val="28"/>
          <w:szCs w:val="28"/>
        </w:rPr>
      </w:pPr>
      <w:r w:rsidDel="00000000" w:rsidR="00000000" w:rsidRPr="00000000">
        <w:rPr>
          <w:sz w:val="28"/>
          <w:szCs w:val="28"/>
          <w:rtl w:val="0"/>
        </w:rPr>
        <w:t xml:space="preserve">aplicación de instrumentos tributarios y de gestión urbano ambiental orientados al suelo ocioso o al cambio parcela a parcela, resuelve este conflicto de múltiples aristas generando: isotropía de centralidad, aumentando la oferta de actividades en los barrios ya servidos; mayor oferta inmobiliaria (vivienda propia o alquiler) por medio de la movilización de suelo ocioso; y la revitalización del espacio público como política activa de seguridad y diversidad de actividades.</w:t>
      </w:r>
    </w:p>
    <w:p w:rsidR="00000000" w:rsidDel="00000000" w:rsidP="00000000" w:rsidRDefault="00000000" w:rsidRPr="00000000" w14:paraId="0000000E">
      <w:pPr>
        <w:rPr>
          <w:sz w:val="28"/>
          <w:szCs w:val="28"/>
        </w:rPr>
      </w:pPr>
      <w:r w:rsidDel="00000000" w:rsidR="00000000" w:rsidRPr="00000000">
        <w:rPr>
          <w:sz w:val="28"/>
          <w:szCs w:val="28"/>
          <w:rtl w:val="0"/>
        </w:rPr>
        <w:t xml:space="preserve">Se espera de la incorporación de estos modelos de crecimiento la aparición de tipologías con plantas bajas abiertas al espacio público, descongestionando el área central y articulando nuevas centralidades a las periferias circundantes, mediante un proceso progresivo de complejización espacial y funcional, incrementando las posibilidades de intercambio cultural y social, generando empleo sostenido en el tiempo y crecimiento de las empresas de construcción de capital mediano y asociaciones de capitales chicos e incluso mixtos (público-privado).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2"/>
          <w:szCs w:val="32"/>
        </w:rPr>
      </w:pPr>
      <w:r w:rsidDel="00000000" w:rsidR="00000000" w:rsidRPr="00000000">
        <w:rPr>
          <w:b w:val="1"/>
          <w:bCs w:val="1"/>
          <w:sz w:val="32"/>
          <w:szCs w:val="32"/>
          <w:rtl w:val="0"/>
        </w:rPr>
        <w:t xml:space="preserve">Diagnóstico y problema que resuelve </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Fuera de las cuatro avenidas del AMET, la conformación de barrios llamados tradicionales ha sido el modelo de expansión de la ciudad durante la mitad del siglo XX, dando origen a identidades barriales diversas, como lo son Villa 9 de Julio, Ciudadela, Villa Lujan, Villa Urquiza, Villa Alem, cada uno con sus equipamientos comunitarios de referencia como escuelas, canchas</w:t>
      </w:r>
    </w:p>
    <w:p w:rsidR="00000000" w:rsidDel="00000000" w:rsidP="00000000" w:rsidRDefault="00000000" w:rsidRPr="00000000" w14:paraId="00000014">
      <w:pPr>
        <w:rPr>
          <w:sz w:val="26"/>
          <w:szCs w:val="26"/>
        </w:rPr>
      </w:pPr>
      <w:r w:rsidDel="00000000" w:rsidR="00000000" w:rsidRPr="00000000">
        <w:rPr>
          <w:sz w:val="26"/>
          <w:szCs w:val="26"/>
          <w:rtl w:val="0"/>
        </w:rPr>
        <w:t xml:space="preserve">de fútbol, registro civil, mercados o ferias, hospitales e incluso la cárcel.</w:t>
      </w:r>
    </w:p>
    <w:p w:rsidR="00000000" w:rsidDel="00000000" w:rsidP="00000000" w:rsidRDefault="00000000" w:rsidRPr="00000000" w14:paraId="00000015">
      <w:pPr>
        <w:rPr>
          <w:sz w:val="26"/>
          <w:szCs w:val="26"/>
        </w:rPr>
      </w:pPr>
      <w:r w:rsidDel="00000000" w:rsidR="00000000" w:rsidRPr="00000000">
        <w:rPr>
          <w:sz w:val="26"/>
          <w:szCs w:val="26"/>
          <w:rtl w:val="0"/>
        </w:rPr>
        <w:t xml:space="preserve">Debido a la falta de mantenimiento de infraestructuras e inversión en la mejora de los espacios públicos, estos tejidos se han deteriorado paulatinamente, afectando la calidad urbana de los barrios, propiciando la migración de jóvenes a otros de mayor centralidad o de grupos familiares</w:t>
      </w:r>
    </w:p>
    <w:p w:rsidR="00000000" w:rsidDel="00000000" w:rsidP="00000000" w:rsidRDefault="00000000" w:rsidRPr="00000000" w14:paraId="00000016">
      <w:pPr>
        <w:rPr>
          <w:sz w:val="26"/>
          <w:szCs w:val="26"/>
        </w:rPr>
      </w:pPr>
      <w:r w:rsidDel="00000000" w:rsidR="00000000" w:rsidRPr="00000000">
        <w:rPr>
          <w:sz w:val="26"/>
          <w:szCs w:val="26"/>
          <w:rtl w:val="0"/>
        </w:rPr>
        <w:t xml:space="preserve">que se ubican en la periferia (barrios cerrados). A la vez que estos grandes equipamientos que le dan identidad se encuentran en estado de obsolescencia y han acrecentado la primacía urbana.</w:t>
      </w:r>
    </w:p>
    <w:p w:rsidR="00000000" w:rsidDel="00000000" w:rsidP="00000000" w:rsidRDefault="00000000" w:rsidRPr="00000000" w14:paraId="00000017">
      <w:pPr>
        <w:rPr>
          <w:sz w:val="26"/>
          <w:szCs w:val="26"/>
        </w:rPr>
      </w:pPr>
      <w:r w:rsidDel="00000000" w:rsidR="00000000" w:rsidRPr="00000000">
        <w:rPr>
          <w:sz w:val="26"/>
          <w:szCs w:val="26"/>
          <w:rtl w:val="0"/>
        </w:rPr>
        <w:t xml:space="preserve">A éste déficit en la estructuración interna con equipamiento social que reafirme la identidad barrial existente, se suma la crisis de la jerarquización vial e infraestructura de movilidad, la monofuncionalidad (vivienda), espacio público poco accesible y escasamente arbolado.</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Como resultado de ello, el mercado inmobiliario no tiene oferta para estos tejidos, produciendo el estancamiento de la movilización de suelo. Los casos aislados de densificación solo se dan sobre ejes de circulación mejorados como el de la Av. Mate de Luna.</w:t>
      </w:r>
    </w:p>
    <w:p w:rsidR="00000000" w:rsidDel="00000000" w:rsidP="00000000" w:rsidRDefault="00000000" w:rsidRPr="00000000" w14:paraId="0000001A">
      <w:pPr>
        <w:rPr>
          <w:sz w:val="26"/>
          <w:szCs w:val="26"/>
        </w:rPr>
      </w:pPr>
      <w:r w:rsidDel="00000000" w:rsidR="00000000" w:rsidRPr="00000000">
        <w:rPr>
          <w:sz w:val="26"/>
          <w:szCs w:val="26"/>
          <w:rtl w:val="0"/>
        </w:rPr>
        <w:t xml:space="preserve">Dentro del diagnóstico, cabe incorporar las oportunidades, que tienen que ver con la alta percepción de identidad urbana por la conformación histórica de tejidos y pueblos barriales de alta conservación histórica, sobre todo en Ciudadela, Villa Lujan, Villa 9 de Julio, con alto atractivo de sectores populares. También, el suelo servido de infra y transporte, potencia la</w:t>
      </w:r>
    </w:p>
    <w:p w:rsidR="00000000" w:rsidDel="00000000" w:rsidP="00000000" w:rsidRDefault="00000000" w:rsidRPr="00000000" w14:paraId="0000001B">
      <w:pPr>
        <w:rPr>
          <w:sz w:val="26"/>
          <w:szCs w:val="26"/>
        </w:rPr>
      </w:pPr>
      <w:r w:rsidDel="00000000" w:rsidR="00000000" w:rsidRPr="00000000">
        <w:rPr>
          <w:sz w:val="26"/>
          <w:szCs w:val="26"/>
          <w:rtl w:val="0"/>
        </w:rPr>
        <w:t xml:space="preserve">disponibilidad edificatoria para densificar en parcelas sobre vías colectoras, o secundarias en términos de jerarquía vial. Por otro lado, la refuncionalización de equipamientos comunitarios o de servicios de gran escala como la Unidad Penitenciaria de Tucumán, Predio del Ejército, o de pequeña escala como los ex mercados barriales, proporcionarán los nuevos bienes y servicios</w:t>
      </w:r>
    </w:p>
    <w:p w:rsidR="00000000" w:rsidDel="00000000" w:rsidP="00000000" w:rsidRDefault="00000000" w:rsidRPr="00000000" w14:paraId="0000001C">
      <w:pPr>
        <w:rPr>
          <w:sz w:val="26"/>
          <w:szCs w:val="26"/>
        </w:rPr>
      </w:pPr>
      <w:r w:rsidDel="00000000" w:rsidR="00000000" w:rsidRPr="00000000">
        <w:rPr>
          <w:sz w:val="26"/>
          <w:szCs w:val="26"/>
          <w:rtl w:val="0"/>
        </w:rPr>
        <w:t xml:space="preserve">para la población deseada, motivo de la estrategia de micro densificación.</w:t>
      </w:r>
    </w:p>
    <w:p w:rsidR="00000000" w:rsidDel="00000000" w:rsidP="00000000" w:rsidRDefault="00000000" w:rsidRPr="00000000" w14:paraId="0000001D">
      <w:pPr>
        <w:rPr>
          <w:b w:val="1"/>
          <w:bCs w:val="1"/>
          <w:sz w:val="30"/>
          <w:szCs w:val="30"/>
        </w:rPr>
      </w:pPr>
      <w:r w:rsidDel="00000000" w:rsidR="00000000" w:rsidRPr="00000000">
        <w:rPr>
          <w:b w:val="1"/>
          <w:bCs w:val="1"/>
          <w:sz w:val="30"/>
          <w:szCs w:val="30"/>
          <w:rtl w:val="0"/>
        </w:rPr>
        <w:t xml:space="preserve">Descripción detallada de la idea</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Los procesos de revitalización de barrios intermedios mediante la aplicación de instrumentos de movilización de suelo urbano aprovechan su vocación de centralidad y su infraestructura en proximidad con las áreas centrales, a la vez que transforman los usos de lo urbano según nuevas necesidades. Esto se lleva a cabo mediante políticas públicas transversales a la densificación (planes de barrio con sus singularidades y problemas); instrumentos normativos, tributarios y administrativos tendientes a movilizar suelo ocioso y promover el cambio parcela a parcela; y herramientas como estadísticas, catastros y SIG, junto con la participación de vecinos, empresas promotoras y el diseño de una nueva oferta de vivienda con usos mixtos.</w:t>
      </w:r>
    </w:p>
    <w:p w:rsidR="00000000" w:rsidDel="00000000" w:rsidP="00000000" w:rsidRDefault="00000000" w:rsidRPr="00000000" w14:paraId="00000020">
      <w:pPr>
        <w:rPr>
          <w:sz w:val="26"/>
          <w:szCs w:val="26"/>
        </w:rPr>
      </w:pPr>
      <w:r w:rsidDel="00000000" w:rsidR="00000000" w:rsidRPr="00000000">
        <w:rPr>
          <w:sz w:val="26"/>
          <w:szCs w:val="26"/>
          <w:rtl w:val="0"/>
        </w:rPr>
        <w:t xml:space="preserve">La gestión urbana es la suma de acciones orientadas a asignar un uso y destino al suelo. Los instrumentos de gestión urbana son herramientas de intervención que favorecen su transformación, con el objeto de revertir procesos de deterioro urbano que afectan la eficiencia económica, social y ambiental.</w:t>
      </w:r>
    </w:p>
    <w:p w:rsidR="00000000" w:rsidDel="00000000" w:rsidP="00000000" w:rsidRDefault="00000000" w:rsidRPr="00000000" w14:paraId="00000021">
      <w:pPr>
        <w:rPr>
          <w:sz w:val="26"/>
          <w:szCs w:val="26"/>
        </w:rPr>
      </w:pPr>
      <w:r w:rsidDel="00000000" w:rsidR="00000000" w:rsidRPr="00000000">
        <w:rPr>
          <w:sz w:val="26"/>
          <w:szCs w:val="26"/>
          <w:rtl w:val="0"/>
        </w:rPr>
        <w:t xml:space="preserve">El paquete de instrumentos que deberían presentarse ante las instituciones del Poder Legislativo</w:t>
      </w:r>
    </w:p>
    <w:p w:rsidR="00000000" w:rsidDel="00000000" w:rsidP="00000000" w:rsidRDefault="00000000" w:rsidRPr="00000000" w14:paraId="00000022">
      <w:pPr>
        <w:rPr>
          <w:sz w:val="26"/>
          <w:szCs w:val="26"/>
        </w:rPr>
      </w:pPr>
      <w:r w:rsidDel="00000000" w:rsidR="00000000" w:rsidRPr="00000000">
        <w:rPr>
          <w:sz w:val="26"/>
          <w:szCs w:val="26"/>
          <w:rtl w:val="0"/>
        </w:rPr>
        <w:t xml:space="preserve">(Concejos Deliberantes o Legislatura Provincial) se detalla a continuación:</w:t>
      </w:r>
    </w:p>
    <w:p w:rsidR="00000000" w:rsidDel="00000000" w:rsidP="00000000" w:rsidRDefault="00000000" w:rsidRPr="00000000" w14:paraId="00000023">
      <w:pPr>
        <w:rPr>
          <w:sz w:val="26"/>
          <w:szCs w:val="26"/>
        </w:rPr>
      </w:pPr>
      <w:r w:rsidDel="00000000" w:rsidR="00000000" w:rsidRPr="00000000">
        <w:rPr>
          <w:sz w:val="26"/>
          <w:szCs w:val="26"/>
          <w:rtl w:val="0"/>
        </w:rPr>
        <w:t xml:space="preserve">1) Convenio urbanístico. Acuerdos celebrados entre la autoridad gubernamental y personas</w:t>
      </w:r>
    </w:p>
    <w:p w:rsidR="00000000" w:rsidDel="00000000" w:rsidP="00000000" w:rsidRDefault="00000000" w:rsidRPr="00000000" w14:paraId="00000024">
      <w:pPr>
        <w:rPr>
          <w:sz w:val="26"/>
          <w:szCs w:val="26"/>
        </w:rPr>
      </w:pPr>
      <w:r w:rsidDel="00000000" w:rsidR="00000000" w:rsidRPr="00000000">
        <w:rPr>
          <w:sz w:val="26"/>
          <w:szCs w:val="26"/>
          <w:rtl w:val="0"/>
        </w:rPr>
        <w:t xml:space="preserve">públicas o privadas, sean o no propietarios de los terrenos, construcciones o</w:t>
      </w:r>
    </w:p>
    <w:p w:rsidR="00000000" w:rsidDel="00000000" w:rsidP="00000000" w:rsidRDefault="00000000" w:rsidRPr="00000000" w14:paraId="00000025">
      <w:pPr>
        <w:rPr>
          <w:sz w:val="26"/>
          <w:szCs w:val="26"/>
        </w:rPr>
      </w:pPr>
      <w:r w:rsidDel="00000000" w:rsidR="00000000" w:rsidRPr="00000000">
        <w:rPr>
          <w:sz w:val="26"/>
          <w:szCs w:val="26"/>
          <w:rtl w:val="0"/>
        </w:rPr>
        <w:t xml:space="preserve">edificaciones correspondientes, para su colaboración y más eficaz desarrollo de la actividad urbanística. Su finalidad es transparentar, ordenar y pautar los compromisos asumidos por las partes.</w:t>
      </w:r>
    </w:p>
    <w:p w:rsidR="00000000" w:rsidDel="00000000" w:rsidP="00000000" w:rsidRDefault="00000000" w:rsidRPr="00000000" w14:paraId="00000026">
      <w:pPr>
        <w:rPr>
          <w:sz w:val="26"/>
          <w:szCs w:val="26"/>
        </w:rPr>
      </w:pPr>
      <w:r w:rsidDel="00000000" w:rsidR="00000000" w:rsidRPr="00000000">
        <w:rPr>
          <w:sz w:val="26"/>
          <w:szCs w:val="26"/>
          <w:rtl w:val="0"/>
        </w:rPr>
        <w:t xml:space="preserve">2) Reajuste de tierras. Sistema por el cual los propietarios de predios en un área determinada transfieren su derecho de propiedad a una entidad gestora para desarrollar planes de construcción o mejora urbana, con la obligación de redefinir las unidades prediales y realizar transferencias compensatorias.</w:t>
      </w:r>
    </w:p>
    <w:p w:rsidR="00000000" w:rsidDel="00000000" w:rsidP="00000000" w:rsidRDefault="00000000" w:rsidRPr="00000000" w14:paraId="00000027">
      <w:pPr>
        <w:rPr>
          <w:sz w:val="26"/>
          <w:szCs w:val="26"/>
        </w:rPr>
      </w:pPr>
      <w:r w:rsidDel="00000000" w:rsidR="00000000" w:rsidRPr="00000000">
        <w:rPr>
          <w:sz w:val="26"/>
          <w:szCs w:val="26"/>
          <w:rtl w:val="0"/>
        </w:rPr>
        <w:t xml:space="preserve">3) Impuesto o Tasa progresivos y automáticos al inmueble ocioso, con seguimiento legal.</w:t>
      </w:r>
    </w:p>
    <w:p w:rsidR="00000000" w:rsidDel="00000000" w:rsidP="00000000" w:rsidRDefault="00000000" w:rsidRPr="00000000" w14:paraId="00000028">
      <w:pPr>
        <w:rPr>
          <w:sz w:val="26"/>
          <w:szCs w:val="26"/>
        </w:rPr>
      </w:pPr>
      <w:r w:rsidDel="00000000" w:rsidR="00000000" w:rsidRPr="00000000">
        <w:rPr>
          <w:sz w:val="26"/>
          <w:szCs w:val="26"/>
          <w:rtl w:val="0"/>
        </w:rPr>
        <w:t xml:space="preserve">4) Fondo de Desarrollo Urbano con fideicomiso público y/o privado. Será un instrumento fiscal y de gestión urbanística. Deberá crearse una cuenta de capital específica que sirva para financiar las inversiones en bienes públicos con fines de desarrollo urbano local. Los fondos deberán ser utilizados estrictamente en concepto de inversión en el desarrollo urbano de la Municipalidad, como obras de infraestructura, equipamiento, espacio</w:t>
      </w:r>
    </w:p>
    <w:p w:rsidR="00000000" w:rsidDel="00000000" w:rsidP="00000000" w:rsidRDefault="00000000" w:rsidRPr="00000000" w14:paraId="00000029">
      <w:pPr>
        <w:rPr>
          <w:sz w:val="26"/>
          <w:szCs w:val="26"/>
        </w:rPr>
      </w:pPr>
      <w:r w:rsidDel="00000000" w:rsidR="00000000" w:rsidRPr="00000000">
        <w:rPr>
          <w:sz w:val="26"/>
          <w:szCs w:val="26"/>
          <w:rtl w:val="0"/>
        </w:rPr>
        <w:t xml:space="preserve">público y espacios verdes, lo que se denomina “producción de bienes públicos”. Su funcionamiento es un fondo de gestión conjunta.</w:t>
      </w:r>
    </w:p>
    <w:p w:rsidR="00000000" w:rsidDel="00000000" w:rsidP="00000000" w:rsidRDefault="00000000" w:rsidRPr="00000000" w14:paraId="0000002A">
      <w:pPr>
        <w:rPr>
          <w:sz w:val="26"/>
          <w:szCs w:val="26"/>
        </w:rPr>
      </w:pPr>
      <w:r w:rsidDel="00000000" w:rsidR="00000000" w:rsidRPr="00000000">
        <w:rPr>
          <w:sz w:val="26"/>
          <w:szCs w:val="26"/>
          <w:rtl w:val="0"/>
        </w:rPr>
        <w:t xml:space="preserve">5) Contribución por mejoras. Son tributos de las actuaciones administrativas y/o inversiones municipales que produzcan una significativa valorización de los inmuebles, y que se vuelquen al mercado inmobiliario. Serán consideradas dentro de estas actuaciones, las acciones administrativas de gobierno y/o las inversiones en infraestructura y equipamiento autorizadas, realizadas o promovidas por la Unidad Ejecutiva.</w:t>
      </w:r>
    </w:p>
    <w:p w:rsidR="00000000" w:rsidDel="00000000" w:rsidP="00000000" w:rsidRDefault="00000000" w:rsidRPr="00000000" w14:paraId="0000002B">
      <w:pPr>
        <w:rPr>
          <w:sz w:val="26"/>
          <w:szCs w:val="26"/>
        </w:rPr>
      </w:pPr>
      <w:r w:rsidDel="00000000" w:rsidR="00000000" w:rsidRPr="00000000">
        <w:rPr>
          <w:sz w:val="26"/>
          <w:szCs w:val="26"/>
          <w:rtl w:val="0"/>
        </w:rPr>
        <w:t xml:space="preserve">6) Polígonos de Actuación Concertada. Tienen por objeto generar acciones de promoción al desarrollo urbano integral y modificaciones normativas de uso, ocupación, fraccionamiento y/o edificación en polígonos singulares que presentan condiciones para la renovación, consolidación y/o densificación controlada. Los PAC se generan a instancia de la Unidad Ejecutiva y se elevan las propuestas de cada PAC al Concejo Deliberante o Legislatura para su Audiencia Pública y aprobación. Luego las personas humanas o jurídicas de carácter público y/o privado interesadas en realizar un emprendimiento en el polígono establecido pueden optar por adherir al régimen del PAC.</w:t>
      </w:r>
    </w:p>
    <w:p w:rsidR="00000000" w:rsidDel="00000000" w:rsidP="00000000" w:rsidRDefault="00000000" w:rsidRPr="00000000" w14:paraId="0000002C">
      <w:pPr>
        <w:rPr>
          <w:sz w:val="26"/>
          <w:szCs w:val="26"/>
        </w:rPr>
      </w:pPr>
      <w:r w:rsidDel="00000000" w:rsidR="00000000" w:rsidRPr="00000000">
        <w:rPr>
          <w:sz w:val="26"/>
          <w:szCs w:val="26"/>
          <w:rtl w:val="0"/>
        </w:rPr>
        <w:t xml:space="preserve">7) Acuerdos de Gestión Mixta: tienen por objeto el desarrollo de obras de infraestructura y/o equipamientos especiales urbanos y/o arquitectónicos que requieran financiamiento del sector público y/o privado en modalidad, iniciativa y/o gestión mixta. Los AGM se generan por iniciativa de cualquiera de las partes intervinientes, debiendo quedar explícitas las razones de interés público que motivan la concertación.</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Los instrumentos no generan por sí solos la densificación: es clave el liderazgo de los gobiernos locales mediante mesas de gestión y planes de barrio. Para implementarlos, deben participar catastros, registros, medio ambiente e IPVyDU, con asesoramiento universitario.</w:t>
      </w:r>
    </w:p>
    <w:p w:rsidR="00000000" w:rsidDel="00000000" w:rsidP="00000000" w:rsidRDefault="00000000" w:rsidRPr="00000000" w14:paraId="0000002F">
      <w:pPr>
        <w:rPr>
          <w:sz w:val="26"/>
          <w:szCs w:val="26"/>
        </w:rPr>
      </w:pPr>
      <w:r w:rsidDel="00000000" w:rsidR="00000000" w:rsidRPr="00000000">
        <w:rPr>
          <w:sz w:val="26"/>
          <w:szCs w:val="26"/>
          <w:rtl w:val="0"/>
        </w:rPr>
        <w:t xml:space="preserve">La implementación de la propuesta comienza con la creación de los instrumentos en ordenanzas</w:t>
      </w:r>
    </w:p>
    <w:p w:rsidR="00000000" w:rsidDel="00000000" w:rsidP="00000000" w:rsidRDefault="00000000" w:rsidRPr="00000000" w14:paraId="00000030">
      <w:pPr>
        <w:rPr>
          <w:sz w:val="26"/>
          <w:szCs w:val="26"/>
        </w:rPr>
      </w:pPr>
      <w:r w:rsidDel="00000000" w:rsidR="00000000" w:rsidRPr="00000000">
        <w:rPr>
          <w:sz w:val="26"/>
          <w:szCs w:val="26"/>
          <w:rtl w:val="0"/>
        </w:rPr>
        <w:t xml:space="preserve">(municipales) o leyes (provinciales):</w:t>
      </w:r>
    </w:p>
    <w:p w:rsidR="00000000" w:rsidDel="00000000" w:rsidP="00000000" w:rsidRDefault="00000000" w:rsidRPr="00000000" w14:paraId="00000031">
      <w:pPr>
        <w:rPr>
          <w:sz w:val="26"/>
          <w:szCs w:val="26"/>
        </w:rPr>
      </w:pPr>
      <w:r w:rsidDel="00000000" w:rsidR="00000000" w:rsidRPr="00000000">
        <w:rPr>
          <w:sz w:val="26"/>
          <w:szCs w:val="26"/>
          <w:rtl w:val="0"/>
        </w:rPr>
        <w:t xml:space="preserve">a) Redacción del proyecto de ordenanzas para la aprobación legislativa.</w:t>
      </w:r>
    </w:p>
    <w:p w:rsidR="00000000" w:rsidDel="00000000" w:rsidP="00000000" w:rsidRDefault="00000000" w:rsidRPr="00000000" w14:paraId="00000032">
      <w:pPr>
        <w:rPr>
          <w:sz w:val="26"/>
          <w:szCs w:val="26"/>
        </w:rPr>
      </w:pPr>
      <w:r w:rsidDel="00000000" w:rsidR="00000000" w:rsidRPr="00000000">
        <w:rPr>
          <w:sz w:val="26"/>
          <w:szCs w:val="26"/>
          <w:rtl w:val="0"/>
        </w:rPr>
        <w:t xml:space="preserve">b) Capacitación de equipos técnicos de las áreas intervinientes.</w:t>
      </w:r>
    </w:p>
    <w:p w:rsidR="00000000" w:rsidDel="00000000" w:rsidP="00000000" w:rsidRDefault="00000000" w:rsidRPr="00000000" w14:paraId="00000033">
      <w:pPr>
        <w:rPr>
          <w:sz w:val="26"/>
          <w:szCs w:val="26"/>
        </w:rPr>
      </w:pPr>
      <w:r w:rsidDel="00000000" w:rsidR="00000000" w:rsidRPr="00000000">
        <w:rPr>
          <w:sz w:val="26"/>
          <w:szCs w:val="26"/>
          <w:rtl w:val="0"/>
        </w:rPr>
        <w:t xml:space="preserve">c) Creación de una Unidad Ejecutiva o Ente de gestión multisectorial.</w:t>
      </w:r>
    </w:p>
    <w:p w:rsidR="00000000" w:rsidDel="00000000" w:rsidP="00000000" w:rsidRDefault="00000000" w:rsidRPr="00000000" w14:paraId="00000034">
      <w:pPr>
        <w:rPr>
          <w:sz w:val="26"/>
          <w:szCs w:val="26"/>
        </w:rPr>
      </w:pPr>
      <w:r w:rsidDel="00000000" w:rsidR="00000000" w:rsidRPr="00000000">
        <w:rPr>
          <w:sz w:val="26"/>
          <w:szCs w:val="26"/>
          <w:rtl w:val="0"/>
        </w:rPr>
        <w:t xml:space="preserve">Luego, la etapa ejecutiva reúne a los actores para debatir y definir contenidos según la receptividad.</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&gt; Conformación de actores:</w:t>
      </w:r>
    </w:p>
    <w:p w:rsidR="00000000" w:rsidDel="00000000" w:rsidP="00000000" w:rsidRDefault="00000000" w:rsidRPr="00000000" w14:paraId="00000037">
      <w:pPr>
        <w:rPr>
          <w:sz w:val="26"/>
          <w:szCs w:val="26"/>
        </w:rPr>
      </w:pPr>
      <w:r w:rsidDel="00000000" w:rsidR="00000000" w:rsidRPr="00000000">
        <w:rPr>
          <w:sz w:val="26"/>
          <w:szCs w:val="26"/>
          <w:rtl w:val="0"/>
        </w:rPr>
        <w:t xml:space="preserve">a) Relevamiento y registro de áreas, lotes ociosos o disponibles. Mapeo de organizaciones e instituciones barriales.</w:t>
      </w:r>
    </w:p>
    <w:p w:rsidR="00000000" w:rsidDel="00000000" w:rsidP="00000000" w:rsidRDefault="00000000" w:rsidRPr="00000000" w14:paraId="00000038">
      <w:pPr>
        <w:rPr>
          <w:sz w:val="26"/>
          <w:szCs w:val="26"/>
        </w:rPr>
      </w:pPr>
      <w:r w:rsidDel="00000000" w:rsidR="00000000" w:rsidRPr="00000000">
        <w:rPr>
          <w:sz w:val="26"/>
          <w:szCs w:val="26"/>
          <w:rtl w:val="0"/>
        </w:rPr>
        <w:t xml:space="preserve">b) Registro de PyMEs de la construcción. Formulación de curvas de inversión y financiamiento.</w:t>
      </w:r>
    </w:p>
    <w:p w:rsidR="00000000" w:rsidDel="00000000" w:rsidP="00000000" w:rsidRDefault="00000000" w:rsidRPr="00000000" w14:paraId="00000039">
      <w:pPr>
        <w:rPr>
          <w:sz w:val="26"/>
          <w:szCs w:val="26"/>
        </w:rPr>
      </w:pPr>
      <w:r w:rsidDel="00000000" w:rsidR="00000000" w:rsidRPr="00000000">
        <w:rPr>
          <w:sz w:val="26"/>
          <w:szCs w:val="26"/>
          <w:rtl w:val="0"/>
        </w:rPr>
        <w:t xml:space="preserve">&gt; Diagnóstico y planes de barrios:</w:t>
      </w:r>
    </w:p>
    <w:p w:rsidR="00000000" w:rsidDel="00000000" w:rsidP="00000000" w:rsidRDefault="00000000" w:rsidRPr="00000000" w14:paraId="0000003A">
      <w:pPr>
        <w:rPr>
          <w:sz w:val="26"/>
          <w:szCs w:val="26"/>
        </w:rPr>
      </w:pPr>
      <w:r w:rsidDel="00000000" w:rsidR="00000000" w:rsidRPr="00000000">
        <w:rPr>
          <w:sz w:val="26"/>
          <w:szCs w:val="26"/>
          <w:rtl w:val="0"/>
        </w:rPr>
        <w:t xml:space="preserve">a) Relevamiento participativo de barrios, con sus potencialidades y debilidades.</w:t>
      </w:r>
    </w:p>
    <w:p w:rsidR="00000000" w:rsidDel="00000000" w:rsidP="00000000" w:rsidRDefault="00000000" w:rsidRPr="00000000" w14:paraId="0000003B">
      <w:pPr>
        <w:rPr>
          <w:sz w:val="26"/>
          <w:szCs w:val="26"/>
        </w:rPr>
      </w:pPr>
      <w:r w:rsidDel="00000000" w:rsidR="00000000" w:rsidRPr="00000000">
        <w:rPr>
          <w:sz w:val="26"/>
          <w:szCs w:val="26"/>
          <w:rtl w:val="0"/>
        </w:rPr>
        <w:t xml:space="preserve">b) Cruces de relevamientos técnicos de suelo, vialidades, y actividades para factibilidades.</w:t>
      </w:r>
    </w:p>
    <w:p w:rsidR="00000000" w:rsidDel="00000000" w:rsidP="00000000" w:rsidRDefault="00000000" w:rsidRPr="00000000" w14:paraId="0000003C">
      <w:pPr>
        <w:rPr>
          <w:sz w:val="26"/>
          <w:szCs w:val="26"/>
        </w:rPr>
      </w:pPr>
      <w:r w:rsidDel="00000000" w:rsidR="00000000" w:rsidRPr="00000000">
        <w:rPr>
          <w:sz w:val="26"/>
          <w:szCs w:val="26"/>
          <w:rtl w:val="0"/>
        </w:rPr>
        <w:t xml:space="preserve">c) Elaboración y validación de planes de barrios</w:t>
      </w:r>
    </w:p>
    <w:p w:rsidR="00000000" w:rsidDel="00000000" w:rsidP="00000000" w:rsidRDefault="00000000" w:rsidRPr="00000000" w14:paraId="0000003D">
      <w:pPr>
        <w:rPr>
          <w:sz w:val="26"/>
          <w:szCs w:val="26"/>
        </w:rPr>
      </w:pPr>
      <w:r w:rsidDel="00000000" w:rsidR="00000000" w:rsidRPr="00000000">
        <w:rPr>
          <w:sz w:val="26"/>
          <w:szCs w:val="26"/>
          <w:rtl w:val="0"/>
        </w:rPr>
        <w:t xml:space="preserve">Finalmente, una etapa cíclica que puede darse simultánea o alternadamente en distintos barrios, y consolidarse a medida que los resultados se visibilizan:</w:t>
      </w:r>
    </w:p>
    <w:p w:rsidR="00000000" w:rsidDel="00000000" w:rsidP="00000000" w:rsidRDefault="00000000" w:rsidRPr="00000000" w14:paraId="0000003E">
      <w:pPr>
        <w:rPr>
          <w:sz w:val="26"/>
          <w:szCs w:val="26"/>
        </w:rPr>
      </w:pPr>
      <w:r w:rsidDel="00000000" w:rsidR="00000000" w:rsidRPr="00000000">
        <w:rPr>
          <w:sz w:val="26"/>
          <w:szCs w:val="26"/>
          <w:rtl w:val="0"/>
        </w:rPr>
        <w:t xml:space="preserve">a) Inicio de la construcción de edificios de densificación</w:t>
      </w:r>
    </w:p>
    <w:p w:rsidR="00000000" w:rsidDel="00000000" w:rsidP="00000000" w:rsidRDefault="00000000" w:rsidRPr="00000000" w14:paraId="0000003F">
      <w:pPr>
        <w:rPr>
          <w:sz w:val="26"/>
          <w:szCs w:val="26"/>
        </w:rPr>
      </w:pPr>
      <w:r w:rsidDel="00000000" w:rsidR="00000000" w:rsidRPr="00000000">
        <w:rPr>
          <w:sz w:val="26"/>
          <w:szCs w:val="26"/>
          <w:rtl w:val="0"/>
        </w:rPr>
        <w:t xml:space="preserve">b) Acompañamiento de obras públicas de mejoramiento de espacio público financiadas por el Instrumento Fondo de Desarrollo Urbano.</w:t>
      </w:r>
    </w:p>
    <w:p w:rsidR="00000000" w:rsidDel="00000000" w:rsidP="00000000" w:rsidRDefault="00000000" w:rsidRPr="00000000" w14:paraId="00000040">
      <w:pPr>
        <w:rPr>
          <w:sz w:val="26"/>
          <w:szCs w:val="26"/>
        </w:rPr>
      </w:pPr>
      <w:r w:rsidDel="00000000" w:rsidR="00000000" w:rsidRPr="00000000">
        <w:rPr>
          <w:sz w:val="26"/>
          <w:szCs w:val="26"/>
          <w:rtl w:val="0"/>
        </w:rPr>
        <w:t xml:space="preserve">c) Licitaciones progresivas de unidades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Público objetivo</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En primer lugar, esta propuesta beneficiaría a la población existente de cada barrio que inicie su proceso de revitalización, generando cercanía en las actividades rutinarias y un espacio público más amigable. Más personas viviendo en barrios significan también la posibilidad de abrir negocios domésticos y emprendimientos locales.</w:t>
      </w:r>
    </w:p>
    <w:p w:rsidR="00000000" w:rsidDel="00000000" w:rsidP="00000000" w:rsidRDefault="00000000" w:rsidRPr="00000000" w14:paraId="00000045">
      <w:pPr>
        <w:rPr>
          <w:sz w:val="26"/>
          <w:szCs w:val="26"/>
        </w:rPr>
      </w:pPr>
      <w:r w:rsidDel="00000000" w:rsidR="00000000" w:rsidRPr="00000000">
        <w:rPr>
          <w:sz w:val="26"/>
          <w:szCs w:val="26"/>
          <w:rtl w:val="0"/>
        </w:rPr>
        <w:t xml:space="preserve">Por otro lado, al aumentar la oferta de vivienda en lugares donde crece el atractivo, tiene un impacto directo en la elección de dónde vivir o alquilar, opciones intermedias entre los modelos hegemónicos de departamento en el centro o vivienda en barrios donde se restringe la vida por la seguridad o por la poca oferta de bienes y servicios.</w:t>
      </w:r>
    </w:p>
    <w:p w:rsidR="00000000" w:rsidDel="00000000" w:rsidP="00000000" w:rsidRDefault="00000000" w:rsidRPr="00000000" w14:paraId="00000046">
      <w:pPr>
        <w:rPr>
          <w:sz w:val="26"/>
          <w:szCs w:val="26"/>
        </w:rPr>
      </w:pPr>
      <w:r w:rsidDel="00000000" w:rsidR="00000000" w:rsidRPr="00000000">
        <w:rPr>
          <w:sz w:val="26"/>
          <w:szCs w:val="26"/>
          <w:rtl w:val="0"/>
        </w:rPr>
        <w:t xml:space="preserve">Y por último, beneficia a las empresas emergentes de construcción, generación de empleo local (barrial) y una garantía de productividad sostenida en el tiempo.</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b w:val="1"/>
          <w:bCs w:val="1"/>
          <w:sz w:val="32"/>
          <w:szCs w:val="32"/>
        </w:rPr>
      </w:pPr>
      <w:r w:rsidDel="00000000" w:rsidR="00000000" w:rsidRPr="00000000">
        <w:rPr>
          <w:b w:val="1"/>
          <w:bCs w:val="1"/>
          <w:sz w:val="32"/>
          <w:szCs w:val="32"/>
          <w:rtl w:val="0"/>
        </w:rPr>
        <w:t xml:space="preserve">Innovación</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La mayor innovación tiene que ver con una nueva manera de producir ciudad, con modelos de negocios donde los tiempos de construcción son más cortos que las torres del microcentro y una espalda financiera acorde a los capitales chicos. La manera también innovadora de hacerlo, es mediante la implementación de instrumentos de gestión público privado que movilizará el suelo incorporando prácticas de gestión gubernamental en conjunto con el sector privado de pequeña escala.</w:t>
      </w:r>
    </w:p>
    <w:p w:rsidR="00000000" w:rsidDel="00000000" w:rsidP="00000000" w:rsidRDefault="00000000" w:rsidRPr="00000000" w14:paraId="0000004B">
      <w:pPr>
        <w:rPr>
          <w:sz w:val="26"/>
          <w:szCs w:val="26"/>
        </w:rPr>
      </w:pPr>
      <w:r w:rsidDel="00000000" w:rsidR="00000000" w:rsidRPr="00000000">
        <w:rPr>
          <w:sz w:val="26"/>
          <w:szCs w:val="26"/>
          <w:rtl w:val="0"/>
        </w:rPr>
        <w:t xml:space="preserve">La estrategia de microdensificación con instrumentos normativos rompe el paradigma de construcción de vivienda en altura (torre) o barrio cerrado (extensión) que sólo pueden capitalizar los mercados hegemónicos y a la vez solo acceden quienes tienen el capital para hacerlo, lejos de la situación de las mayorías.</w:t>
      </w:r>
    </w:p>
    <w:p w:rsidR="00000000" w:rsidDel="00000000" w:rsidP="00000000" w:rsidRDefault="00000000" w:rsidRPr="00000000" w14:paraId="0000004C">
      <w:pPr>
        <w:rPr>
          <w:sz w:val="26"/>
          <w:szCs w:val="26"/>
        </w:rPr>
      </w:pPr>
      <w:r w:rsidDel="00000000" w:rsidR="00000000" w:rsidRPr="00000000">
        <w:rPr>
          <w:sz w:val="26"/>
          <w:szCs w:val="26"/>
          <w:rtl w:val="0"/>
        </w:rPr>
        <w:t xml:space="preserve">A gran escala, es también una nueva manera de orientar la obra pública a la descentralización, para crear redes fuera de los algoritmos que nos llevan a los mismos lugares.</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Sostenibilidad y escalabilidad</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Gran parte de la sostenibilidad de la propuesta tiene que ver con el fortalecimiento de industria de la construcción, desde el crecimiento de empresas chicas hasta la generación de trabajo profesional y de oficios, pero también dependerá de la continuidad de las políticas públicas de densificación, que valoren la sinergia entre el sector público y privado, de gestión transparente y resiliente.</w:t>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Impacto socioambiental</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La resiliencia de la estructura de las ciudades aumenta en relación a la capacidad de funcionar de forma descentralizada y aumentar la complejidad de cada uno de los elementos del sistema del AMET, generando la autosuficiencia de los barrios con sus singularidades, y redistribuyendo</w:t>
      </w:r>
    </w:p>
    <w:p w:rsidR="00000000" w:rsidDel="00000000" w:rsidP="00000000" w:rsidRDefault="00000000" w:rsidRPr="00000000" w14:paraId="00000056">
      <w:pPr>
        <w:rPr>
          <w:sz w:val="26"/>
          <w:szCs w:val="26"/>
        </w:rPr>
      </w:pPr>
      <w:r w:rsidDel="00000000" w:rsidR="00000000" w:rsidRPr="00000000">
        <w:rPr>
          <w:sz w:val="26"/>
          <w:szCs w:val="26"/>
          <w:rtl w:val="0"/>
        </w:rPr>
        <w:t xml:space="preserve">las cargas de servicios en la red espacial, ambiental y funcional. La tensión entre los distintos sectores de la ciudad -el centro, la periferia- se reduce al permitir la consolidación de sectores intermedios, tanto en densidad de tejido construido como en las actividades, que articulan los fragmentos urbanos entre sí, resultando un desarrollo urbano más equitativo y sostenible en lo</w:t>
      </w:r>
    </w:p>
    <w:p w:rsidR="00000000" w:rsidDel="00000000" w:rsidP="00000000" w:rsidRDefault="00000000" w:rsidRPr="00000000" w14:paraId="00000057">
      <w:pPr>
        <w:rPr>
          <w:sz w:val="26"/>
          <w:szCs w:val="26"/>
        </w:rPr>
      </w:pPr>
      <w:r w:rsidDel="00000000" w:rsidR="00000000" w:rsidRPr="00000000">
        <w:rPr>
          <w:sz w:val="26"/>
          <w:szCs w:val="26"/>
          <w:rtl w:val="0"/>
        </w:rPr>
        <w:t xml:space="preserve">ambiental y en lo económico.</w:t>
      </w:r>
    </w:p>
    <w:p w:rsidR="00000000" w:rsidDel="00000000" w:rsidP="00000000" w:rsidRDefault="00000000" w:rsidRPr="00000000" w14:paraId="00000058">
      <w:pPr>
        <w:rPr>
          <w:sz w:val="26"/>
          <w:szCs w:val="26"/>
        </w:rPr>
      </w:pPr>
      <w:r w:rsidDel="00000000" w:rsidR="00000000" w:rsidRPr="00000000">
        <w:rPr>
          <w:sz w:val="26"/>
          <w:szCs w:val="26"/>
          <w:rtl w:val="0"/>
        </w:rPr>
        <w:t xml:space="preserve">El impacto directo de la movilización de suelo urbano, significa una modificación en la estructura de precios del suelo, revalorizando tejidos decaídos y quitando la hegemonía de venta de terrenos en el área central, y posteriormente, mayor accesibilidad a la primera vivienda y diversidad de oferta de alquileres. A la vez que se fortalecen los espacios de trabajo formal y local de manera permanente mientras se sostienen los procesos de construcción.</w:t>
      </w:r>
    </w:p>
    <w:p w:rsidR="00000000" w:rsidDel="00000000" w:rsidP="00000000" w:rsidRDefault="00000000" w:rsidRPr="00000000" w14:paraId="00000059">
      <w:pPr>
        <w:rPr>
          <w:sz w:val="26"/>
          <w:szCs w:val="26"/>
        </w:rPr>
      </w:pPr>
      <w:r w:rsidDel="00000000" w:rsidR="00000000" w:rsidRPr="00000000">
        <w:rPr>
          <w:sz w:val="26"/>
          <w:szCs w:val="26"/>
          <w:rtl w:val="0"/>
        </w:rPr>
        <w:t xml:space="preserve">Es clave para el desarrollo urbano disminuir las asimetrías, asumiendo el liderazgo del Estado, orientando la obra pública en conjunto con los actores privados que, mediante estos instrumentos, pueden revitalizar barrios y acercar a las personas con mayor oferta de actividades identitarias al pleno disfrute de la vida urbana.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