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La mención en el eje gobernanza metropolitana se la llevó la idea “Bajo un mismo cielo sobre un mismo suelo. El Tucumán metropolitano hacia una cohesión territorial”</w:t>
      </w:r>
    </w:p>
    <w:p w:rsidR="00000000" w:rsidDel="00000000" w:rsidP="00000000" w:rsidRDefault="00000000" w:rsidRPr="00000000" w14:paraId="00000003">
      <w:pPr>
        <w:rPr/>
      </w:pPr>
      <w:r w:rsidDel="00000000" w:rsidR="00000000" w:rsidRPr="00000000">
        <w:rPr>
          <w:rtl w:val="0"/>
        </w:rPr>
        <w:t xml:space="preserve">del participante Joaquín Benedicto.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sz w:val="28"/>
          <w:szCs w:val="28"/>
        </w:rPr>
      </w:pPr>
      <w:r w:rsidDel="00000000" w:rsidR="00000000" w:rsidRPr="00000000">
        <w:rPr>
          <w:b w:val="1"/>
          <w:bCs w:val="1"/>
          <w:sz w:val="28"/>
          <w:szCs w:val="28"/>
          <w:rtl w:val="0"/>
        </w:rPr>
        <w:t xml:space="preserve">Resumen Ejecutivo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Su propuesta  justifica la necesidad de una Ley de Áreas Metropolitanas y de Uso del Suelo para Tucumán. El texto describe al Gran San Miguel como un solo cuerpo con siete satélites (San Miguel, Yerba Buena, Tafí Viejo, Alderetes, Banda del Río Salí, Las Talitas y El Manantial) que funcionan interdependientemente pero se gobiernan de manera fragmentada. Esa descoordinación genera desigualdad territorial, superposición de servicios y pérdida de eficiencia.</w:t>
      </w:r>
    </w:p>
    <w:p w:rsidR="00000000" w:rsidDel="00000000" w:rsidP="00000000" w:rsidRDefault="00000000" w:rsidRPr="00000000" w14:paraId="00000008">
      <w:pPr>
        <w:rPr/>
      </w:pPr>
      <w:r w:rsidDel="00000000" w:rsidR="00000000" w:rsidRPr="00000000">
        <w:rPr>
          <w:rtl w:val="0"/>
        </w:rPr>
        <w:t xml:space="preserve">Su idea  plantea que la ciudad metropolitana debe pensarse como un sistema continuo. Frente a este escenario, se propone una ley que no cree más burocracia sino coordinación y gobernanza cooperativa entre la provincia, los municipios y las comunas. La norma establecería tres pilares: el reconocimiento del territorio compartido, la creación de una Mesa Metropolitana Permanente y la adopción de un Código Metropolitano de Uso del Suelo.</w:t>
      </w:r>
    </w:p>
    <w:p w:rsidR="00000000" w:rsidDel="00000000" w:rsidP="00000000" w:rsidRDefault="00000000" w:rsidRPr="00000000" w14:paraId="00000009">
      <w:pPr>
        <w:rPr/>
      </w:pPr>
      <w:r w:rsidDel="00000000" w:rsidR="00000000" w:rsidRPr="00000000">
        <w:rPr>
          <w:rtl w:val="0"/>
        </w:rPr>
        <w:t xml:space="preserve">La propuesta institucional se materializa en el Ente de Coordinación Metropolitana de Tucumán (ECOMET), concebido como un espacio de planificación y acción conjunta. Se proyectan ejes de gestión en planificación territorial, ambiente, transporte, energía y desarrollo social, sustentados en herramientas como un Plan de Ordenamiento Territorial 2050 y un Sistema de Información Metropolitana. El núcleo argumental sostiene que Tucumán no necesita crecer más, sino crecer mejor, reparando su ciudad existente y planificando colectivamente su futuro bajo el principio de que el derecho a la ciudad es, también, el derecho a habitar juntos.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sz w:val="26"/>
          <w:szCs w:val="26"/>
        </w:rPr>
      </w:pPr>
      <w:r w:rsidDel="00000000" w:rsidR="00000000" w:rsidRPr="00000000">
        <w:rPr>
          <w:b w:val="1"/>
          <w:bCs w:val="1"/>
          <w:sz w:val="26"/>
          <w:szCs w:val="26"/>
          <w:rtl w:val="0"/>
        </w:rPr>
        <w:t xml:space="preserve">Diagnóstico y problema que resuelve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La propuesta de una Ley de Áreas Metropolitanas y de Uso del Suelo para Tucumán busca dar respuesta a un conjunto de desafíos estructurales que hoy impiden el desarrollo equilibrado y sostenible del Gran San Miguel. El principal problema que atiende es la fragmentación institucional y territorial operan con normativas, presupuestos y prioridades diferentes. Esta desarticulación genera desigualdad en los servicios públicos, duplicación de inversiones, vacíos legales y conflictos de uso del suelo.</w:t>
      </w:r>
    </w:p>
    <w:p w:rsidR="00000000" w:rsidDel="00000000" w:rsidP="00000000" w:rsidRDefault="00000000" w:rsidRPr="00000000" w14:paraId="0000000E">
      <w:pPr>
        <w:rPr/>
      </w:pPr>
      <w:r w:rsidDel="00000000" w:rsidR="00000000" w:rsidRPr="00000000">
        <w:rPr>
          <w:rtl w:val="0"/>
        </w:rPr>
        <w:t xml:space="preserve">El segundo desafío es de carácter ambiental y climático. El crecimiento urbano descontrolado ha avanzado sobre áreas sensibles como el piedemonte de San Javier y la cuenca del río Salí, provocando pérdida de biodiversidad, impermeabilización del suelo, contaminación hídrica y riesgo hídrico. La falta de un marco metropolitano impide planificar corredores verdes, reservas naturales o estrategias comunes de saneamiento y gestión de residuos. También se enfrenta la inequidad socioespacial, barrios cerrados y villas miseria conviven separados por una calle o un muro, reproduciendo una geografía de exclusión. La ley propone introducir criterios de mixtura social, densificación equilibrada y acceso justo al hábitat, garantizando suelo para vivienda social y espacios públicos en todos los municipios. Otro desafío clave es la ineficiencia en la movilidad y el transporte público, que hoy se organiza de manera fragmentada y sin una red integrada. </w:t>
      </w:r>
    </w:p>
    <w:p w:rsidR="00000000" w:rsidDel="00000000" w:rsidP="00000000" w:rsidRDefault="00000000" w:rsidRPr="00000000" w14:paraId="0000000F">
      <w:pPr>
        <w:rPr/>
      </w:pPr>
      <w:r w:rsidDel="00000000" w:rsidR="00000000" w:rsidRPr="00000000">
        <w:rPr>
          <w:rtl w:val="0"/>
        </w:rPr>
        <w:t xml:space="preserve">La creación de un sistema metropolitano unificado busca reducir tiempos de traslado, costos</w:t>
      </w:r>
    </w:p>
    <w:p w:rsidR="00000000" w:rsidDel="00000000" w:rsidP="00000000" w:rsidRDefault="00000000" w:rsidRPr="00000000" w14:paraId="00000010">
      <w:pPr>
        <w:rPr/>
      </w:pPr>
      <w:r w:rsidDel="00000000" w:rsidR="00000000" w:rsidRPr="00000000">
        <w:rPr>
          <w:rtl w:val="0"/>
        </w:rPr>
        <w:t xml:space="preserve">Energéticos y desigualdades de acceso a oportunidades laborales y educativas.</w:t>
      </w:r>
    </w:p>
    <w:p w:rsidR="00000000" w:rsidDel="00000000" w:rsidP="00000000" w:rsidRDefault="00000000" w:rsidRPr="00000000" w14:paraId="00000011">
      <w:pPr>
        <w:rPr/>
      </w:pPr>
      <w:r w:rsidDel="00000000" w:rsidR="00000000" w:rsidRPr="00000000">
        <w:rPr>
          <w:rtl w:val="0"/>
        </w:rPr>
        <w:t xml:space="preserve">Finalmente, la propuesta aborda la necesidad de modernizar la gobernanza urbana. Frente a políticas cortoplacistas y límites administrativos obsoletos, se impulsa el Ente de Coordinación Metropolitana de Tucumán (ECOMET) como una instancia de cooperación estable entre municipios, comuna y provincia. Este organismo permitiría planificar a escala real, coordinar obras, gestionar recursos y garantizar continuidad técnica más allá de los ciclos políticos. La ley busca transformar una ciudad partida en un territorio articulado, capaz de pensar su desarrollo desde la equidad, la sustentabilidad y la cooperación, asegurando que el crecimiento metropolitano sea una construcción colectiva y no una suma de improvisaciones.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sz w:val="38"/>
          <w:szCs w:val="38"/>
        </w:rPr>
      </w:pPr>
      <w:r w:rsidDel="00000000" w:rsidR="00000000" w:rsidRPr="00000000">
        <w:rPr>
          <w:b w:val="1"/>
          <w:bCs w:val="1"/>
          <w:sz w:val="30"/>
          <w:szCs w:val="30"/>
          <w:rtl w:val="0"/>
        </w:rPr>
        <w:t xml:space="preserve">¿A quienes beneficia?</w:t>
      </w:r>
      <w:r w:rsidDel="00000000" w:rsidR="00000000" w:rsidRPr="00000000">
        <w:rPr>
          <w:rtl w:val="0"/>
        </w:rPr>
      </w:r>
    </w:p>
    <w:p w:rsidR="00000000" w:rsidDel="00000000" w:rsidP="00000000" w:rsidRDefault="00000000" w:rsidRPr="00000000" w14:paraId="00000014">
      <w:pPr>
        <w:rPr>
          <w:b w:val="1"/>
          <w:bCs w:val="1"/>
          <w:sz w:val="38"/>
          <w:szCs w:val="38"/>
        </w:rPr>
      </w:pPr>
      <w:r w:rsidDel="00000000" w:rsidR="00000000" w:rsidRPr="00000000">
        <w:rPr>
          <w:rtl w:val="0"/>
        </w:rPr>
      </w:r>
    </w:p>
    <w:p w:rsidR="00000000" w:rsidDel="00000000" w:rsidP="00000000" w:rsidRDefault="00000000" w:rsidRPr="00000000" w14:paraId="00000015">
      <w:pPr>
        <w:rPr>
          <w:sz w:val="30"/>
          <w:szCs w:val="30"/>
        </w:rPr>
      </w:pPr>
      <w:r w:rsidDel="00000000" w:rsidR="00000000" w:rsidRPr="00000000">
        <w:rPr>
          <w:sz w:val="30"/>
          <w:szCs w:val="30"/>
          <w:rtl w:val="0"/>
        </w:rPr>
        <w:t xml:space="preserve">La propuesta beneficia a todos los habitantes del Área Metropolitana de Tucumán, es decir 1.200.000 habitantes. Busca mejorar la calidad de vida de quienes hoy padecen desigualdades territoriales: vecinos que viven sin agua potable, sin transporte digno o en barrios aislados por falta de planificación. También favorece a los municipios y comunas, al ofrecerles una herramienta de coordinación y cooperación que evita duplicar esfuerzos y recursos. La creación del Ente de Coordinación Metropolitana de Tucumán (ECOMET) permitiría planificar obras, servicios y políticas</w:t>
      </w:r>
    </w:p>
    <w:p w:rsidR="00000000" w:rsidDel="00000000" w:rsidP="00000000" w:rsidRDefault="00000000" w:rsidRPr="00000000" w14:paraId="00000016">
      <w:pPr>
        <w:rPr>
          <w:sz w:val="30"/>
          <w:szCs w:val="30"/>
        </w:rPr>
      </w:pPr>
      <w:r w:rsidDel="00000000" w:rsidR="00000000" w:rsidRPr="00000000">
        <w:rPr>
          <w:sz w:val="30"/>
          <w:szCs w:val="30"/>
          <w:rtl w:val="0"/>
        </w:rPr>
        <w:t xml:space="preserve">compartidas, potenciando capacidades locales. En definitiva, la ley beneficiaría tanto al ciudadano común como a los gobiernos locales y al ambiente, al promover un desarrollo más equitativo, ordenado y sostenible para toda la región metropolitana.</w:t>
      </w:r>
    </w:p>
    <w:p w:rsidR="00000000" w:rsidDel="00000000" w:rsidP="00000000" w:rsidRDefault="00000000" w:rsidRPr="00000000" w14:paraId="00000017">
      <w:pPr>
        <w:rPr>
          <w:b w:val="1"/>
          <w:bCs w:val="1"/>
          <w:sz w:val="30"/>
          <w:szCs w:val="30"/>
        </w:rPr>
      </w:pPr>
      <w:r w:rsidDel="00000000" w:rsidR="00000000" w:rsidRPr="00000000">
        <w:rPr>
          <w:rtl w:val="0"/>
        </w:rPr>
      </w:r>
    </w:p>
    <w:p w:rsidR="00000000" w:rsidDel="00000000" w:rsidP="00000000" w:rsidRDefault="00000000" w:rsidRPr="00000000" w14:paraId="00000018">
      <w:pPr>
        <w:rPr>
          <w:b w:val="1"/>
          <w:bCs w:val="1"/>
          <w:sz w:val="30"/>
          <w:szCs w:val="30"/>
        </w:rPr>
      </w:pPr>
      <w:r w:rsidDel="00000000" w:rsidR="00000000" w:rsidRPr="00000000">
        <w:rPr>
          <w:rtl w:val="0"/>
        </w:rPr>
      </w:r>
    </w:p>
    <w:p w:rsidR="00000000" w:rsidDel="00000000" w:rsidP="00000000" w:rsidRDefault="00000000" w:rsidRPr="00000000" w14:paraId="00000019">
      <w:pPr>
        <w:rPr>
          <w:b w:val="1"/>
          <w:bCs w:val="1"/>
          <w:sz w:val="30"/>
          <w:szCs w:val="30"/>
        </w:rPr>
      </w:pPr>
      <w:r w:rsidDel="00000000" w:rsidR="00000000" w:rsidRPr="00000000">
        <w:rPr>
          <w:b w:val="1"/>
          <w:bCs w:val="1"/>
          <w:sz w:val="30"/>
          <w:szCs w:val="30"/>
          <w:rtl w:val="0"/>
        </w:rPr>
        <w:t xml:space="preserve">Innovación</w:t>
      </w:r>
    </w:p>
    <w:p w:rsidR="00000000" w:rsidDel="00000000" w:rsidP="00000000" w:rsidRDefault="00000000" w:rsidRPr="00000000" w14:paraId="0000001A">
      <w:pPr>
        <w:rPr>
          <w:sz w:val="30"/>
          <w:szCs w:val="30"/>
        </w:rPr>
      </w:pPr>
      <w:r w:rsidDel="00000000" w:rsidR="00000000" w:rsidRPr="00000000">
        <w:rPr>
          <w:rtl w:val="0"/>
        </w:rPr>
      </w:r>
    </w:p>
    <w:p w:rsidR="00000000" w:rsidDel="00000000" w:rsidP="00000000" w:rsidRDefault="00000000" w:rsidRPr="00000000" w14:paraId="0000001B">
      <w:pPr>
        <w:rPr>
          <w:sz w:val="30"/>
          <w:szCs w:val="30"/>
        </w:rPr>
      </w:pPr>
      <w:r w:rsidDel="00000000" w:rsidR="00000000" w:rsidRPr="00000000">
        <w:rPr>
          <w:sz w:val="30"/>
          <w:szCs w:val="30"/>
          <w:rtl w:val="0"/>
        </w:rPr>
        <w:t xml:space="preserve">La idea es única porque propone mirar a Tucumán desde su realidad metropolitana y no desde sus límites administrativos. En lugar de crear más estructuras burocráticas, plantea una herramienta de gobernanza cooperativa, donde municipios, comunas y la provincia planifican juntos lo que ya funciona como un solo territorio. Su originalidad radica en combinar una visión poética y política del espacio, el ensayo no solo argumenta con datos, sino que traduce la necesidad de coordinación en</w:t>
      </w:r>
    </w:p>
    <w:p w:rsidR="00000000" w:rsidDel="00000000" w:rsidP="00000000" w:rsidRDefault="00000000" w:rsidRPr="00000000" w14:paraId="0000001C">
      <w:pPr>
        <w:rPr>
          <w:sz w:val="30"/>
          <w:szCs w:val="30"/>
        </w:rPr>
      </w:pPr>
      <w:r w:rsidDel="00000000" w:rsidR="00000000" w:rsidRPr="00000000">
        <w:rPr>
          <w:sz w:val="30"/>
          <w:szCs w:val="30"/>
          <w:rtl w:val="0"/>
        </w:rPr>
        <w:t xml:space="preserve">una narrativa territorial compartida. La propuesta del ECOMET no busca imponer jerarquías, sino construir acuerdos duraderos sobre temas concretos el suelo, ambiente, transporte, energía desde</w:t>
      </w:r>
    </w:p>
    <w:p w:rsidR="00000000" w:rsidDel="00000000" w:rsidP="00000000" w:rsidRDefault="00000000" w:rsidRPr="00000000" w14:paraId="0000001D">
      <w:pPr>
        <w:rPr>
          <w:sz w:val="30"/>
          <w:szCs w:val="30"/>
        </w:rPr>
      </w:pPr>
      <w:r w:rsidDel="00000000" w:rsidR="00000000" w:rsidRPr="00000000">
        <w:rPr>
          <w:sz w:val="30"/>
          <w:szCs w:val="30"/>
          <w:rtl w:val="0"/>
        </w:rPr>
        <w:t xml:space="preserve">la corresponsabilidad. A diferencia de los planes urbanos tradicionales, no se enfoca en el crecimiento expansivo, sino en reparar y tejer nuevamente la ciudad existente, reconciliando</w:t>
      </w:r>
    </w:p>
    <w:p w:rsidR="00000000" w:rsidDel="00000000" w:rsidP="00000000" w:rsidRDefault="00000000" w:rsidRPr="00000000" w14:paraId="0000001E">
      <w:pPr>
        <w:rPr>
          <w:sz w:val="30"/>
          <w:szCs w:val="30"/>
        </w:rPr>
      </w:pPr>
      <w:r w:rsidDel="00000000" w:rsidR="00000000" w:rsidRPr="00000000">
        <w:rPr>
          <w:sz w:val="30"/>
          <w:szCs w:val="30"/>
          <w:rtl w:val="0"/>
        </w:rPr>
        <w:t xml:space="preserve">desarrollo con equidad y sostenibilidad. Es una invitación a pensar Tucumán como un cuerpo común, donde habitar juntos sea una política, no una excepción.</w:t>
      </w:r>
    </w:p>
    <w:p w:rsidR="00000000" w:rsidDel="00000000" w:rsidP="00000000" w:rsidRDefault="00000000" w:rsidRPr="00000000" w14:paraId="0000001F">
      <w:pPr>
        <w:rPr>
          <w:sz w:val="30"/>
          <w:szCs w:val="30"/>
        </w:rPr>
      </w:pPr>
      <w:r w:rsidDel="00000000" w:rsidR="00000000" w:rsidRPr="00000000">
        <w:rPr>
          <w:rtl w:val="0"/>
        </w:rPr>
      </w:r>
    </w:p>
    <w:p w:rsidR="00000000" w:rsidDel="00000000" w:rsidP="00000000" w:rsidRDefault="00000000" w:rsidRPr="00000000" w14:paraId="00000020">
      <w:pPr>
        <w:rPr>
          <w:sz w:val="30"/>
          <w:szCs w:val="30"/>
        </w:rPr>
      </w:pPr>
      <w:r w:rsidDel="00000000" w:rsidR="00000000" w:rsidRPr="00000000">
        <w:rPr>
          <w:sz w:val="30"/>
          <w:szCs w:val="30"/>
          <w:rtl w:val="0"/>
        </w:rPr>
        <w:t xml:space="preserve">El proyecto necesitaría articulación institucional y política acuerdos formales entre provincia,municipios, comunas, universidades y colegios profesionales. Más que grandes inversiones, requiere una estructura técnica sólida, capacidad de coordinación y compromiso sostenido, condiciones que permitirán consolidar una gestión metropolitana eficiente, participativa y sostenible.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