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6D8FB" w14:textId="77777777" w:rsidR="00120486" w:rsidRDefault="007E393A" w:rsidP="00120486">
      <w:pPr>
        <w:spacing w:line="240" w:lineRule="auto"/>
        <w:rPr>
          <w:b/>
          <w:bCs/>
          <w:sz w:val="20"/>
          <w:szCs w:val="20"/>
        </w:rPr>
      </w:pPr>
      <w:r>
        <w:rPr>
          <w:noProof/>
          <w:lang w:eastAsia="fr-FR"/>
        </w:rPr>
        <mc:AlternateContent>
          <mc:Choice Requires="wps">
            <w:drawing>
              <wp:anchor distT="0" distB="0" distL="114300" distR="114300" simplePos="0" relativeHeight="251656704" behindDoc="0" locked="0" layoutInCell="1" allowOverlap="1" wp14:anchorId="3EFD07B2" wp14:editId="0C1D12A1">
                <wp:simplePos x="0" y="0"/>
                <wp:positionH relativeFrom="column">
                  <wp:posOffset>-554990</wp:posOffset>
                </wp:positionH>
                <wp:positionV relativeFrom="page">
                  <wp:posOffset>1885950</wp:posOffset>
                </wp:positionV>
                <wp:extent cx="2924175" cy="6477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924175" cy="647700"/>
                        </a:xfrm>
                        <a:prstGeom prst="rect">
                          <a:avLst/>
                        </a:prstGeom>
                        <a:noFill/>
                        <a:ln w="6350">
                          <a:noFill/>
                        </a:ln>
                      </wps:spPr>
                      <wps:txbx>
                        <w:txbxContent>
                          <w:p w14:paraId="7400787C" w14:textId="413FEBDD" w:rsidR="00344A6E" w:rsidRDefault="00344A6E" w:rsidP="00B90B40">
                            <w:pPr>
                              <w:spacing w:before="0" w:after="0"/>
                              <w:jc w:val="center"/>
                              <w:rPr>
                                <w:sz w:val="20"/>
                                <w:szCs w:val="20"/>
                              </w:rPr>
                            </w:pPr>
                            <w:r w:rsidRPr="00DF7523">
                              <w:rPr>
                                <w:sz w:val="20"/>
                                <w:szCs w:val="20"/>
                              </w:rPr>
                              <w:t xml:space="preserve">DIRECTION DES PREVISIONS </w:t>
                            </w:r>
                            <w:r w:rsidR="00E34699">
                              <w:rPr>
                                <w:sz w:val="20"/>
                                <w:szCs w:val="20"/>
                              </w:rPr>
                              <w:t xml:space="preserve">ET </w:t>
                            </w:r>
                            <w:r w:rsidRPr="00DF7523">
                              <w:rPr>
                                <w:sz w:val="20"/>
                                <w:szCs w:val="20"/>
                              </w:rPr>
                              <w:t>DES POLITIQUES ECONOMIQUES</w:t>
                            </w:r>
                          </w:p>
                          <w:p w14:paraId="511B163F" w14:textId="77777777" w:rsidR="00120486" w:rsidRPr="007E393A" w:rsidRDefault="00180863" w:rsidP="00B90B40">
                            <w:pPr>
                              <w:spacing w:before="0" w:after="0"/>
                              <w:jc w:val="center"/>
                              <w:rPr>
                                <w:b/>
                                <w:bCs/>
                                <w:sz w:val="28"/>
                                <w:szCs w:val="28"/>
                              </w:rPr>
                            </w:pPr>
                            <w:r w:rsidRPr="007E393A">
                              <w:rPr>
                                <w:b/>
                                <w:bCs/>
                                <w:sz w:val="28"/>
                                <w:szCs w:val="28"/>
                              </w:rPr>
                              <w:t>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D07B2" id="_x0000_t202" coordsize="21600,21600" o:spt="202" path="m,l,21600r21600,l21600,xe">
                <v:stroke joinstyle="miter"/>
                <v:path gradientshapeok="t" o:connecttype="rect"/>
              </v:shapetype>
              <v:shape id="Zone de texte 5" o:spid="_x0000_s1026" type="#_x0000_t202" style="position:absolute;left:0;text-align:left;margin-left:-43.7pt;margin-top:148.5pt;width:230.25pt;height: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" filled="f" stroked="f" strokeweight=".5pt">
                <v:textbox>
                  <w:txbxContent>
                    <w:p w14:paraId="7400787C" w14:textId="413FEBDD" w:rsidR="00344A6E" w:rsidRDefault="00344A6E" w:rsidP="00B90B40">
                      <w:pPr>
                        <w:spacing w:before="0" w:after="0"/>
                        <w:jc w:val="center"/>
                        <w:rPr>
                          <w:sz w:val="20"/>
                          <w:szCs w:val="20"/>
                        </w:rPr>
                      </w:pPr>
                      <w:r w:rsidRPr="00DF7523">
                        <w:rPr>
                          <w:sz w:val="20"/>
                          <w:szCs w:val="20"/>
                        </w:rPr>
                        <w:t xml:space="preserve">DIRECTION DES PREVISIONS </w:t>
                      </w:r>
                      <w:r w:rsidR="00E34699">
                        <w:rPr>
                          <w:sz w:val="20"/>
                          <w:szCs w:val="20"/>
                        </w:rPr>
                        <w:t xml:space="preserve">ET </w:t>
                      </w:r>
                      <w:r w:rsidRPr="00DF7523">
                        <w:rPr>
                          <w:sz w:val="20"/>
                          <w:szCs w:val="20"/>
                        </w:rPr>
                        <w:t>DES POLITIQUES ECONOMIQUES</w:t>
                      </w:r>
                    </w:p>
                    <w:p w14:paraId="511B163F" w14:textId="77777777" w:rsidR="00120486" w:rsidRPr="007E393A" w:rsidRDefault="00180863" w:rsidP="00B90B40">
                      <w:pPr>
                        <w:spacing w:before="0" w:after="0"/>
                        <w:jc w:val="center"/>
                        <w:rPr>
                          <w:b/>
                          <w:bCs/>
                          <w:sz w:val="28"/>
                          <w:szCs w:val="28"/>
                        </w:rPr>
                      </w:pPr>
                      <w:r w:rsidRPr="007E393A">
                        <w:rPr>
                          <w:b/>
                          <w:bCs/>
                          <w:sz w:val="28"/>
                          <w:szCs w:val="28"/>
                        </w:rPr>
                        <w:t>________</w:t>
                      </w:r>
                    </w:p>
                  </w:txbxContent>
                </v:textbox>
                <w10:wrap anchory="page"/>
              </v:shape>
            </w:pict>
          </mc:Fallback>
        </mc:AlternateContent>
      </w:r>
    </w:p>
    <w:p w14:paraId="66DEFD42" w14:textId="0B075D8C" w:rsidR="00120486" w:rsidRDefault="0040008B" w:rsidP="00120486">
      <w:pPr>
        <w:spacing w:line="240" w:lineRule="auto"/>
        <w:rPr>
          <w:b/>
          <w:bCs/>
          <w:sz w:val="20"/>
          <w:szCs w:val="20"/>
        </w:rPr>
      </w:pPr>
      <w:r>
        <w:rPr>
          <w:noProof/>
          <w:lang w:eastAsia="fr-FR"/>
        </w:rPr>
        <w:drawing>
          <wp:anchor distT="0" distB="0" distL="114300" distR="114300" simplePos="0" relativeHeight="251661312" behindDoc="1" locked="0" layoutInCell="1" allowOverlap="1" wp14:anchorId="73370E29" wp14:editId="349C747D">
            <wp:simplePos x="0" y="0"/>
            <wp:positionH relativeFrom="margin">
              <wp:align>center</wp:align>
            </wp:positionH>
            <wp:positionV relativeFrom="margin">
              <wp:posOffset>-433070</wp:posOffset>
            </wp:positionV>
            <wp:extent cx="7073900" cy="1593215"/>
            <wp:effectExtent l="0" t="0" r="0" b="6985"/>
            <wp:wrapTight wrapText="bothSides">
              <wp:wrapPolygon edited="1">
                <wp:start x="0" y="0"/>
                <wp:lineTo x="0" y="20274"/>
                <wp:lineTo x="21658" y="20273"/>
                <wp:lineTo x="21522"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73900" cy="1593836"/>
                    </a:xfrm>
                    <a:prstGeom prst="rect">
                      <a:avLst/>
                    </a:prstGeom>
                  </pic:spPr>
                </pic:pic>
              </a:graphicData>
            </a:graphic>
            <wp14:sizeRelH relativeFrom="margin">
              <wp14:pctWidth>0</wp14:pctWidth>
            </wp14:sizeRelH>
            <wp14:sizeRelV relativeFrom="margin">
              <wp14:pctHeight>0</wp14:pctHeight>
            </wp14:sizeRelV>
          </wp:anchor>
        </w:drawing>
      </w:r>
      <w:r w:rsidR="00321235">
        <w:rPr>
          <w:rFonts w:eastAsia="Century Gothic" w:cs="Century Gothic"/>
          <w:noProof/>
          <w:sz w:val="18"/>
          <w:szCs w:val="18"/>
          <w:lang w:eastAsia="fr-FR"/>
        </w:rPr>
        <mc:AlternateContent>
          <mc:Choice Requires="wps">
            <w:drawing>
              <wp:anchor distT="0" distB="0" distL="114300" distR="114300" simplePos="0" relativeHeight="251659264" behindDoc="0" locked="0" layoutInCell="1" allowOverlap="1" wp14:anchorId="51CBD12D" wp14:editId="13248FE8">
                <wp:simplePos x="0" y="0"/>
                <wp:positionH relativeFrom="margin">
                  <wp:posOffset>-383540</wp:posOffset>
                </wp:positionH>
                <wp:positionV relativeFrom="paragraph">
                  <wp:posOffset>-648022</wp:posOffset>
                </wp:positionV>
                <wp:extent cx="6666614" cy="276446"/>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666614" cy="276446"/>
                        </a:xfrm>
                        <a:prstGeom prst="rect">
                          <a:avLst/>
                        </a:prstGeom>
                        <a:noFill/>
                        <a:ln w="6350">
                          <a:noFill/>
                        </a:ln>
                      </wps:spPr>
                      <wps:txbx>
                        <w:txbxContent>
                          <w:p w14:paraId="17BEF8E5" w14:textId="77777777" w:rsidR="00321235" w:rsidRPr="0056510E" w:rsidRDefault="009A6BA6" w:rsidP="00321235">
                            <w:pPr>
                              <w:rPr>
                                <w:rFonts w:eastAsia="Century Gothic" w:cs="Century Gothic"/>
                                <w:sz w:val="16"/>
                                <w:szCs w:val="16"/>
                              </w:rPr>
                            </w:pPr>
                            <w:r>
                              <w:rPr>
                                <w:rFonts w:eastAsia="Century Gothic" w:cs="Century Gothic"/>
                                <w:sz w:val="16"/>
                                <w:szCs w:val="16"/>
                              </w:rPr>
                              <w: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BD12D" id="Zone de texte 20" o:spid="_x0000_s1027" type="#_x0000_t202" style="position:absolute;left:0;text-align:left;margin-left:-30.2pt;margin-top:-51.05pt;width:524.95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" filled="f" stroked="f" strokeweight=".5pt">
                <v:textbox>
                  <w:txbxContent>
                    <w:p w14:paraId="17BEF8E5" w14:textId="77777777" w:rsidR="00321235" w:rsidRPr="0056510E" w:rsidRDefault="009A6BA6" w:rsidP="00321235">
                      <w:pPr>
                        <w:rPr>
                          <w:rFonts w:eastAsia="Century Gothic" w:cs="Century Gothic"/>
                          <w:sz w:val="16"/>
                          <w:szCs w:val="16"/>
                        </w:rPr>
                      </w:pPr>
                      <w:r>
                        <w:rPr>
                          <w:rFonts w:eastAsia="Century Gothic" w:cs="Century Gothic"/>
                          <w:sz w:val="16"/>
                          <w:szCs w:val="16"/>
                        </w:rPr>
                        <w:t>os</w:t>
                      </w:r>
                    </w:p>
                  </w:txbxContent>
                </v:textbox>
                <w10:wrap anchorx="margin"/>
              </v:shape>
            </w:pict>
          </mc:Fallback>
        </mc:AlternateContent>
      </w:r>
    </w:p>
    <w:p w14:paraId="13A6B248" w14:textId="77777777" w:rsidR="00A30BAD" w:rsidRDefault="00A30BAD" w:rsidP="00B4201B">
      <w:pPr>
        <w:jc w:val="right"/>
        <w:rPr>
          <w:sz w:val="20"/>
          <w:szCs w:val="20"/>
        </w:rPr>
      </w:pPr>
    </w:p>
    <w:p w14:paraId="7D123DCF" w14:textId="769EBD06" w:rsidR="00972A30" w:rsidRDefault="00972A30" w:rsidP="00B4201B">
      <w:pPr>
        <w:jc w:val="right"/>
        <w:rPr>
          <w:sz w:val="20"/>
          <w:szCs w:val="20"/>
        </w:rPr>
      </w:pPr>
    </w:p>
    <w:tbl>
      <w:tblPr>
        <w:tblW w:w="5000" w:type="pct"/>
        <w:tblLook w:val="04A0" w:firstRow="1" w:lastRow="0" w:firstColumn="1" w:lastColumn="0" w:noHBand="0" w:noVBand="1"/>
      </w:tblPr>
      <w:tblGrid>
        <w:gridCol w:w="9608"/>
      </w:tblGrid>
      <w:tr w:rsidR="00965F9B" w:rsidRPr="00965F9B" w14:paraId="2DA0B4DB" w14:textId="77777777" w:rsidTr="00B4201B">
        <w:trPr>
          <w:trHeight w:val="57"/>
        </w:trPr>
        <w:tc>
          <w:tcPr>
            <w:tcW w:w="5000" w:type="pct"/>
            <w:tcBorders>
              <w:top w:val="single" w:sz="12" w:space="0" w:color="auto"/>
              <w:left w:val="single" w:sz="12" w:space="0" w:color="auto"/>
              <w:bottom w:val="single" w:sz="12" w:space="0" w:color="auto"/>
              <w:right w:val="single" w:sz="12" w:space="0" w:color="auto"/>
            </w:tcBorders>
          </w:tcPr>
          <w:p w14:paraId="1675A2C1" w14:textId="77777777" w:rsidR="00E34699" w:rsidRPr="008379BC" w:rsidRDefault="00E34699" w:rsidP="008379BC">
            <w:pPr>
              <w:spacing w:before="240" w:after="480" w:line="240" w:lineRule="auto"/>
              <w:ind w:firstLine="708"/>
              <w:jc w:val="center"/>
              <w:rPr>
                <w:rFonts w:ascii="Times New Roman" w:eastAsia="Times New Roman" w:hAnsi="Times New Roman" w:cs="Times New Roman"/>
                <w:b/>
                <w:bCs/>
                <w:sz w:val="56"/>
                <w:szCs w:val="56"/>
                <w:u w:val="single"/>
                <w:lang w:eastAsia="fr-FR"/>
              </w:rPr>
            </w:pPr>
            <w:r w:rsidRPr="008379BC">
              <w:rPr>
                <w:rFonts w:ascii="Times New Roman" w:eastAsia="Times New Roman" w:hAnsi="Times New Roman" w:cs="Times New Roman"/>
                <w:b/>
                <w:bCs/>
                <w:sz w:val="56"/>
                <w:szCs w:val="56"/>
                <w:u w:val="single"/>
                <w:lang w:eastAsia="fr-FR"/>
              </w:rPr>
              <w:t>TERMES DE REFERENCE</w:t>
            </w:r>
          </w:p>
          <w:p w14:paraId="04600EAB" w14:textId="77777777" w:rsidR="00E34699" w:rsidRDefault="0050196B" w:rsidP="008379BC">
            <w:pPr>
              <w:tabs>
                <w:tab w:val="left" w:pos="1875"/>
                <w:tab w:val="center" w:pos="4536"/>
                <w:tab w:val="right" w:pos="9072"/>
              </w:tabs>
              <w:spacing w:after="0" w:line="480" w:lineRule="auto"/>
              <w:jc w:val="center"/>
              <w:rPr>
                <w:rFonts w:ascii="Times New Roman" w:hAnsi="Times New Roman" w:cs="Times New Roman"/>
                <w:b/>
                <w:color w:val="0000C4"/>
                <w:sz w:val="40"/>
                <w:szCs w:val="40"/>
                <w:lang w:eastAsia="fr-FR"/>
              </w:rPr>
            </w:pPr>
            <w:r>
              <w:rPr>
                <w:rFonts w:ascii="Times New Roman" w:hAnsi="Times New Roman" w:cs="Times New Roman"/>
                <w:b/>
                <w:color w:val="0000C4"/>
                <w:sz w:val="40"/>
                <w:szCs w:val="40"/>
                <w:lang w:eastAsia="fr-FR"/>
              </w:rPr>
              <w:t>R</w:t>
            </w:r>
            <w:r w:rsidRPr="0050196B">
              <w:rPr>
                <w:rFonts w:ascii="Times New Roman" w:hAnsi="Times New Roman" w:cs="Times New Roman"/>
                <w:b/>
                <w:color w:val="0000C4"/>
                <w:sz w:val="40"/>
                <w:szCs w:val="40"/>
                <w:lang w:eastAsia="fr-FR"/>
              </w:rPr>
              <w:t>enforcement de</w:t>
            </w:r>
            <w:r>
              <w:rPr>
                <w:rFonts w:ascii="Times New Roman" w:hAnsi="Times New Roman" w:cs="Times New Roman"/>
                <w:b/>
                <w:color w:val="0000C4"/>
                <w:sz w:val="40"/>
                <w:szCs w:val="40"/>
                <w:lang w:eastAsia="fr-FR"/>
              </w:rPr>
              <w:t>s</w:t>
            </w:r>
            <w:r w:rsidRPr="0050196B">
              <w:rPr>
                <w:rFonts w:ascii="Times New Roman" w:hAnsi="Times New Roman" w:cs="Times New Roman"/>
                <w:b/>
                <w:color w:val="0000C4"/>
                <w:sz w:val="40"/>
                <w:szCs w:val="40"/>
                <w:lang w:eastAsia="fr-FR"/>
              </w:rPr>
              <w:t xml:space="preserve"> capacité</w:t>
            </w:r>
            <w:r>
              <w:rPr>
                <w:rFonts w:ascii="Times New Roman" w:hAnsi="Times New Roman" w:cs="Times New Roman"/>
                <w:b/>
                <w:color w:val="0000C4"/>
                <w:sz w:val="40"/>
                <w:szCs w:val="40"/>
                <w:lang w:eastAsia="fr-FR"/>
              </w:rPr>
              <w:t>s</w:t>
            </w:r>
            <w:r w:rsidRPr="0050196B">
              <w:rPr>
                <w:rFonts w:ascii="Times New Roman" w:hAnsi="Times New Roman" w:cs="Times New Roman"/>
                <w:b/>
                <w:color w:val="0000C4"/>
                <w:sz w:val="40"/>
                <w:szCs w:val="40"/>
                <w:lang w:eastAsia="fr-FR"/>
              </w:rPr>
              <w:t xml:space="preserve"> sur </w:t>
            </w:r>
            <w:r>
              <w:rPr>
                <w:rFonts w:ascii="Times New Roman" w:hAnsi="Times New Roman" w:cs="Times New Roman"/>
                <w:b/>
                <w:color w:val="0000C4"/>
                <w:sz w:val="40"/>
                <w:szCs w:val="40"/>
                <w:lang w:eastAsia="fr-FR"/>
              </w:rPr>
              <w:t xml:space="preserve">l’utilisation de </w:t>
            </w:r>
            <w:r w:rsidRPr="0050196B">
              <w:rPr>
                <w:rFonts w:ascii="Times New Roman" w:hAnsi="Times New Roman" w:cs="Times New Roman"/>
                <w:b/>
                <w:color w:val="0000C4"/>
                <w:sz w:val="40"/>
                <w:szCs w:val="40"/>
                <w:lang w:eastAsia="fr-FR"/>
              </w:rPr>
              <w:t xml:space="preserve">l’outil </w:t>
            </w:r>
            <w:r w:rsidR="00CA2075" w:rsidRPr="00CA2075">
              <w:rPr>
                <w:rFonts w:ascii="Times New Roman" w:hAnsi="Times New Roman" w:cs="Times New Roman"/>
                <w:b/>
                <w:color w:val="0000C4"/>
                <w:sz w:val="40"/>
                <w:szCs w:val="40"/>
                <w:lang w:eastAsia="fr-FR"/>
              </w:rPr>
              <w:t xml:space="preserve">CLIMADA </w:t>
            </w:r>
            <w:r w:rsidR="004F6088">
              <w:rPr>
                <w:rFonts w:ascii="Times New Roman" w:hAnsi="Times New Roman" w:cs="Times New Roman"/>
                <w:b/>
                <w:color w:val="0000C4"/>
                <w:sz w:val="40"/>
                <w:szCs w:val="40"/>
                <w:lang w:eastAsia="fr-FR"/>
              </w:rPr>
              <w:t>pour la</w:t>
            </w:r>
            <w:r w:rsidR="004F6088" w:rsidRPr="004F6088">
              <w:rPr>
                <w:rFonts w:ascii="Times New Roman" w:hAnsi="Times New Roman" w:cs="Times New Roman"/>
                <w:b/>
                <w:color w:val="0000C4"/>
                <w:sz w:val="40"/>
                <w:szCs w:val="40"/>
                <w:lang w:eastAsia="fr-FR"/>
              </w:rPr>
              <w:t xml:space="preserve"> mesure </w:t>
            </w:r>
            <w:r w:rsidR="004F6088">
              <w:rPr>
                <w:rFonts w:ascii="Times New Roman" w:hAnsi="Times New Roman" w:cs="Times New Roman"/>
                <w:b/>
                <w:color w:val="0000C4"/>
                <w:sz w:val="40"/>
                <w:szCs w:val="40"/>
                <w:lang w:eastAsia="fr-FR"/>
              </w:rPr>
              <w:t>d</w:t>
            </w:r>
            <w:r w:rsidR="004F6088" w:rsidRPr="004F6088">
              <w:rPr>
                <w:rFonts w:ascii="Times New Roman" w:hAnsi="Times New Roman" w:cs="Times New Roman"/>
                <w:b/>
                <w:color w:val="0000C4"/>
                <w:sz w:val="40"/>
                <w:szCs w:val="40"/>
                <w:lang w:eastAsia="fr-FR"/>
              </w:rPr>
              <w:t xml:space="preserve">es effets du changement climatique sur les actifs économiques et sociaux </w:t>
            </w:r>
            <w:r w:rsidR="004F6088">
              <w:rPr>
                <w:rFonts w:ascii="Times New Roman" w:hAnsi="Times New Roman" w:cs="Times New Roman"/>
                <w:b/>
                <w:color w:val="0000C4"/>
                <w:sz w:val="40"/>
                <w:szCs w:val="40"/>
                <w:lang w:eastAsia="fr-FR"/>
              </w:rPr>
              <w:t>de la</w:t>
            </w:r>
            <w:r w:rsidR="004F6088" w:rsidRPr="004F6088">
              <w:rPr>
                <w:rFonts w:ascii="Times New Roman" w:hAnsi="Times New Roman" w:cs="Times New Roman"/>
                <w:b/>
                <w:color w:val="0000C4"/>
                <w:sz w:val="40"/>
                <w:szCs w:val="40"/>
                <w:lang w:eastAsia="fr-FR"/>
              </w:rPr>
              <w:t xml:space="preserve"> </w:t>
            </w:r>
            <w:r w:rsidR="00CA2075" w:rsidRPr="00CA2075">
              <w:rPr>
                <w:rFonts w:ascii="Times New Roman" w:hAnsi="Times New Roman" w:cs="Times New Roman"/>
                <w:b/>
                <w:color w:val="0000C4"/>
                <w:sz w:val="40"/>
                <w:szCs w:val="40"/>
                <w:lang w:eastAsia="fr-FR"/>
              </w:rPr>
              <w:t>Côte d’Ivoire</w:t>
            </w:r>
          </w:p>
          <w:p w14:paraId="74E65B75" w14:textId="77777777" w:rsidR="00007F30" w:rsidRDefault="00007F30" w:rsidP="008379BC">
            <w:pPr>
              <w:tabs>
                <w:tab w:val="left" w:pos="1875"/>
                <w:tab w:val="center" w:pos="4536"/>
                <w:tab w:val="right" w:pos="9072"/>
              </w:tabs>
              <w:spacing w:after="0" w:line="480" w:lineRule="auto"/>
              <w:jc w:val="center"/>
              <w:rPr>
                <w:rFonts w:ascii="Times New Roman" w:hAnsi="Times New Roman" w:cs="Times New Roman"/>
                <w:b/>
                <w:color w:val="0000C4"/>
                <w:sz w:val="40"/>
                <w:szCs w:val="40"/>
                <w:lang w:eastAsia="fr-FR"/>
              </w:rPr>
            </w:pPr>
          </w:p>
          <w:p w14:paraId="3FDA1D3E" w14:textId="155F2D05" w:rsidR="00007F30" w:rsidRPr="004F6088" w:rsidRDefault="00007F30" w:rsidP="008379BC">
            <w:pPr>
              <w:tabs>
                <w:tab w:val="left" w:pos="1875"/>
                <w:tab w:val="center" w:pos="4536"/>
                <w:tab w:val="right" w:pos="9072"/>
              </w:tabs>
              <w:spacing w:after="0" w:line="480" w:lineRule="auto"/>
              <w:jc w:val="center"/>
              <w:rPr>
                <w:rFonts w:ascii="Times New Roman" w:hAnsi="Times New Roman" w:cs="Times New Roman"/>
                <w:b/>
                <w:color w:val="0000C4"/>
                <w:sz w:val="40"/>
                <w:szCs w:val="40"/>
                <w:lang w:eastAsia="fr-FR"/>
              </w:rPr>
            </w:pPr>
            <w:r w:rsidRPr="00007F30">
              <w:rPr>
                <w:rFonts w:ascii="Times New Roman" w:hAnsi="Times New Roman" w:cs="Times New Roman"/>
                <w:b/>
                <w:color w:val="0D0D0D" w:themeColor="text1" w:themeTint="F2"/>
                <w:sz w:val="40"/>
                <w:szCs w:val="40"/>
                <w:lang w:eastAsia="fr-FR"/>
              </w:rPr>
              <w:t xml:space="preserve">du </w:t>
            </w:r>
            <w:r>
              <w:rPr>
                <w:rFonts w:ascii="Times New Roman" w:hAnsi="Times New Roman" w:cs="Times New Roman"/>
                <w:b/>
                <w:color w:val="0D0D0D" w:themeColor="text1" w:themeTint="F2"/>
                <w:sz w:val="40"/>
                <w:szCs w:val="40"/>
                <w:lang w:eastAsia="fr-FR"/>
              </w:rPr>
              <w:t>06</w:t>
            </w:r>
            <w:r w:rsidRPr="00007F30">
              <w:rPr>
                <w:rFonts w:ascii="Times New Roman" w:hAnsi="Times New Roman" w:cs="Times New Roman"/>
                <w:b/>
                <w:color w:val="0D0D0D" w:themeColor="text1" w:themeTint="F2"/>
                <w:sz w:val="40"/>
                <w:szCs w:val="40"/>
                <w:lang w:eastAsia="fr-FR"/>
              </w:rPr>
              <w:t>-</w:t>
            </w:r>
            <w:r>
              <w:rPr>
                <w:rFonts w:ascii="Times New Roman" w:hAnsi="Times New Roman" w:cs="Times New Roman"/>
                <w:b/>
                <w:color w:val="0D0D0D" w:themeColor="text1" w:themeTint="F2"/>
                <w:sz w:val="40"/>
                <w:szCs w:val="40"/>
                <w:lang w:eastAsia="fr-FR"/>
              </w:rPr>
              <w:t xml:space="preserve">10 octobre </w:t>
            </w:r>
            <w:r w:rsidRPr="00007F30">
              <w:rPr>
                <w:rFonts w:ascii="Times New Roman" w:hAnsi="Times New Roman" w:cs="Times New Roman"/>
                <w:b/>
                <w:color w:val="0D0D0D" w:themeColor="text1" w:themeTint="F2"/>
                <w:sz w:val="40"/>
                <w:szCs w:val="40"/>
                <w:lang w:eastAsia="fr-FR"/>
              </w:rPr>
              <w:t>2025</w:t>
            </w:r>
          </w:p>
        </w:tc>
      </w:tr>
    </w:tbl>
    <w:p w14:paraId="5B64B69A" w14:textId="13B6C7F8" w:rsidR="00E34699" w:rsidRDefault="00E34699" w:rsidP="00E34699"/>
    <w:p w14:paraId="579CA728" w14:textId="77777777" w:rsidR="001106BC" w:rsidRDefault="001106BC" w:rsidP="00E34699"/>
    <w:p w14:paraId="66224052" w14:textId="77777777" w:rsidR="00E34699" w:rsidRDefault="00E34699">
      <w:pPr>
        <w:spacing w:before="0" w:after="160" w:line="259" w:lineRule="auto"/>
        <w:jc w:val="left"/>
      </w:pPr>
      <w:r>
        <w:br w:type="page"/>
      </w:r>
    </w:p>
    <w:p w14:paraId="1A13252B" w14:textId="77777777" w:rsidR="00E34699" w:rsidRPr="00E34699" w:rsidRDefault="00E34699" w:rsidP="00E34699">
      <w:pPr>
        <w:pStyle w:val="Titre1"/>
      </w:pPr>
      <w:r w:rsidRPr="00E34699">
        <w:lastRenderedPageBreak/>
        <w:t>Contexte et justification</w:t>
      </w:r>
    </w:p>
    <w:p w14:paraId="1B4AEBFD" w14:textId="77777777" w:rsidR="005A319B" w:rsidRDefault="005A319B" w:rsidP="005A319B">
      <w:pPr>
        <w:rPr>
          <w:rFonts w:ascii="Times New Roman" w:hAnsi="Times New Roman"/>
        </w:rPr>
      </w:pPr>
      <w:r>
        <w:t>Le changement climatique constitue un défi structurel majeur pour les économies modernes, affectant les équilibres macroéconomiques, les infrastructures, les ressources naturelles et les conditions de vie des populations. En Côte d’Ivoire, l’intégration des risques climatiques dans la planification économique et budgétaire s’impose comme une nécessité stratégique pour renforcer la résilience nationale face à des chocs environnementaux de plus en plus fréquents et intenses.</w:t>
      </w:r>
    </w:p>
    <w:p w14:paraId="244BFC17" w14:textId="77777777" w:rsidR="005A319B" w:rsidRDefault="005A319B" w:rsidP="005A319B">
      <w:r>
        <w:t xml:space="preserve">Dans ce cadre, la Côte d’Ivoire a conclu, en mars 2024, un accord avec le Fonds Monétaire International (FMI) au titre de la Facilité pour la Résilience et la Durabilité (FRD). La mesure de réforme n°2 (MR2) de ce programme vise spécifiquement à intégrer une </w:t>
      </w:r>
      <w:r>
        <w:rPr>
          <w:rStyle w:val="lev"/>
        </w:rPr>
        <w:t>analyse quantitative des risques climatiques</w:t>
      </w:r>
      <w:r>
        <w:t xml:space="preserve"> dans la </w:t>
      </w:r>
      <w:r>
        <w:rPr>
          <w:rStyle w:val="lev"/>
        </w:rPr>
        <w:t>Déclaration des Risques Budgétaires (DRB)</w:t>
      </w:r>
      <w:r>
        <w:t>.</w:t>
      </w:r>
    </w:p>
    <w:p w14:paraId="1212B428" w14:textId="29AC230D" w:rsidR="005A319B" w:rsidRDefault="005A319B" w:rsidP="005A319B">
      <w:r>
        <w:t>Depuis novembre 2024, la Direction Générale de l’Économie (DGE) a lancé un programme de renforcement de capacités portant sur :</w:t>
      </w:r>
    </w:p>
    <w:p w14:paraId="7296260A" w14:textId="77777777" w:rsidR="005A319B" w:rsidRDefault="005A319B" w:rsidP="00E12CD5">
      <w:pPr>
        <w:pStyle w:val="Paragraphedeliste"/>
        <w:numPr>
          <w:ilvl w:val="0"/>
          <w:numId w:val="2"/>
        </w:numPr>
      </w:pPr>
      <w:r>
        <w:t>la collecte, le traitement et l’interprétation des données climatiques ;</w:t>
      </w:r>
    </w:p>
    <w:p w14:paraId="053E40BA" w14:textId="77777777" w:rsidR="005A319B" w:rsidRDefault="005A319B" w:rsidP="00E12CD5">
      <w:pPr>
        <w:pStyle w:val="Paragraphedeliste"/>
        <w:numPr>
          <w:ilvl w:val="0"/>
          <w:numId w:val="2"/>
        </w:numPr>
      </w:pPr>
      <w:r>
        <w:t>l’utilisation des scénarios climatiques (RCP, SSP) en simulation ;</w:t>
      </w:r>
    </w:p>
    <w:p w14:paraId="4045D30C" w14:textId="77777777" w:rsidR="005A319B" w:rsidRDefault="005A319B" w:rsidP="00E12CD5">
      <w:pPr>
        <w:pStyle w:val="Paragraphedeliste"/>
        <w:numPr>
          <w:ilvl w:val="0"/>
          <w:numId w:val="2"/>
        </w:numPr>
      </w:pPr>
      <w:r>
        <w:t xml:space="preserve">l’intégration des variables climatiques dans des modèles macroéconomiques, notamment via </w:t>
      </w:r>
      <w:r>
        <w:rPr>
          <w:rStyle w:val="lev"/>
        </w:rPr>
        <w:t>CLIMADA</w:t>
      </w:r>
      <w:r>
        <w:t xml:space="preserve"> (</w:t>
      </w:r>
      <w:proofErr w:type="spellStart"/>
      <w:r>
        <w:t>Climate</w:t>
      </w:r>
      <w:proofErr w:type="spellEnd"/>
      <w:r>
        <w:t xml:space="preserve"> Adaptation) en Python.</w:t>
      </w:r>
    </w:p>
    <w:p w14:paraId="51BE4508" w14:textId="77777777" w:rsidR="005A319B" w:rsidRDefault="005A319B" w:rsidP="005A319B">
      <w:r>
        <w:t xml:space="preserve">CLIMADA permet de quantifier les pertes physiques et économiques liées à des événements climatiques extrêmes, en fonction de la localisation des actifs et de leur vulnérabilité. La pleine exploitation de ce potentiel nécessite un travail préalable de </w:t>
      </w:r>
      <w:r>
        <w:rPr>
          <w:rStyle w:val="lev"/>
        </w:rPr>
        <w:t>modélisation de fonctions de dommage adaptées au contexte ivoirien</w:t>
      </w:r>
      <w:r>
        <w:t>, en lien avec les actifs économiques et sociaux stratégiques.</w:t>
      </w:r>
    </w:p>
    <w:p w14:paraId="0B6B1D4D" w14:textId="77777777" w:rsidR="005A319B" w:rsidRDefault="005A319B" w:rsidP="005A319B">
      <w:r>
        <w:t xml:space="preserve">La complémentarité entre </w:t>
      </w:r>
      <w:r>
        <w:rPr>
          <w:rStyle w:val="lev"/>
        </w:rPr>
        <w:t>T21-iSDG</w:t>
      </w:r>
      <w:r>
        <w:t xml:space="preserve"> (vision long terme) et </w:t>
      </w:r>
      <w:r>
        <w:rPr>
          <w:rStyle w:val="lev"/>
        </w:rPr>
        <w:t>CLIMADA</w:t>
      </w:r>
      <w:r>
        <w:t xml:space="preserve"> (vision court terme et géolocalisée) offre un cadre analytique intégré pour évaluer les impacts climatiques sur l’économie nationale.</w:t>
      </w:r>
    </w:p>
    <w:p w14:paraId="274FBAD6" w14:textId="77777777" w:rsidR="005A319B" w:rsidRDefault="005A319B" w:rsidP="005A319B">
      <w:r>
        <w:t xml:space="preserve">C’est dans ce contexte que la DGE organise une </w:t>
      </w:r>
      <w:r>
        <w:rPr>
          <w:rStyle w:val="lev"/>
        </w:rPr>
        <w:t>formation spécialisée sur l’outil CLIMADA</w:t>
      </w:r>
      <w:r>
        <w:t>, visant à renforcer les compétences des équipes dans l’évaluation spatialisée des pertes économiques liées aux aléas climatiques.</w:t>
      </w:r>
    </w:p>
    <w:p w14:paraId="4FD27770" w14:textId="57768BFF" w:rsidR="00E34699" w:rsidRPr="00005173" w:rsidRDefault="00E34699" w:rsidP="00E34699">
      <w:pPr>
        <w:rPr>
          <w:lang w:val="fr-CI"/>
        </w:rPr>
      </w:pPr>
    </w:p>
    <w:p w14:paraId="2F7E0FBB" w14:textId="20BCB180" w:rsidR="00E34699" w:rsidRDefault="001106BC" w:rsidP="00E34699">
      <w:pPr>
        <w:pStyle w:val="Titre1"/>
      </w:pPr>
      <w:r w:rsidRPr="001106BC">
        <w:t>Objectifs de la formation</w:t>
      </w:r>
    </w:p>
    <w:p w14:paraId="7FA04FA8" w14:textId="77777777" w:rsidR="001106BC" w:rsidRPr="001106BC" w:rsidRDefault="001106BC" w:rsidP="001106BC">
      <w:pPr>
        <w:pStyle w:val="Titre2"/>
        <w:numPr>
          <w:ilvl w:val="0"/>
          <w:numId w:val="0"/>
        </w:numPr>
        <w:ind w:left="720"/>
        <w:rPr>
          <w:lang w:val="fr-CI"/>
        </w:rPr>
      </w:pPr>
      <w:r w:rsidRPr="001106BC">
        <w:rPr>
          <w:lang w:val="fr-CI"/>
        </w:rPr>
        <w:t>Objectif général</w:t>
      </w:r>
    </w:p>
    <w:p w14:paraId="441CD1FF" w14:textId="77777777" w:rsidR="001106BC" w:rsidRPr="001106BC" w:rsidRDefault="001106BC" w:rsidP="001106BC">
      <w:pPr>
        <w:rPr>
          <w:lang w:val="fr-CI"/>
        </w:rPr>
      </w:pPr>
      <w:r w:rsidRPr="001106BC">
        <w:rPr>
          <w:lang w:val="fr-CI"/>
        </w:rPr>
        <w:t>Renforcer les capacités des participants à utiliser l’outil CLIMADA pour modéliser et quantifier les pertes économiques liées aux risques climatiques, dans le but d’améliorer l’intégration de ces risques dans la planification macroéconomique et budgétaire.</w:t>
      </w:r>
    </w:p>
    <w:p w14:paraId="20B1081E" w14:textId="77777777" w:rsidR="001106BC" w:rsidRPr="001106BC" w:rsidRDefault="001106BC" w:rsidP="001106BC">
      <w:pPr>
        <w:pStyle w:val="Titre2"/>
        <w:numPr>
          <w:ilvl w:val="0"/>
          <w:numId w:val="0"/>
        </w:numPr>
        <w:ind w:left="720"/>
        <w:rPr>
          <w:lang w:val="fr-CI"/>
        </w:rPr>
      </w:pPr>
      <w:r w:rsidRPr="001106BC">
        <w:rPr>
          <w:lang w:val="fr-CI"/>
        </w:rPr>
        <w:t>Objectifs spécifiques</w:t>
      </w:r>
    </w:p>
    <w:p w14:paraId="429130A1" w14:textId="77777777" w:rsidR="001106BC" w:rsidRPr="001106BC" w:rsidRDefault="001106BC" w:rsidP="00E12CD5">
      <w:pPr>
        <w:numPr>
          <w:ilvl w:val="0"/>
          <w:numId w:val="3"/>
        </w:numPr>
        <w:tabs>
          <w:tab w:val="num" w:pos="720"/>
        </w:tabs>
        <w:rPr>
          <w:lang w:val="fr-CI"/>
        </w:rPr>
      </w:pPr>
      <w:r w:rsidRPr="001106BC">
        <w:rPr>
          <w:lang w:val="fr-CI"/>
        </w:rPr>
        <w:t>Comprendre l’architecture, les modules et les données d’entrée de CLIMADA.</w:t>
      </w:r>
    </w:p>
    <w:p w14:paraId="57036023" w14:textId="77777777" w:rsidR="001106BC" w:rsidRPr="001106BC" w:rsidRDefault="001106BC" w:rsidP="00E12CD5">
      <w:pPr>
        <w:numPr>
          <w:ilvl w:val="0"/>
          <w:numId w:val="3"/>
        </w:numPr>
        <w:tabs>
          <w:tab w:val="num" w:pos="720"/>
        </w:tabs>
        <w:rPr>
          <w:lang w:val="fr-CI"/>
        </w:rPr>
      </w:pPr>
      <w:r w:rsidRPr="001106BC">
        <w:rPr>
          <w:lang w:val="fr-CI"/>
        </w:rPr>
        <w:t>Maîtriser l’importation et le traitement des données climatiques et socio-économiques dans l’outil.</w:t>
      </w:r>
    </w:p>
    <w:p w14:paraId="378BFBC7" w14:textId="77777777" w:rsidR="001106BC" w:rsidRPr="001106BC" w:rsidRDefault="001106BC" w:rsidP="00E12CD5">
      <w:pPr>
        <w:numPr>
          <w:ilvl w:val="0"/>
          <w:numId w:val="3"/>
        </w:numPr>
        <w:tabs>
          <w:tab w:val="num" w:pos="720"/>
        </w:tabs>
        <w:rPr>
          <w:lang w:val="fr-CI"/>
        </w:rPr>
      </w:pPr>
      <w:r w:rsidRPr="001106BC">
        <w:rPr>
          <w:lang w:val="fr-CI"/>
        </w:rPr>
        <w:t xml:space="preserve">Développer et calibrer des </w:t>
      </w:r>
      <w:r w:rsidRPr="001106BC">
        <w:rPr>
          <w:b/>
          <w:bCs/>
          <w:lang w:val="fr-CI"/>
        </w:rPr>
        <w:t>fonctions de dommage</w:t>
      </w:r>
      <w:r w:rsidRPr="001106BC">
        <w:rPr>
          <w:lang w:val="fr-CI"/>
        </w:rPr>
        <w:t xml:space="preserve"> spécifiques au contexte ivoirien.</w:t>
      </w:r>
    </w:p>
    <w:p w14:paraId="1046CBB3" w14:textId="77777777" w:rsidR="001106BC" w:rsidRPr="001106BC" w:rsidRDefault="001106BC" w:rsidP="00E12CD5">
      <w:pPr>
        <w:numPr>
          <w:ilvl w:val="0"/>
          <w:numId w:val="3"/>
        </w:numPr>
        <w:tabs>
          <w:tab w:val="num" w:pos="720"/>
        </w:tabs>
        <w:rPr>
          <w:lang w:val="fr-CI"/>
        </w:rPr>
      </w:pPr>
      <w:r w:rsidRPr="001106BC">
        <w:rPr>
          <w:lang w:val="fr-CI"/>
        </w:rPr>
        <w:t>Produire et interpréter des cartes et tableaux de pertes économiques pour différents scénarios climatiques.</w:t>
      </w:r>
    </w:p>
    <w:p w14:paraId="070153AB" w14:textId="606BBCF5" w:rsidR="001106BC" w:rsidRPr="001106BC" w:rsidRDefault="001106BC" w:rsidP="00E12CD5">
      <w:pPr>
        <w:numPr>
          <w:ilvl w:val="0"/>
          <w:numId w:val="3"/>
        </w:numPr>
        <w:tabs>
          <w:tab w:val="num" w:pos="720"/>
        </w:tabs>
        <w:rPr>
          <w:lang w:val="fr-CI"/>
        </w:rPr>
      </w:pPr>
      <w:r w:rsidRPr="001106BC">
        <w:rPr>
          <w:lang w:val="fr-CI"/>
        </w:rPr>
        <w:t>Intégrer les résultats de CLIMADA dans les analyses macroéconomiques et les documents stratégiques.</w:t>
      </w:r>
    </w:p>
    <w:p w14:paraId="2EDE1E5C" w14:textId="3871CAA8" w:rsidR="00BE559D" w:rsidRDefault="00BE559D" w:rsidP="001106BC">
      <w:pPr>
        <w:rPr>
          <w:lang w:val="fr-CI"/>
        </w:rPr>
      </w:pPr>
    </w:p>
    <w:p w14:paraId="73D215FB" w14:textId="77777777" w:rsidR="00E34699" w:rsidRPr="00E34699" w:rsidRDefault="00E34699" w:rsidP="00E34699">
      <w:pPr>
        <w:pStyle w:val="Titre1"/>
      </w:pPr>
      <w:r w:rsidRPr="00E34699">
        <w:t xml:space="preserve">Résultats attendus </w:t>
      </w:r>
    </w:p>
    <w:p w14:paraId="52D56365" w14:textId="77777777" w:rsidR="001106BC" w:rsidRPr="001106BC" w:rsidRDefault="001106BC" w:rsidP="001106BC">
      <w:pPr>
        <w:rPr>
          <w:lang w:val="fr-CI"/>
        </w:rPr>
      </w:pPr>
      <w:r w:rsidRPr="001106BC">
        <w:rPr>
          <w:lang w:val="fr-CI"/>
        </w:rPr>
        <w:t>À l’issue de la formation, les participants seront capables de :</w:t>
      </w:r>
    </w:p>
    <w:p w14:paraId="5F530DD4" w14:textId="77777777" w:rsidR="001106BC" w:rsidRPr="001106BC" w:rsidRDefault="001106BC" w:rsidP="00E12CD5">
      <w:pPr>
        <w:numPr>
          <w:ilvl w:val="0"/>
          <w:numId w:val="4"/>
        </w:numPr>
        <w:tabs>
          <w:tab w:val="num" w:pos="720"/>
        </w:tabs>
        <w:rPr>
          <w:lang w:val="fr-CI"/>
        </w:rPr>
      </w:pPr>
      <w:r w:rsidRPr="001106BC">
        <w:rPr>
          <w:lang w:val="fr-CI"/>
        </w:rPr>
        <w:t>Installer et configurer CLIMADA sous Python.</w:t>
      </w:r>
    </w:p>
    <w:p w14:paraId="10466CB0" w14:textId="77777777" w:rsidR="001106BC" w:rsidRPr="001106BC" w:rsidRDefault="001106BC" w:rsidP="00E12CD5">
      <w:pPr>
        <w:numPr>
          <w:ilvl w:val="0"/>
          <w:numId w:val="4"/>
        </w:numPr>
        <w:tabs>
          <w:tab w:val="num" w:pos="720"/>
        </w:tabs>
        <w:rPr>
          <w:lang w:val="fr-CI"/>
        </w:rPr>
      </w:pPr>
      <w:r w:rsidRPr="001106BC">
        <w:rPr>
          <w:lang w:val="fr-CI"/>
        </w:rPr>
        <w:t>Importer et traiter des données climatiques (température, précipitations, vents extrêmes, etc.) et d’exposition des actifs.</w:t>
      </w:r>
    </w:p>
    <w:p w14:paraId="78C45A46" w14:textId="77777777" w:rsidR="001106BC" w:rsidRPr="001106BC" w:rsidRDefault="001106BC" w:rsidP="00E12CD5">
      <w:pPr>
        <w:numPr>
          <w:ilvl w:val="0"/>
          <w:numId w:val="4"/>
        </w:numPr>
        <w:tabs>
          <w:tab w:val="num" w:pos="720"/>
        </w:tabs>
        <w:rPr>
          <w:lang w:val="fr-CI"/>
        </w:rPr>
      </w:pPr>
      <w:r w:rsidRPr="001106BC">
        <w:rPr>
          <w:lang w:val="fr-CI"/>
        </w:rPr>
        <w:t>Construire des fonctions de dommage adaptées aux différents actifs économiques (agriculture, infrastructures, logement, etc.).</w:t>
      </w:r>
    </w:p>
    <w:p w14:paraId="1FC8346E" w14:textId="77777777" w:rsidR="001106BC" w:rsidRPr="001106BC" w:rsidRDefault="001106BC" w:rsidP="00E12CD5">
      <w:pPr>
        <w:numPr>
          <w:ilvl w:val="0"/>
          <w:numId w:val="4"/>
        </w:numPr>
        <w:tabs>
          <w:tab w:val="num" w:pos="720"/>
        </w:tabs>
        <w:rPr>
          <w:lang w:val="fr-CI"/>
        </w:rPr>
      </w:pPr>
      <w:r w:rsidRPr="001106BC">
        <w:rPr>
          <w:lang w:val="fr-CI"/>
        </w:rPr>
        <w:t>Générer des estimations chiffrées et spatialisées des pertes économiques dues à divers aléas climatiques.</w:t>
      </w:r>
    </w:p>
    <w:p w14:paraId="5E902352" w14:textId="7475A5BF" w:rsidR="001106BC" w:rsidRPr="001106BC" w:rsidRDefault="001106BC" w:rsidP="00E12CD5">
      <w:pPr>
        <w:numPr>
          <w:ilvl w:val="0"/>
          <w:numId w:val="4"/>
        </w:numPr>
        <w:tabs>
          <w:tab w:val="num" w:pos="720"/>
        </w:tabs>
        <w:rPr>
          <w:lang w:val="fr-CI"/>
        </w:rPr>
      </w:pPr>
      <w:r w:rsidRPr="001106BC">
        <w:rPr>
          <w:lang w:val="fr-CI"/>
        </w:rPr>
        <w:t>Utiliser les sorties de CLIMADA pour alimenter les modèles macroéconomiques existants.</w:t>
      </w:r>
    </w:p>
    <w:p w14:paraId="2BBA4A70" w14:textId="77777777" w:rsidR="001106BC" w:rsidRPr="00E34699" w:rsidRDefault="001106BC" w:rsidP="001106BC"/>
    <w:p w14:paraId="7B53D811" w14:textId="77777777" w:rsidR="00BE559D" w:rsidRDefault="00E34699" w:rsidP="00E34699">
      <w:pPr>
        <w:pStyle w:val="Titre1"/>
      </w:pPr>
      <w:r w:rsidRPr="00E34699">
        <w:t>Méthodologie</w:t>
      </w:r>
    </w:p>
    <w:p w14:paraId="606FFE61" w14:textId="77777777" w:rsidR="001106BC" w:rsidRPr="00007F30" w:rsidRDefault="001106BC" w:rsidP="00E12CD5">
      <w:pPr>
        <w:pStyle w:val="Paragraphedeliste"/>
        <w:numPr>
          <w:ilvl w:val="0"/>
          <w:numId w:val="5"/>
        </w:numPr>
        <w:spacing w:before="160" w:after="160" w:line="300" w:lineRule="auto"/>
        <w:rPr>
          <w:lang w:val="fr-CI"/>
        </w:rPr>
      </w:pPr>
      <w:r w:rsidRPr="00007F30">
        <w:rPr>
          <w:b/>
          <w:bCs/>
          <w:lang w:val="fr-CI"/>
        </w:rPr>
        <w:t>Exposés théoriques</w:t>
      </w:r>
      <w:r w:rsidRPr="00007F30">
        <w:rPr>
          <w:lang w:val="fr-CI"/>
        </w:rPr>
        <w:t xml:space="preserve"> sur le fonctionnement et la logique de CLIMADA.</w:t>
      </w:r>
    </w:p>
    <w:p w14:paraId="71340761" w14:textId="77777777" w:rsidR="001106BC" w:rsidRPr="00007F30" w:rsidRDefault="001106BC" w:rsidP="00E12CD5">
      <w:pPr>
        <w:pStyle w:val="Paragraphedeliste"/>
        <w:numPr>
          <w:ilvl w:val="0"/>
          <w:numId w:val="5"/>
        </w:numPr>
        <w:spacing w:before="160" w:after="160" w:line="300" w:lineRule="auto"/>
        <w:rPr>
          <w:lang w:val="fr-CI"/>
        </w:rPr>
      </w:pPr>
      <w:r w:rsidRPr="00007F30">
        <w:rPr>
          <w:b/>
          <w:bCs/>
          <w:lang w:val="fr-CI"/>
        </w:rPr>
        <w:t>Démonstrations pratique</w:t>
      </w:r>
      <w:r w:rsidRPr="00007F30">
        <w:rPr>
          <w:lang w:val="fr-CI"/>
        </w:rPr>
        <w:t>s sur ordinateur (installation, traitement des données, simulations).</w:t>
      </w:r>
    </w:p>
    <w:p w14:paraId="0A8AF211" w14:textId="0AF818F0" w:rsidR="001106BC" w:rsidRPr="00007F30" w:rsidRDefault="001106BC" w:rsidP="00E12CD5">
      <w:pPr>
        <w:pStyle w:val="Paragraphedeliste"/>
        <w:numPr>
          <w:ilvl w:val="0"/>
          <w:numId w:val="5"/>
        </w:numPr>
        <w:spacing w:before="160" w:after="160" w:line="300" w:lineRule="auto"/>
        <w:rPr>
          <w:lang w:val="fr-CI"/>
        </w:rPr>
      </w:pPr>
      <w:r w:rsidRPr="00007F30">
        <w:rPr>
          <w:b/>
          <w:bCs/>
          <w:lang w:val="fr-CI"/>
        </w:rPr>
        <w:t>Études de cas</w:t>
      </w:r>
      <w:r w:rsidRPr="00007F30">
        <w:rPr>
          <w:lang w:val="fr-CI"/>
        </w:rPr>
        <w:t xml:space="preserve"> appliquées au contexte ivoirien (inondations, sécheresses, etc.).</w:t>
      </w:r>
    </w:p>
    <w:p w14:paraId="1B788C9A" w14:textId="77777777" w:rsidR="001106BC" w:rsidRPr="00007F30" w:rsidRDefault="001106BC" w:rsidP="00E12CD5">
      <w:pPr>
        <w:pStyle w:val="Paragraphedeliste"/>
        <w:numPr>
          <w:ilvl w:val="0"/>
          <w:numId w:val="5"/>
        </w:numPr>
        <w:spacing w:before="160" w:after="160" w:line="300" w:lineRule="auto"/>
        <w:rPr>
          <w:lang w:val="fr-CI"/>
        </w:rPr>
      </w:pPr>
      <w:r w:rsidRPr="00007F30">
        <w:rPr>
          <w:b/>
          <w:bCs/>
          <w:lang w:val="fr-CI"/>
        </w:rPr>
        <w:t>Travaux en groupe</w:t>
      </w:r>
      <w:r w:rsidRPr="00007F30">
        <w:rPr>
          <w:lang w:val="fr-CI"/>
        </w:rPr>
        <w:t xml:space="preserve"> pour modéliser un scénario complet, de la collecte des données à la production des résultats.</w:t>
      </w:r>
    </w:p>
    <w:p w14:paraId="3EB8CF02" w14:textId="4F798BEF" w:rsidR="001106BC" w:rsidRPr="00007F30" w:rsidRDefault="001106BC" w:rsidP="00E12CD5">
      <w:pPr>
        <w:pStyle w:val="Paragraphedeliste"/>
        <w:numPr>
          <w:ilvl w:val="0"/>
          <w:numId w:val="5"/>
        </w:numPr>
        <w:spacing w:before="160" w:after="160" w:line="300" w:lineRule="auto"/>
        <w:rPr>
          <w:lang w:val="fr-CI"/>
        </w:rPr>
      </w:pPr>
      <w:r w:rsidRPr="00007F30">
        <w:rPr>
          <w:b/>
          <w:bCs/>
          <w:lang w:val="fr-CI"/>
        </w:rPr>
        <w:t>Sessions de discussion</w:t>
      </w:r>
      <w:r w:rsidRPr="00007F30">
        <w:rPr>
          <w:lang w:val="fr-CI"/>
        </w:rPr>
        <w:t xml:space="preserve"> pour interpréter et intégrer les résultats dans la planification économique.</w:t>
      </w:r>
    </w:p>
    <w:p w14:paraId="04275998" w14:textId="77777777" w:rsidR="001106BC" w:rsidRDefault="001106BC" w:rsidP="003A6B79">
      <w:pPr>
        <w:spacing w:before="160" w:after="160" w:line="300" w:lineRule="auto"/>
      </w:pPr>
    </w:p>
    <w:p w14:paraId="1CBAB39D" w14:textId="17C750AE" w:rsidR="00E34699" w:rsidRPr="00E34699" w:rsidRDefault="00BE559D" w:rsidP="00E34699">
      <w:pPr>
        <w:pStyle w:val="Titre1"/>
      </w:pPr>
      <w:r>
        <w:t>Participants et lieu</w:t>
      </w:r>
      <w:r w:rsidR="00E34699" w:rsidRPr="00E34699">
        <w:t xml:space="preserve"> </w:t>
      </w:r>
    </w:p>
    <w:p w14:paraId="3F99F428" w14:textId="4378BE83" w:rsidR="009547CE" w:rsidRDefault="00915F00" w:rsidP="00E34699">
      <w:r w:rsidRPr="003A6B79">
        <w:t>L’atélier</w:t>
      </w:r>
      <w:r w:rsidR="009547CE">
        <w:t xml:space="preserve"> se tiendra à </w:t>
      </w:r>
      <w:r w:rsidR="007B2FB4">
        <w:t>Grand Bassam,</w:t>
      </w:r>
      <w:r w:rsidR="009547CE">
        <w:t xml:space="preserve"> du 6 au 10 octobre 2025</w:t>
      </w:r>
      <w:r w:rsidRPr="003A6B79">
        <w:t xml:space="preserve"> </w:t>
      </w:r>
      <w:r w:rsidR="009547CE">
        <w:t xml:space="preserve">et </w:t>
      </w:r>
      <w:r w:rsidR="007B2FB4">
        <w:t>réunira une</w:t>
      </w:r>
      <w:r w:rsidRPr="003A6B79">
        <w:t>est organisé à l’intention des agents de la Direction Générale de l’Economie,</w:t>
      </w:r>
    </w:p>
    <w:p w14:paraId="743E4FF2" w14:textId="77777777" w:rsidR="009547CE" w:rsidRDefault="009547CE" w:rsidP="009547CE">
      <w:r>
        <w:t>Y prendront également part des représentants d’institutions partenaires clés, notamment :</w:t>
      </w:r>
    </w:p>
    <w:p w14:paraId="158DE762" w14:textId="77777777" w:rsidR="009547CE" w:rsidRDefault="009547CE" w:rsidP="00E12CD5">
      <w:pPr>
        <w:pStyle w:val="Paragraphedeliste"/>
        <w:numPr>
          <w:ilvl w:val="0"/>
          <w:numId w:val="6"/>
        </w:numPr>
        <w:spacing w:before="0" w:after="160" w:line="264" w:lineRule="auto"/>
        <w:contextualSpacing w:val="0"/>
      </w:pPr>
      <w:r>
        <w:t>le Ministère des Finances et du Budget (MFB) ;</w:t>
      </w:r>
    </w:p>
    <w:p w14:paraId="7FF266CD" w14:textId="77777777" w:rsidR="009547CE" w:rsidRDefault="009547CE" w:rsidP="00E12CD5">
      <w:pPr>
        <w:pStyle w:val="Paragraphedeliste"/>
        <w:numPr>
          <w:ilvl w:val="0"/>
          <w:numId w:val="6"/>
        </w:numPr>
        <w:spacing w:before="0" w:after="160" w:line="264" w:lineRule="auto"/>
        <w:contextualSpacing w:val="0"/>
      </w:pPr>
      <w:r>
        <w:t>la Cellule d’Analyse de Politiques Économiques du CIRES (CAPEC) ;</w:t>
      </w:r>
    </w:p>
    <w:p w14:paraId="7A691E7E" w14:textId="77777777" w:rsidR="009547CE" w:rsidRDefault="009547CE" w:rsidP="00E12CD5">
      <w:pPr>
        <w:pStyle w:val="Paragraphedeliste"/>
        <w:numPr>
          <w:ilvl w:val="0"/>
          <w:numId w:val="6"/>
        </w:numPr>
        <w:spacing w:before="0" w:after="160" w:line="264" w:lineRule="auto"/>
        <w:contextualSpacing w:val="0"/>
      </w:pPr>
      <w:r>
        <w:t>le Centre Ivoirien Antipollution (CIAPOL) ;</w:t>
      </w:r>
    </w:p>
    <w:p w14:paraId="4A65B8F2" w14:textId="0C32CC86" w:rsidR="009547CE" w:rsidRDefault="009547CE" w:rsidP="00E12CD5">
      <w:pPr>
        <w:pStyle w:val="Paragraphedeliste"/>
        <w:numPr>
          <w:ilvl w:val="0"/>
          <w:numId w:val="6"/>
        </w:numPr>
        <w:spacing w:before="0" w:after="160" w:line="264" w:lineRule="auto"/>
        <w:contextualSpacing w:val="0"/>
      </w:pPr>
      <w:r>
        <w:t>l’Office National de la Protection Civile (ONPC) ;</w:t>
      </w:r>
    </w:p>
    <w:p w14:paraId="18FA3E2C" w14:textId="3A6295F2" w:rsidR="009547CE" w:rsidRDefault="009547CE" w:rsidP="00E12CD5">
      <w:pPr>
        <w:pStyle w:val="Paragraphedeliste"/>
        <w:numPr>
          <w:ilvl w:val="0"/>
          <w:numId w:val="6"/>
        </w:numPr>
        <w:spacing w:before="0" w:after="160" w:line="264" w:lineRule="auto"/>
        <w:contextualSpacing w:val="0"/>
      </w:pPr>
      <w:r>
        <w:t>la SODEXAM ;</w:t>
      </w:r>
    </w:p>
    <w:p w14:paraId="58A5518C" w14:textId="0996AEC9" w:rsidR="00E34699" w:rsidRPr="00E34699" w:rsidRDefault="009547CE" w:rsidP="00E12CD5">
      <w:pPr>
        <w:pStyle w:val="Paragraphedeliste"/>
        <w:numPr>
          <w:ilvl w:val="0"/>
          <w:numId w:val="6"/>
        </w:numPr>
        <w:spacing w:before="0" w:after="160" w:line="264" w:lineRule="auto"/>
        <w:contextualSpacing w:val="0"/>
      </w:pPr>
      <w:r>
        <w:t>l’Agence Nationale de la Statistique (ANSTAT).</w:t>
      </w:r>
    </w:p>
    <w:p w14:paraId="59364392" w14:textId="77777777" w:rsidR="00E34699" w:rsidRPr="00E34699" w:rsidRDefault="00E34699" w:rsidP="00E34699">
      <w:pPr>
        <w:pStyle w:val="Titre1"/>
      </w:pPr>
      <w:r w:rsidRPr="00E34699">
        <w:t xml:space="preserve">Budget et Financement </w:t>
      </w:r>
    </w:p>
    <w:p w14:paraId="7524F6F8" w14:textId="0A5B71D3" w:rsidR="00BE559D" w:rsidRDefault="00BE559D" w:rsidP="00BE559D">
      <w:r>
        <w:t xml:space="preserve">Le </w:t>
      </w:r>
      <w:r w:rsidRPr="00CB1374">
        <w:t xml:space="preserve">séminaire </w:t>
      </w:r>
      <w:r w:rsidRPr="00C852E6">
        <w:t xml:space="preserve">est financé </w:t>
      </w:r>
      <w:r>
        <w:t xml:space="preserve">par le budget du </w:t>
      </w:r>
      <w:r w:rsidRPr="00007F30">
        <w:rPr>
          <w:highlight w:val="yellow"/>
        </w:rPr>
        <w:t>PIP</w:t>
      </w:r>
      <w:r w:rsidRPr="00C852E6">
        <w:t>.</w:t>
      </w:r>
      <w:r>
        <w:t xml:space="preserve"> </w:t>
      </w:r>
      <w:r w:rsidRPr="00CB1374">
        <w:t>Le budget du séminaire couvrira les frais de formateurs, la location des salles, les équipements, les supports de formation, les pause-café et les déjeuners des participants, ainsi que les frais de transport et d'hébergement pour les participants</w:t>
      </w:r>
      <w:r w:rsidR="00007F30">
        <w:t xml:space="preserve"> et des formateurs</w:t>
      </w:r>
      <w:r>
        <w:t>.</w:t>
      </w:r>
    </w:p>
    <w:p w14:paraId="7D2FF191" w14:textId="3353343F" w:rsidR="00915F00" w:rsidRDefault="00915F00" w:rsidP="00BE559D"/>
    <w:p w14:paraId="764080A6" w14:textId="77777777" w:rsidR="00007F30" w:rsidRDefault="00007F30">
      <w:pPr>
        <w:spacing w:before="0" w:after="160" w:line="259" w:lineRule="auto"/>
        <w:jc w:val="left"/>
        <w:rPr>
          <w:b/>
          <w:bCs/>
        </w:rPr>
      </w:pPr>
      <w:r>
        <w:rPr>
          <w:b/>
          <w:bCs/>
        </w:rPr>
        <w:br w:type="page"/>
      </w:r>
    </w:p>
    <w:p w14:paraId="0BB7D7D2" w14:textId="2A14AD13" w:rsidR="001106BC" w:rsidRDefault="00915F00" w:rsidP="00007F30">
      <w:pPr>
        <w:pStyle w:val="Titre1"/>
      </w:pPr>
      <w:r>
        <w:t xml:space="preserve">Annexe1 : </w:t>
      </w:r>
      <w:r w:rsidRPr="003A6B79">
        <w:t xml:space="preserve">Programme </w:t>
      </w:r>
      <w:r w:rsidR="001106BC">
        <w:t>indicatif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3"/>
        <w:gridCol w:w="3584"/>
        <w:gridCol w:w="4881"/>
      </w:tblGrid>
      <w:tr w:rsidR="001106BC" w:rsidRPr="001106BC" w14:paraId="3FD5FA1A" w14:textId="77777777" w:rsidTr="00007F30">
        <w:trPr>
          <w:trHeight w:val="315"/>
        </w:trPr>
        <w:tc>
          <w:tcPr>
            <w:tcW w:w="604" w:type="pct"/>
            <w:shd w:val="clear" w:color="auto" w:fill="BFBFBF" w:themeFill="background1" w:themeFillShade="BF"/>
            <w:vAlign w:val="center"/>
            <w:hideMark/>
          </w:tcPr>
          <w:p w14:paraId="0190F38E" w14:textId="77777777" w:rsidR="001106BC" w:rsidRPr="001106BC" w:rsidRDefault="001106BC" w:rsidP="001106BC">
            <w:pPr>
              <w:pStyle w:val="Sansinterligne"/>
              <w:rPr>
                <w:b/>
                <w:bCs/>
                <w:lang w:val="fr-CI" w:eastAsia="zh-CN"/>
              </w:rPr>
            </w:pPr>
            <w:r w:rsidRPr="001106BC">
              <w:rPr>
                <w:b/>
                <w:bCs/>
                <w:lang w:val="fr-CI" w:eastAsia="zh-CN"/>
              </w:rPr>
              <w:t>Jour</w:t>
            </w:r>
          </w:p>
        </w:tc>
        <w:tc>
          <w:tcPr>
            <w:tcW w:w="1861" w:type="pct"/>
            <w:shd w:val="clear" w:color="auto" w:fill="BFBFBF" w:themeFill="background1" w:themeFillShade="BF"/>
            <w:vAlign w:val="center"/>
            <w:hideMark/>
          </w:tcPr>
          <w:p w14:paraId="30DC4D9A" w14:textId="77777777" w:rsidR="001106BC" w:rsidRPr="001106BC" w:rsidRDefault="001106BC" w:rsidP="001106BC">
            <w:pPr>
              <w:pStyle w:val="Sansinterligne"/>
              <w:rPr>
                <w:b/>
                <w:bCs/>
                <w:lang w:val="fr-CI" w:eastAsia="zh-CN"/>
              </w:rPr>
            </w:pPr>
            <w:r w:rsidRPr="001106BC">
              <w:rPr>
                <w:b/>
                <w:bCs/>
                <w:lang w:val="fr-CI" w:eastAsia="zh-CN"/>
              </w:rPr>
              <w:t>Thème</w:t>
            </w:r>
          </w:p>
        </w:tc>
        <w:tc>
          <w:tcPr>
            <w:tcW w:w="2535" w:type="pct"/>
            <w:shd w:val="clear" w:color="auto" w:fill="BFBFBF" w:themeFill="background1" w:themeFillShade="BF"/>
            <w:vAlign w:val="center"/>
            <w:hideMark/>
          </w:tcPr>
          <w:p w14:paraId="0E99DD93" w14:textId="77777777" w:rsidR="001106BC" w:rsidRPr="001106BC" w:rsidRDefault="001106BC" w:rsidP="001106BC">
            <w:pPr>
              <w:pStyle w:val="Sansinterligne"/>
              <w:rPr>
                <w:b/>
                <w:bCs/>
                <w:lang w:val="fr-CI" w:eastAsia="zh-CN"/>
              </w:rPr>
            </w:pPr>
            <w:r w:rsidRPr="001106BC">
              <w:rPr>
                <w:b/>
                <w:bCs/>
                <w:lang w:val="fr-CI" w:eastAsia="zh-CN"/>
              </w:rPr>
              <w:t>Contenu</w:t>
            </w:r>
          </w:p>
        </w:tc>
      </w:tr>
      <w:tr w:rsidR="001106BC" w:rsidRPr="001106BC" w14:paraId="461C01CA" w14:textId="77777777" w:rsidTr="00007F30">
        <w:trPr>
          <w:trHeight w:val="945"/>
        </w:trPr>
        <w:tc>
          <w:tcPr>
            <w:tcW w:w="604" w:type="pct"/>
            <w:vAlign w:val="center"/>
            <w:hideMark/>
          </w:tcPr>
          <w:p w14:paraId="0EE8814A" w14:textId="77777777" w:rsidR="001106BC" w:rsidRPr="001106BC" w:rsidRDefault="001106BC" w:rsidP="001106BC">
            <w:pPr>
              <w:pStyle w:val="Sansinterligne"/>
              <w:rPr>
                <w:lang w:val="fr-CI" w:eastAsia="zh-CN"/>
              </w:rPr>
            </w:pPr>
            <w:r w:rsidRPr="001106BC">
              <w:rPr>
                <w:lang w:val="fr-CI" w:eastAsia="zh-CN"/>
              </w:rPr>
              <w:t>Jour 1</w:t>
            </w:r>
          </w:p>
        </w:tc>
        <w:tc>
          <w:tcPr>
            <w:tcW w:w="1861" w:type="pct"/>
            <w:vAlign w:val="center"/>
            <w:hideMark/>
          </w:tcPr>
          <w:p w14:paraId="08B4BAC5" w14:textId="77777777" w:rsidR="001106BC" w:rsidRPr="001106BC" w:rsidRDefault="001106BC" w:rsidP="001106BC">
            <w:pPr>
              <w:pStyle w:val="Sansinterligne"/>
              <w:rPr>
                <w:lang w:val="fr-CI" w:eastAsia="zh-CN"/>
              </w:rPr>
            </w:pPr>
            <w:r w:rsidRPr="001106BC">
              <w:rPr>
                <w:lang w:val="fr-CI" w:eastAsia="zh-CN"/>
              </w:rPr>
              <w:t>Introduction à CLIMADA et à la modélisation des risques climatiques</w:t>
            </w:r>
          </w:p>
        </w:tc>
        <w:tc>
          <w:tcPr>
            <w:tcW w:w="2535" w:type="pct"/>
            <w:vAlign w:val="center"/>
            <w:hideMark/>
          </w:tcPr>
          <w:p w14:paraId="186DC49A" w14:textId="77777777" w:rsidR="001106BC" w:rsidRPr="001106BC" w:rsidRDefault="001106BC" w:rsidP="001106BC">
            <w:pPr>
              <w:pStyle w:val="Sansinterligne"/>
              <w:rPr>
                <w:lang w:val="fr-CI" w:eastAsia="zh-CN"/>
              </w:rPr>
            </w:pPr>
            <w:r w:rsidRPr="001106BC">
              <w:rPr>
                <w:lang w:val="fr-CI" w:eastAsia="zh-CN"/>
              </w:rPr>
              <w:t>Concepts clés, architecture de CLIMADA, installation sous Python, présentation des données nécessaires</w:t>
            </w:r>
          </w:p>
        </w:tc>
      </w:tr>
      <w:tr w:rsidR="001106BC" w:rsidRPr="001106BC" w14:paraId="687CE2BC" w14:textId="77777777" w:rsidTr="00007F30">
        <w:trPr>
          <w:trHeight w:val="20"/>
        </w:trPr>
        <w:tc>
          <w:tcPr>
            <w:tcW w:w="604" w:type="pct"/>
            <w:shd w:val="clear" w:color="auto" w:fill="D9D9D9" w:themeFill="background1" w:themeFillShade="D9"/>
            <w:vAlign w:val="center"/>
          </w:tcPr>
          <w:p w14:paraId="566A1521" w14:textId="77777777" w:rsidR="001106BC" w:rsidRPr="001106BC" w:rsidRDefault="001106BC" w:rsidP="001106BC">
            <w:pPr>
              <w:pStyle w:val="Sansinterligne"/>
              <w:rPr>
                <w:lang w:val="fr-CI" w:eastAsia="zh-CN"/>
              </w:rPr>
            </w:pPr>
          </w:p>
        </w:tc>
        <w:tc>
          <w:tcPr>
            <w:tcW w:w="1861" w:type="pct"/>
            <w:shd w:val="clear" w:color="auto" w:fill="D9D9D9" w:themeFill="background1" w:themeFillShade="D9"/>
            <w:vAlign w:val="center"/>
          </w:tcPr>
          <w:p w14:paraId="3EB96FFA" w14:textId="77777777" w:rsidR="001106BC" w:rsidRPr="001106BC" w:rsidRDefault="001106BC" w:rsidP="001106BC">
            <w:pPr>
              <w:pStyle w:val="Sansinterligne"/>
              <w:rPr>
                <w:lang w:val="fr-CI" w:eastAsia="zh-CN"/>
              </w:rPr>
            </w:pPr>
          </w:p>
        </w:tc>
        <w:tc>
          <w:tcPr>
            <w:tcW w:w="2535" w:type="pct"/>
            <w:shd w:val="clear" w:color="auto" w:fill="D9D9D9" w:themeFill="background1" w:themeFillShade="D9"/>
            <w:vAlign w:val="center"/>
          </w:tcPr>
          <w:p w14:paraId="6B098D41" w14:textId="77777777" w:rsidR="001106BC" w:rsidRPr="001106BC" w:rsidRDefault="001106BC" w:rsidP="001106BC">
            <w:pPr>
              <w:pStyle w:val="Sansinterligne"/>
              <w:rPr>
                <w:lang w:val="fr-CI" w:eastAsia="zh-CN"/>
              </w:rPr>
            </w:pPr>
          </w:p>
        </w:tc>
      </w:tr>
      <w:tr w:rsidR="001106BC" w:rsidRPr="001106BC" w14:paraId="163C883D" w14:textId="77777777" w:rsidTr="00007F30">
        <w:trPr>
          <w:trHeight w:val="1260"/>
        </w:trPr>
        <w:tc>
          <w:tcPr>
            <w:tcW w:w="604" w:type="pct"/>
            <w:vAlign w:val="center"/>
            <w:hideMark/>
          </w:tcPr>
          <w:p w14:paraId="3B7D84EA" w14:textId="77777777" w:rsidR="001106BC" w:rsidRPr="001106BC" w:rsidRDefault="001106BC" w:rsidP="001106BC">
            <w:pPr>
              <w:pStyle w:val="Sansinterligne"/>
              <w:rPr>
                <w:lang w:val="fr-CI" w:eastAsia="zh-CN"/>
              </w:rPr>
            </w:pPr>
            <w:r w:rsidRPr="001106BC">
              <w:rPr>
                <w:lang w:val="fr-CI" w:eastAsia="zh-CN"/>
              </w:rPr>
              <w:t>Jour 2</w:t>
            </w:r>
          </w:p>
        </w:tc>
        <w:tc>
          <w:tcPr>
            <w:tcW w:w="1861" w:type="pct"/>
            <w:vAlign w:val="center"/>
            <w:hideMark/>
          </w:tcPr>
          <w:p w14:paraId="5960D960" w14:textId="77777777" w:rsidR="001106BC" w:rsidRPr="001106BC" w:rsidRDefault="001106BC" w:rsidP="001106BC">
            <w:pPr>
              <w:pStyle w:val="Sansinterligne"/>
              <w:rPr>
                <w:lang w:val="fr-CI" w:eastAsia="zh-CN"/>
              </w:rPr>
            </w:pPr>
            <w:r w:rsidRPr="001106BC">
              <w:rPr>
                <w:lang w:val="fr-CI" w:eastAsia="zh-CN"/>
              </w:rPr>
              <w:t>Données d’exposition et aléas</w:t>
            </w:r>
          </w:p>
        </w:tc>
        <w:tc>
          <w:tcPr>
            <w:tcW w:w="2535" w:type="pct"/>
            <w:vAlign w:val="center"/>
            <w:hideMark/>
          </w:tcPr>
          <w:p w14:paraId="738025F1" w14:textId="77777777" w:rsidR="001106BC" w:rsidRPr="001106BC" w:rsidRDefault="001106BC" w:rsidP="001106BC">
            <w:pPr>
              <w:pStyle w:val="Sansinterligne"/>
              <w:rPr>
                <w:lang w:val="fr-CI" w:eastAsia="zh-CN"/>
              </w:rPr>
            </w:pPr>
            <w:r w:rsidRPr="001106BC">
              <w:rPr>
                <w:lang w:val="fr-CI" w:eastAsia="zh-CN"/>
              </w:rPr>
              <w:t>Sources de données climatiques (RCP/SSP, ERA5, etc.), intégration des données géospatiales, préparation des jeux de données</w:t>
            </w:r>
          </w:p>
        </w:tc>
      </w:tr>
      <w:tr w:rsidR="001106BC" w:rsidRPr="001106BC" w14:paraId="47D2F497" w14:textId="77777777" w:rsidTr="00007F30">
        <w:trPr>
          <w:trHeight w:val="20"/>
        </w:trPr>
        <w:tc>
          <w:tcPr>
            <w:tcW w:w="604" w:type="pct"/>
            <w:shd w:val="clear" w:color="auto" w:fill="D9D9D9" w:themeFill="background1" w:themeFillShade="D9"/>
            <w:vAlign w:val="center"/>
          </w:tcPr>
          <w:p w14:paraId="2332BFB7" w14:textId="77777777" w:rsidR="001106BC" w:rsidRPr="001106BC" w:rsidRDefault="001106BC" w:rsidP="001106BC">
            <w:pPr>
              <w:pStyle w:val="Sansinterligne"/>
              <w:rPr>
                <w:lang w:val="fr-CI" w:eastAsia="zh-CN"/>
              </w:rPr>
            </w:pPr>
          </w:p>
        </w:tc>
        <w:tc>
          <w:tcPr>
            <w:tcW w:w="1861" w:type="pct"/>
            <w:shd w:val="clear" w:color="auto" w:fill="D9D9D9" w:themeFill="background1" w:themeFillShade="D9"/>
            <w:vAlign w:val="center"/>
          </w:tcPr>
          <w:p w14:paraId="6CF19CCE" w14:textId="77777777" w:rsidR="001106BC" w:rsidRPr="001106BC" w:rsidRDefault="001106BC" w:rsidP="001106BC">
            <w:pPr>
              <w:pStyle w:val="Sansinterligne"/>
              <w:rPr>
                <w:lang w:val="fr-CI" w:eastAsia="zh-CN"/>
              </w:rPr>
            </w:pPr>
          </w:p>
        </w:tc>
        <w:tc>
          <w:tcPr>
            <w:tcW w:w="2535" w:type="pct"/>
            <w:shd w:val="clear" w:color="auto" w:fill="D9D9D9" w:themeFill="background1" w:themeFillShade="D9"/>
            <w:vAlign w:val="center"/>
          </w:tcPr>
          <w:p w14:paraId="0C197610" w14:textId="77777777" w:rsidR="001106BC" w:rsidRPr="001106BC" w:rsidRDefault="001106BC" w:rsidP="001106BC">
            <w:pPr>
              <w:pStyle w:val="Sansinterligne"/>
              <w:rPr>
                <w:lang w:val="fr-CI" w:eastAsia="zh-CN"/>
              </w:rPr>
            </w:pPr>
          </w:p>
        </w:tc>
      </w:tr>
      <w:tr w:rsidR="001106BC" w:rsidRPr="001106BC" w14:paraId="352B502A" w14:textId="77777777" w:rsidTr="00007F30">
        <w:trPr>
          <w:trHeight w:val="945"/>
        </w:trPr>
        <w:tc>
          <w:tcPr>
            <w:tcW w:w="604" w:type="pct"/>
            <w:vAlign w:val="center"/>
            <w:hideMark/>
          </w:tcPr>
          <w:p w14:paraId="2B433F0A" w14:textId="77777777" w:rsidR="001106BC" w:rsidRPr="001106BC" w:rsidRDefault="001106BC" w:rsidP="001106BC">
            <w:pPr>
              <w:pStyle w:val="Sansinterligne"/>
              <w:rPr>
                <w:lang w:val="fr-CI" w:eastAsia="zh-CN"/>
              </w:rPr>
            </w:pPr>
            <w:r w:rsidRPr="001106BC">
              <w:rPr>
                <w:lang w:val="fr-CI" w:eastAsia="zh-CN"/>
              </w:rPr>
              <w:t>Jour 3</w:t>
            </w:r>
          </w:p>
        </w:tc>
        <w:tc>
          <w:tcPr>
            <w:tcW w:w="1861" w:type="pct"/>
            <w:vAlign w:val="center"/>
            <w:hideMark/>
          </w:tcPr>
          <w:p w14:paraId="4DD622EC" w14:textId="77777777" w:rsidR="001106BC" w:rsidRPr="001106BC" w:rsidRDefault="001106BC" w:rsidP="001106BC">
            <w:pPr>
              <w:pStyle w:val="Sansinterligne"/>
              <w:rPr>
                <w:lang w:val="fr-CI" w:eastAsia="zh-CN"/>
              </w:rPr>
            </w:pPr>
            <w:r w:rsidRPr="001106BC">
              <w:rPr>
                <w:lang w:val="fr-CI" w:eastAsia="zh-CN"/>
              </w:rPr>
              <w:t>Fonctions de dommage</w:t>
            </w:r>
          </w:p>
        </w:tc>
        <w:tc>
          <w:tcPr>
            <w:tcW w:w="2535" w:type="pct"/>
            <w:vAlign w:val="center"/>
            <w:hideMark/>
          </w:tcPr>
          <w:p w14:paraId="2B068BBB" w14:textId="77777777" w:rsidR="001106BC" w:rsidRPr="001106BC" w:rsidRDefault="001106BC" w:rsidP="001106BC">
            <w:pPr>
              <w:pStyle w:val="Sansinterligne"/>
              <w:rPr>
                <w:lang w:val="fr-CI" w:eastAsia="zh-CN"/>
              </w:rPr>
            </w:pPr>
            <w:r w:rsidRPr="001106BC">
              <w:rPr>
                <w:lang w:val="fr-CI" w:eastAsia="zh-CN"/>
              </w:rPr>
              <w:t>Construction, calibration, exemples internationaux et adaptation au contexte ivoirien</w:t>
            </w:r>
          </w:p>
        </w:tc>
      </w:tr>
      <w:tr w:rsidR="001106BC" w:rsidRPr="001106BC" w14:paraId="412A79C6" w14:textId="77777777" w:rsidTr="00007F30">
        <w:trPr>
          <w:trHeight w:val="20"/>
        </w:trPr>
        <w:tc>
          <w:tcPr>
            <w:tcW w:w="604" w:type="pct"/>
            <w:shd w:val="clear" w:color="auto" w:fill="D9D9D9" w:themeFill="background1" w:themeFillShade="D9"/>
            <w:vAlign w:val="center"/>
          </w:tcPr>
          <w:p w14:paraId="34B0C5E8" w14:textId="77777777" w:rsidR="001106BC" w:rsidRPr="001106BC" w:rsidRDefault="001106BC" w:rsidP="001106BC">
            <w:pPr>
              <w:pStyle w:val="Sansinterligne"/>
              <w:rPr>
                <w:lang w:val="fr-CI" w:eastAsia="zh-CN"/>
              </w:rPr>
            </w:pPr>
          </w:p>
        </w:tc>
        <w:tc>
          <w:tcPr>
            <w:tcW w:w="1861" w:type="pct"/>
            <w:shd w:val="clear" w:color="auto" w:fill="D9D9D9" w:themeFill="background1" w:themeFillShade="D9"/>
            <w:vAlign w:val="center"/>
          </w:tcPr>
          <w:p w14:paraId="7CA52C0B" w14:textId="77777777" w:rsidR="001106BC" w:rsidRPr="001106BC" w:rsidRDefault="001106BC" w:rsidP="001106BC">
            <w:pPr>
              <w:pStyle w:val="Sansinterligne"/>
              <w:rPr>
                <w:lang w:val="fr-CI" w:eastAsia="zh-CN"/>
              </w:rPr>
            </w:pPr>
          </w:p>
        </w:tc>
        <w:tc>
          <w:tcPr>
            <w:tcW w:w="2535" w:type="pct"/>
            <w:shd w:val="clear" w:color="auto" w:fill="D9D9D9" w:themeFill="background1" w:themeFillShade="D9"/>
            <w:vAlign w:val="center"/>
          </w:tcPr>
          <w:p w14:paraId="6797AF3C" w14:textId="77777777" w:rsidR="001106BC" w:rsidRPr="001106BC" w:rsidRDefault="001106BC" w:rsidP="001106BC">
            <w:pPr>
              <w:pStyle w:val="Sansinterligne"/>
              <w:rPr>
                <w:lang w:val="fr-CI" w:eastAsia="zh-CN"/>
              </w:rPr>
            </w:pPr>
          </w:p>
        </w:tc>
      </w:tr>
      <w:tr w:rsidR="001106BC" w:rsidRPr="001106BC" w14:paraId="3B1A4B65" w14:textId="77777777" w:rsidTr="00007F30">
        <w:trPr>
          <w:trHeight w:val="630"/>
        </w:trPr>
        <w:tc>
          <w:tcPr>
            <w:tcW w:w="604" w:type="pct"/>
            <w:vAlign w:val="center"/>
            <w:hideMark/>
          </w:tcPr>
          <w:p w14:paraId="59AF1CD2" w14:textId="77777777" w:rsidR="001106BC" w:rsidRPr="001106BC" w:rsidRDefault="001106BC" w:rsidP="001106BC">
            <w:pPr>
              <w:pStyle w:val="Sansinterligne"/>
              <w:rPr>
                <w:lang w:val="fr-CI" w:eastAsia="zh-CN"/>
              </w:rPr>
            </w:pPr>
            <w:r w:rsidRPr="001106BC">
              <w:rPr>
                <w:lang w:val="fr-CI" w:eastAsia="zh-CN"/>
              </w:rPr>
              <w:t>Jour 4</w:t>
            </w:r>
          </w:p>
        </w:tc>
        <w:tc>
          <w:tcPr>
            <w:tcW w:w="1861" w:type="pct"/>
            <w:vAlign w:val="center"/>
            <w:hideMark/>
          </w:tcPr>
          <w:p w14:paraId="2DF17BA8" w14:textId="77777777" w:rsidR="001106BC" w:rsidRPr="001106BC" w:rsidRDefault="001106BC" w:rsidP="001106BC">
            <w:pPr>
              <w:pStyle w:val="Sansinterligne"/>
              <w:rPr>
                <w:lang w:val="fr-CI" w:eastAsia="zh-CN"/>
              </w:rPr>
            </w:pPr>
            <w:r w:rsidRPr="001106BC">
              <w:rPr>
                <w:lang w:val="fr-CI" w:eastAsia="zh-CN"/>
              </w:rPr>
              <w:t>Simulation et cartographie des pertes</w:t>
            </w:r>
          </w:p>
        </w:tc>
        <w:tc>
          <w:tcPr>
            <w:tcW w:w="2535" w:type="pct"/>
            <w:vAlign w:val="center"/>
            <w:hideMark/>
          </w:tcPr>
          <w:p w14:paraId="2421ADEE" w14:textId="77777777" w:rsidR="001106BC" w:rsidRPr="001106BC" w:rsidRDefault="001106BC" w:rsidP="001106BC">
            <w:pPr>
              <w:pStyle w:val="Sansinterligne"/>
              <w:rPr>
                <w:lang w:val="fr-CI" w:eastAsia="zh-CN"/>
              </w:rPr>
            </w:pPr>
            <w:r w:rsidRPr="001106BC">
              <w:rPr>
                <w:lang w:val="fr-CI" w:eastAsia="zh-CN"/>
              </w:rPr>
              <w:t>Lancement de simulations, interprétation des sorties, visualisation et cartographie</w:t>
            </w:r>
          </w:p>
        </w:tc>
      </w:tr>
      <w:tr w:rsidR="001106BC" w:rsidRPr="001106BC" w14:paraId="7031AC3E" w14:textId="77777777" w:rsidTr="00007F30">
        <w:trPr>
          <w:trHeight w:val="20"/>
        </w:trPr>
        <w:tc>
          <w:tcPr>
            <w:tcW w:w="604" w:type="pct"/>
            <w:shd w:val="clear" w:color="auto" w:fill="D9D9D9" w:themeFill="background1" w:themeFillShade="D9"/>
            <w:vAlign w:val="center"/>
          </w:tcPr>
          <w:p w14:paraId="0DA6E350" w14:textId="77777777" w:rsidR="001106BC" w:rsidRPr="001106BC" w:rsidRDefault="001106BC" w:rsidP="001106BC">
            <w:pPr>
              <w:pStyle w:val="Sansinterligne"/>
              <w:rPr>
                <w:lang w:val="fr-CI" w:eastAsia="zh-CN"/>
              </w:rPr>
            </w:pPr>
          </w:p>
        </w:tc>
        <w:tc>
          <w:tcPr>
            <w:tcW w:w="1861" w:type="pct"/>
            <w:shd w:val="clear" w:color="auto" w:fill="D9D9D9" w:themeFill="background1" w:themeFillShade="D9"/>
            <w:vAlign w:val="center"/>
          </w:tcPr>
          <w:p w14:paraId="566B2D02" w14:textId="77777777" w:rsidR="001106BC" w:rsidRPr="001106BC" w:rsidRDefault="001106BC" w:rsidP="001106BC">
            <w:pPr>
              <w:pStyle w:val="Sansinterligne"/>
              <w:rPr>
                <w:lang w:val="fr-CI" w:eastAsia="zh-CN"/>
              </w:rPr>
            </w:pPr>
          </w:p>
        </w:tc>
        <w:tc>
          <w:tcPr>
            <w:tcW w:w="2535" w:type="pct"/>
            <w:shd w:val="clear" w:color="auto" w:fill="D9D9D9" w:themeFill="background1" w:themeFillShade="D9"/>
            <w:vAlign w:val="center"/>
          </w:tcPr>
          <w:p w14:paraId="68AA815D" w14:textId="77777777" w:rsidR="001106BC" w:rsidRPr="001106BC" w:rsidRDefault="001106BC" w:rsidP="001106BC">
            <w:pPr>
              <w:pStyle w:val="Sansinterligne"/>
              <w:rPr>
                <w:lang w:val="fr-CI" w:eastAsia="zh-CN"/>
              </w:rPr>
            </w:pPr>
          </w:p>
        </w:tc>
      </w:tr>
      <w:tr w:rsidR="001106BC" w:rsidRPr="001106BC" w14:paraId="5461241D" w14:textId="77777777" w:rsidTr="00007F30">
        <w:trPr>
          <w:trHeight w:val="945"/>
        </w:trPr>
        <w:tc>
          <w:tcPr>
            <w:tcW w:w="604" w:type="pct"/>
            <w:vAlign w:val="center"/>
            <w:hideMark/>
          </w:tcPr>
          <w:p w14:paraId="7ACB238D" w14:textId="77777777" w:rsidR="001106BC" w:rsidRPr="001106BC" w:rsidRDefault="001106BC" w:rsidP="001106BC">
            <w:pPr>
              <w:pStyle w:val="Sansinterligne"/>
              <w:rPr>
                <w:lang w:val="fr-CI" w:eastAsia="zh-CN"/>
              </w:rPr>
            </w:pPr>
            <w:r w:rsidRPr="001106BC">
              <w:rPr>
                <w:lang w:val="fr-CI" w:eastAsia="zh-CN"/>
              </w:rPr>
              <w:t>Jour 5</w:t>
            </w:r>
          </w:p>
        </w:tc>
        <w:tc>
          <w:tcPr>
            <w:tcW w:w="1861" w:type="pct"/>
            <w:vAlign w:val="center"/>
            <w:hideMark/>
          </w:tcPr>
          <w:p w14:paraId="5E1FCB76" w14:textId="77777777" w:rsidR="001106BC" w:rsidRPr="001106BC" w:rsidRDefault="001106BC" w:rsidP="001106BC">
            <w:pPr>
              <w:pStyle w:val="Sansinterligne"/>
              <w:rPr>
                <w:lang w:val="fr-CI" w:eastAsia="zh-CN"/>
              </w:rPr>
            </w:pPr>
            <w:r w:rsidRPr="001106BC">
              <w:rPr>
                <w:lang w:val="fr-CI" w:eastAsia="zh-CN"/>
              </w:rPr>
              <w:t>Application pratique et intégration dans les analyses économiques</w:t>
            </w:r>
          </w:p>
        </w:tc>
        <w:tc>
          <w:tcPr>
            <w:tcW w:w="2535" w:type="pct"/>
            <w:vAlign w:val="center"/>
            <w:hideMark/>
          </w:tcPr>
          <w:p w14:paraId="04CD55CC" w14:textId="64304003" w:rsidR="001106BC" w:rsidRPr="001106BC" w:rsidRDefault="001106BC" w:rsidP="001106BC">
            <w:pPr>
              <w:pStyle w:val="Sansinterligne"/>
              <w:rPr>
                <w:lang w:val="fr-CI" w:eastAsia="zh-CN"/>
              </w:rPr>
            </w:pPr>
            <w:r w:rsidRPr="001106BC">
              <w:rPr>
                <w:lang w:val="fr-CI" w:eastAsia="zh-CN"/>
              </w:rPr>
              <w:t xml:space="preserve">Étude de cas </w:t>
            </w:r>
            <w:r w:rsidR="00007F30">
              <w:rPr>
                <w:lang w:val="fr-CI" w:eastAsia="zh-CN"/>
              </w:rPr>
              <w:t xml:space="preserve">sur certains actifs économiques </w:t>
            </w:r>
          </w:p>
        </w:tc>
      </w:tr>
    </w:tbl>
    <w:p w14:paraId="5FDE3109" w14:textId="77777777" w:rsidR="001106BC" w:rsidRPr="001106BC" w:rsidRDefault="001106BC" w:rsidP="00BE559D">
      <w:pPr>
        <w:rPr>
          <w:b/>
          <w:bCs/>
          <w:lang w:val="fr-CI"/>
        </w:rPr>
      </w:pPr>
    </w:p>
    <w:p w14:paraId="6C44431F" w14:textId="77777777" w:rsidR="001106BC" w:rsidRPr="003A6B79" w:rsidRDefault="001106BC" w:rsidP="00BE559D">
      <w:pPr>
        <w:rPr>
          <w:b/>
          <w:bCs/>
        </w:rPr>
      </w:pPr>
    </w:p>
    <w:p w14:paraId="072B047D" w14:textId="77777777" w:rsidR="00915F00" w:rsidRDefault="00915F00" w:rsidP="00BE559D"/>
    <w:p w14:paraId="133DA559" w14:textId="0CDEFDD3" w:rsidR="00965F9B" w:rsidRDefault="00965F9B" w:rsidP="00BE559D"/>
    <w:sectPr w:rsidR="00965F9B" w:rsidSect="003C5EAF">
      <w:headerReference w:type="even" r:id="rId9"/>
      <w:headerReference w:type="default" r:id="rId10"/>
      <w:footerReference w:type="default" r:id="rId11"/>
      <w:headerReference w:type="first" r:id="rId12"/>
      <w:footerReference w:type="first" r:id="rId13"/>
      <w:pgSz w:w="11906" w:h="16838" w:code="9"/>
      <w:pgMar w:top="851" w:right="1134" w:bottom="851" w:left="1134" w:header="851"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3A751" w14:textId="77777777" w:rsidR="00CB2439" w:rsidRDefault="00CB2439">
      <w:pPr>
        <w:spacing w:after="0" w:line="240" w:lineRule="auto"/>
      </w:pPr>
      <w:r>
        <w:separator/>
      </w:r>
    </w:p>
  </w:endnote>
  <w:endnote w:type="continuationSeparator" w:id="0">
    <w:p w14:paraId="3B23D4C8" w14:textId="77777777" w:rsidR="00CB2439" w:rsidRDefault="00C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7073020"/>
      <w:docPartObj>
        <w:docPartGallery w:val="Page Numbers (Bottom of Page)"/>
        <w:docPartUnique/>
      </w:docPartObj>
    </w:sdtPr>
    <w:sdtContent>
      <w:sdt>
        <w:sdtPr>
          <w:id w:val="-1769616900"/>
          <w:docPartObj>
            <w:docPartGallery w:val="Page Numbers (Top of Page)"/>
            <w:docPartUnique/>
          </w:docPartObj>
        </w:sdtPr>
        <w:sdtContent>
          <w:p w14:paraId="42DBA812" w14:textId="362EB00F" w:rsidR="007B4DFB" w:rsidRDefault="005C7180" w:rsidP="005C7180">
            <w:pPr>
              <w:pStyle w:val="Pieddepage"/>
              <w:jc w:val="right"/>
            </w:pPr>
            <w:r w:rsidRPr="00B341BC">
              <w:rPr>
                <w:noProof/>
                <w:shd w:val="clear" w:color="auto" w:fill="FFE599" w:themeFill="accent4" w:themeFillTint="66"/>
                <w:lang w:eastAsia="fr-FR"/>
              </w:rPr>
              <w:drawing>
                <wp:anchor distT="0" distB="0" distL="114300" distR="114300" simplePos="0" relativeHeight="251659264" behindDoc="1" locked="0" layoutInCell="1" allowOverlap="1" wp14:anchorId="478EA647" wp14:editId="679D3B81">
                  <wp:simplePos x="0" y="0"/>
                  <wp:positionH relativeFrom="margin">
                    <wp:posOffset>-292100</wp:posOffset>
                  </wp:positionH>
                  <wp:positionV relativeFrom="paragraph">
                    <wp:posOffset>-95250</wp:posOffset>
                  </wp:positionV>
                  <wp:extent cx="6807200" cy="61150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6807200" cy="611505"/>
                          </a:xfrm>
                          <a:prstGeom prst="rect">
                            <a:avLst/>
                          </a:prstGeom>
                        </pic:spPr>
                      </pic:pic>
                    </a:graphicData>
                  </a:graphic>
                  <wp14:sizeRelH relativeFrom="margin">
                    <wp14:pctWidth>0</wp14:pctWidth>
                  </wp14:sizeRelH>
                  <wp14:sizeRelV relativeFrom="margin">
                    <wp14:pctHeight>0</wp14:pctHeight>
                  </wp14:sizeRelV>
                </wp:anchor>
              </w:drawing>
            </w:r>
            <w:r w:rsidR="00F608E3" w:rsidRPr="00B341BC">
              <w:rPr>
                <w:b/>
                <w:bCs/>
                <w:szCs w:val="24"/>
                <w:shd w:val="clear" w:color="auto" w:fill="FFE599" w:themeFill="accent4" w:themeFillTint="66"/>
              </w:rPr>
              <w:fldChar w:fldCharType="begin"/>
            </w:r>
            <w:r w:rsidR="00F608E3" w:rsidRPr="00B341BC">
              <w:rPr>
                <w:b/>
                <w:bCs/>
                <w:shd w:val="clear" w:color="auto" w:fill="FFE599" w:themeFill="accent4" w:themeFillTint="66"/>
              </w:rPr>
              <w:instrText>PAGE</w:instrText>
            </w:r>
            <w:r w:rsidR="00F608E3" w:rsidRPr="00B341BC">
              <w:rPr>
                <w:b/>
                <w:bCs/>
                <w:szCs w:val="24"/>
                <w:shd w:val="clear" w:color="auto" w:fill="FFE599" w:themeFill="accent4" w:themeFillTint="66"/>
              </w:rPr>
              <w:fldChar w:fldCharType="separate"/>
            </w:r>
            <w:r w:rsidR="00CF2A5E" w:rsidRPr="00B341BC">
              <w:rPr>
                <w:b/>
                <w:bCs/>
                <w:noProof/>
                <w:shd w:val="clear" w:color="auto" w:fill="FFE599" w:themeFill="accent4" w:themeFillTint="66"/>
              </w:rPr>
              <w:t>2</w:t>
            </w:r>
            <w:r w:rsidR="00F608E3" w:rsidRPr="00B341BC">
              <w:rPr>
                <w:b/>
                <w:bCs/>
                <w:szCs w:val="24"/>
                <w:shd w:val="clear" w:color="auto" w:fill="FFE599" w:themeFill="accent4" w:themeFillTint="66"/>
              </w:rPr>
              <w:fldChar w:fldCharType="end"/>
            </w:r>
            <w:r w:rsidR="00F608E3" w:rsidRPr="00B341BC">
              <w:rPr>
                <w:b/>
                <w:bCs/>
                <w:szCs w:val="24"/>
                <w:shd w:val="clear" w:color="auto" w:fill="FFE599" w:themeFill="accent4" w:themeFillTint="66"/>
              </w:rPr>
              <w:t>/</w:t>
            </w:r>
            <w:r w:rsidR="00F608E3" w:rsidRPr="00B341BC">
              <w:rPr>
                <w:noProof/>
                <w:shd w:val="clear" w:color="auto" w:fill="FFE599" w:themeFill="accent4" w:themeFillTint="66"/>
                <w:lang w:eastAsia="fr-FR"/>
              </w:rPr>
              <w:t xml:space="preserve"> </w:t>
            </w:r>
            <w:r w:rsidR="00F608E3" w:rsidRPr="00B341BC">
              <w:rPr>
                <w:b/>
                <w:bCs/>
                <w:szCs w:val="24"/>
                <w:shd w:val="clear" w:color="auto" w:fill="FFE599" w:themeFill="accent4" w:themeFillTint="66"/>
              </w:rPr>
              <w:fldChar w:fldCharType="begin"/>
            </w:r>
            <w:r w:rsidR="00F608E3" w:rsidRPr="00B341BC">
              <w:rPr>
                <w:b/>
                <w:bCs/>
                <w:shd w:val="clear" w:color="auto" w:fill="FFE599" w:themeFill="accent4" w:themeFillTint="66"/>
              </w:rPr>
              <w:instrText>NUMPAGES</w:instrText>
            </w:r>
            <w:r w:rsidR="00F608E3" w:rsidRPr="00B341BC">
              <w:rPr>
                <w:b/>
                <w:bCs/>
                <w:szCs w:val="24"/>
                <w:shd w:val="clear" w:color="auto" w:fill="FFE599" w:themeFill="accent4" w:themeFillTint="66"/>
              </w:rPr>
              <w:fldChar w:fldCharType="separate"/>
            </w:r>
            <w:r w:rsidR="00CF2A5E" w:rsidRPr="00B341BC">
              <w:rPr>
                <w:b/>
                <w:bCs/>
                <w:noProof/>
                <w:shd w:val="clear" w:color="auto" w:fill="FFE599" w:themeFill="accent4" w:themeFillTint="66"/>
              </w:rPr>
              <w:t>2</w:t>
            </w:r>
            <w:r w:rsidR="00F608E3" w:rsidRPr="00B341BC">
              <w:rPr>
                <w:b/>
                <w:bCs/>
                <w:szCs w:val="24"/>
                <w:shd w:val="clear" w:color="auto" w:fill="FFE599" w:themeFill="accent4" w:themeFillTint="66"/>
              </w:rPr>
              <w:fldChar w:fldCharType="end"/>
            </w:r>
            <w:r w:rsidRPr="005C7180">
              <w:rPr>
                <w:noProof/>
                <w:lang w:eastAsia="fr-FR"/>
              </w:rPr>
              <w:t xml:space="preserve"> </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8C09" w14:textId="77777777" w:rsidR="00990380" w:rsidRDefault="00FE7740">
    <w:pPr>
      <w:pStyle w:val="Pieddepage"/>
    </w:pPr>
    <w:r>
      <w:rPr>
        <w:noProof/>
        <w:lang w:eastAsia="fr-FR"/>
      </w:rPr>
      <w:drawing>
        <wp:anchor distT="0" distB="0" distL="114300" distR="114300" simplePos="0" relativeHeight="251660288" behindDoc="1" locked="0" layoutInCell="1" allowOverlap="1" wp14:anchorId="3DCD1B01" wp14:editId="0091CA09">
          <wp:simplePos x="0" y="0"/>
          <wp:positionH relativeFrom="margin">
            <wp:posOffset>-343535</wp:posOffset>
          </wp:positionH>
          <wp:positionV relativeFrom="paragraph">
            <wp:posOffset>-77358</wp:posOffset>
          </wp:positionV>
          <wp:extent cx="6807574" cy="611886"/>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
                    <a:extLst>
                      <a:ext uri="{28A0092B-C50C-407E-A947-70E740481C1C}">
                        <a14:useLocalDpi xmlns:a14="http://schemas.microsoft.com/office/drawing/2010/main" val="0"/>
                      </a:ext>
                    </a:extLst>
                  </a:blip>
                  <a:stretch>
                    <a:fillRect/>
                  </a:stretch>
                </pic:blipFill>
                <pic:spPr>
                  <a:xfrm>
                    <a:off x="0" y="0"/>
                    <a:ext cx="6807574" cy="61188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530F2" w14:textId="77777777" w:rsidR="00CB2439" w:rsidRDefault="00CB2439">
      <w:pPr>
        <w:spacing w:after="0" w:line="240" w:lineRule="auto"/>
      </w:pPr>
      <w:r>
        <w:separator/>
      </w:r>
    </w:p>
  </w:footnote>
  <w:footnote w:type="continuationSeparator" w:id="0">
    <w:p w14:paraId="7EB3CD57" w14:textId="77777777" w:rsidR="00CB2439" w:rsidRDefault="00C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3368" w14:textId="77777777" w:rsidR="007B4DFB" w:rsidRDefault="00000000">
    <w:pPr>
      <w:pStyle w:val="En-tte"/>
    </w:pPr>
    <w:r>
      <w:rPr>
        <w:noProof/>
      </w:rPr>
      <w:pict w14:anchorId="433DE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2626" o:spid="_x0000_s1039" type="#_x0000_t75" style="position:absolute;left:0;text-align:left;margin-left:0;margin-top:0;width:453.2pt;height:345.8pt;z-index:-251654144;mso-position-horizontal:center;mso-position-horizontal-relative:margin;mso-position-vertical:center;mso-position-vertical-relative:margin" o:allowincell="f">
          <v:imagedata r:id="rId1" o:title="Filigrane logo dge 2021_Plan de travail 1_Plan de travail 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3403559"/>
      <w:docPartObj>
        <w:docPartGallery w:val="Page Numbers (Margins)"/>
        <w:docPartUnique/>
      </w:docPartObj>
    </w:sdtPr>
    <w:sdtContent>
      <w:p w14:paraId="621E6301" w14:textId="77777777" w:rsidR="00990380" w:rsidRDefault="00000000">
        <w:pPr>
          <w:pStyle w:val="En-tte"/>
        </w:pPr>
        <w:r>
          <w:rPr>
            <w:rFonts w:asciiTheme="majorHAnsi" w:eastAsiaTheme="majorEastAsia" w:hAnsiTheme="majorHAnsi" w:cstheme="majorBidi"/>
            <w:noProof/>
            <w:sz w:val="28"/>
            <w:szCs w:val="28"/>
            <w:lang w:eastAsia="fr-FR"/>
          </w:rPr>
          <w:pict w14:anchorId="39E88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2627" o:spid="_x0000_s1040" type="#_x0000_t75" style="position:absolute;left:0;text-align:left;margin-left:0;margin-top:0;width:453.2pt;height:345.8pt;z-index:-251653120;mso-position-horizontal:center;mso-position-horizontal-relative:margin;mso-position-vertical:center;mso-position-vertical-relative:margin" o:allowincell="f">
              <v:imagedata r:id="rId1" o:title="Filigrane logo dge 2021_Plan de travail 1_Plan de travail 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9328189"/>
      <w:docPartObj>
        <w:docPartGallery w:val="Watermarks"/>
        <w:docPartUnique/>
      </w:docPartObj>
    </w:sdtPr>
    <w:sdtContent>
      <w:p w14:paraId="3E6A3189" w14:textId="77777777" w:rsidR="007B4DFB" w:rsidRDefault="00000000">
        <w:pPr>
          <w:pStyle w:val="En-tte"/>
        </w:pPr>
        <w:r>
          <w:rPr>
            <w:noProof/>
          </w:rPr>
          <w:pict w14:anchorId="1CB74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2625" o:spid="_x0000_s1038" type="#_x0000_t75" style="position:absolute;left:0;text-align:left;margin-left:0;margin-top:0;width:453.2pt;height:345.8pt;z-index:-251655168;mso-position-horizontal:center;mso-position-horizontal-relative:margin;mso-position-vertical:center;mso-position-vertical-relative:margin" o:allowincell="f">
              <v:imagedata r:id="rId1" o:title="Filigrane logo dge 2021_Plan de travail 1_Plan de travail 1"/>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C63A8"/>
    <w:multiLevelType w:val="hybridMultilevel"/>
    <w:tmpl w:val="E58855F2"/>
    <w:lvl w:ilvl="0" w:tplc="300C0001">
      <w:start w:val="1"/>
      <w:numFmt w:val="bullet"/>
      <w:lvlText w:val=""/>
      <w:lvlJc w:val="left"/>
      <w:pPr>
        <w:ind w:left="360" w:hanging="360"/>
      </w:pPr>
      <w:rPr>
        <w:rFonts w:ascii="Symbol" w:hAnsi="Symbol"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 w15:restartNumberingAfterBreak="0">
    <w:nsid w:val="3E3E1C8A"/>
    <w:multiLevelType w:val="hybridMultilevel"/>
    <w:tmpl w:val="2E76B62E"/>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565542E3"/>
    <w:multiLevelType w:val="multilevel"/>
    <w:tmpl w:val="30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58922C6D"/>
    <w:multiLevelType w:val="multilevel"/>
    <w:tmpl w:val="261083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682936C2"/>
    <w:multiLevelType w:val="hybridMultilevel"/>
    <w:tmpl w:val="4E241AE0"/>
    <w:lvl w:ilvl="0" w:tplc="300C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6E6028DC"/>
    <w:multiLevelType w:val="multilevel"/>
    <w:tmpl w:val="8AB84A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337124033">
    <w:abstractNumId w:val="2"/>
  </w:num>
  <w:num w:numId="2" w16cid:durableId="102041188">
    <w:abstractNumId w:val="1"/>
  </w:num>
  <w:num w:numId="3" w16cid:durableId="2055344175">
    <w:abstractNumId w:val="5"/>
  </w:num>
  <w:num w:numId="4" w16cid:durableId="699823465">
    <w:abstractNumId w:val="3"/>
  </w:num>
  <w:num w:numId="5" w16cid:durableId="767508316">
    <w:abstractNumId w:val="0"/>
  </w:num>
  <w:num w:numId="6" w16cid:durableId="2083141769">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699"/>
    <w:rsid w:val="000009F3"/>
    <w:rsid w:val="0000314C"/>
    <w:rsid w:val="00005173"/>
    <w:rsid w:val="00007F30"/>
    <w:rsid w:val="0001151E"/>
    <w:rsid w:val="00021B5D"/>
    <w:rsid w:val="000248DB"/>
    <w:rsid w:val="00040FC0"/>
    <w:rsid w:val="00054E07"/>
    <w:rsid w:val="00055BCE"/>
    <w:rsid w:val="000630AD"/>
    <w:rsid w:val="00070552"/>
    <w:rsid w:val="00070856"/>
    <w:rsid w:val="00071F51"/>
    <w:rsid w:val="00080688"/>
    <w:rsid w:val="00084CDB"/>
    <w:rsid w:val="000B0761"/>
    <w:rsid w:val="000D3B70"/>
    <w:rsid w:val="000D6F86"/>
    <w:rsid w:val="000F7AE6"/>
    <w:rsid w:val="001106BC"/>
    <w:rsid w:val="00120486"/>
    <w:rsid w:val="00120BDC"/>
    <w:rsid w:val="00130E5F"/>
    <w:rsid w:val="00144CDC"/>
    <w:rsid w:val="00152043"/>
    <w:rsid w:val="0016219A"/>
    <w:rsid w:val="001667F5"/>
    <w:rsid w:val="001719CD"/>
    <w:rsid w:val="00175F41"/>
    <w:rsid w:val="0017634F"/>
    <w:rsid w:val="00180863"/>
    <w:rsid w:val="001958A5"/>
    <w:rsid w:val="001A1F7E"/>
    <w:rsid w:val="001A354E"/>
    <w:rsid w:val="001A6C1D"/>
    <w:rsid w:val="001A79D1"/>
    <w:rsid w:val="001B038A"/>
    <w:rsid w:val="001B2308"/>
    <w:rsid w:val="001B7678"/>
    <w:rsid w:val="001C010D"/>
    <w:rsid w:val="001C1144"/>
    <w:rsid w:val="001C5CB6"/>
    <w:rsid w:val="001C5DD6"/>
    <w:rsid w:val="001C61A1"/>
    <w:rsid w:val="001F5009"/>
    <w:rsid w:val="0020006E"/>
    <w:rsid w:val="00211076"/>
    <w:rsid w:val="00212C43"/>
    <w:rsid w:val="002144C6"/>
    <w:rsid w:val="002211F7"/>
    <w:rsid w:val="00225DA9"/>
    <w:rsid w:val="00231343"/>
    <w:rsid w:val="00242893"/>
    <w:rsid w:val="00247F29"/>
    <w:rsid w:val="002618FF"/>
    <w:rsid w:val="002764A1"/>
    <w:rsid w:val="002A46FD"/>
    <w:rsid w:val="002A52CB"/>
    <w:rsid w:val="002B0695"/>
    <w:rsid w:val="002B2F2C"/>
    <w:rsid w:val="002C439B"/>
    <w:rsid w:val="002C5FDB"/>
    <w:rsid w:val="002D08D1"/>
    <w:rsid w:val="002D313F"/>
    <w:rsid w:val="002D48B7"/>
    <w:rsid w:val="002D551D"/>
    <w:rsid w:val="002E276D"/>
    <w:rsid w:val="002E74FA"/>
    <w:rsid w:val="0030177F"/>
    <w:rsid w:val="0031433B"/>
    <w:rsid w:val="0031789D"/>
    <w:rsid w:val="00321235"/>
    <w:rsid w:val="003365BD"/>
    <w:rsid w:val="00344A6E"/>
    <w:rsid w:val="003455FA"/>
    <w:rsid w:val="00345E9D"/>
    <w:rsid w:val="00353F3F"/>
    <w:rsid w:val="003611A9"/>
    <w:rsid w:val="003735A4"/>
    <w:rsid w:val="00375CEA"/>
    <w:rsid w:val="00387696"/>
    <w:rsid w:val="00394753"/>
    <w:rsid w:val="003A067C"/>
    <w:rsid w:val="003A6B79"/>
    <w:rsid w:val="003B49DC"/>
    <w:rsid w:val="003C5EAF"/>
    <w:rsid w:val="003F31D1"/>
    <w:rsid w:val="003F7EF7"/>
    <w:rsid w:val="0040008B"/>
    <w:rsid w:val="00406AF2"/>
    <w:rsid w:val="00407725"/>
    <w:rsid w:val="00415EDD"/>
    <w:rsid w:val="004230B3"/>
    <w:rsid w:val="00423332"/>
    <w:rsid w:val="00423C0E"/>
    <w:rsid w:val="00425684"/>
    <w:rsid w:val="00430215"/>
    <w:rsid w:val="00436E06"/>
    <w:rsid w:val="004425D0"/>
    <w:rsid w:val="00443A8D"/>
    <w:rsid w:val="00444359"/>
    <w:rsid w:val="00446225"/>
    <w:rsid w:val="004622AE"/>
    <w:rsid w:val="0047516C"/>
    <w:rsid w:val="004771F5"/>
    <w:rsid w:val="0049067A"/>
    <w:rsid w:val="00491FF7"/>
    <w:rsid w:val="004A0178"/>
    <w:rsid w:val="004A335C"/>
    <w:rsid w:val="004A3659"/>
    <w:rsid w:val="004B3251"/>
    <w:rsid w:val="004E29A4"/>
    <w:rsid w:val="004F3ECE"/>
    <w:rsid w:val="004F4751"/>
    <w:rsid w:val="004F6088"/>
    <w:rsid w:val="004F6B51"/>
    <w:rsid w:val="004F6E43"/>
    <w:rsid w:val="0050196B"/>
    <w:rsid w:val="00502B47"/>
    <w:rsid w:val="00515A40"/>
    <w:rsid w:val="00521669"/>
    <w:rsid w:val="005217A3"/>
    <w:rsid w:val="0056685C"/>
    <w:rsid w:val="00567D8E"/>
    <w:rsid w:val="00576B60"/>
    <w:rsid w:val="005778AC"/>
    <w:rsid w:val="00577ADE"/>
    <w:rsid w:val="005865A9"/>
    <w:rsid w:val="00595B0B"/>
    <w:rsid w:val="00597968"/>
    <w:rsid w:val="005A319B"/>
    <w:rsid w:val="005A789B"/>
    <w:rsid w:val="005B029C"/>
    <w:rsid w:val="005B2CF3"/>
    <w:rsid w:val="005C7180"/>
    <w:rsid w:val="005D10C1"/>
    <w:rsid w:val="005D556A"/>
    <w:rsid w:val="005E0F78"/>
    <w:rsid w:val="00604142"/>
    <w:rsid w:val="00607738"/>
    <w:rsid w:val="00616025"/>
    <w:rsid w:val="00616495"/>
    <w:rsid w:val="00641880"/>
    <w:rsid w:val="00662179"/>
    <w:rsid w:val="006C30E6"/>
    <w:rsid w:val="006D4236"/>
    <w:rsid w:val="006D5AE5"/>
    <w:rsid w:val="006E4F36"/>
    <w:rsid w:val="006E667D"/>
    <w:rsid w:val="006F293A"/>
    <w:rsid w:val="006F6BE3"/>
    <w:rsid w:val="00702957"/>
    <w:rsid w:val="007237A8"/>
    <w:rsid w:val="00747119"/>
    <w:rsid w:val="00762683"/>
    <w:rsid w:val="00764CAC"/>
    <w:rsid w:val="00780928"/>
    <w:rsid w:val="00785E6A"/>
    <w:rsid w:val="00796776"/>
    <w:rsid w:val="00796D91"/>
    <w:rsid w:val="007B2FB4"/>
    <w:rsid w:val="007B4DFB"/>
    <w:rsid w:val="007B61BA"/>
    <w:rsid w:val="007C0D0D"/>
    <w:rsid w:val="007C1A0C"/>
    <w:rsid w:val="007D05C0"/>
    <w:rsid w:val="007D48EE"/>
    <w:rsid w:val="007D7332"/>
    <w:rsid w:val="007E063F"/>
    <w:rsid w:val="007E0BDD"/>
    <w:rsid w:val="007E393A"/>
    <w:rsid w:val="007E55B0"/>
    <w:rsid w:val="00800160"/>
    <w:rsid w:val="00801A8E"/>
    <w:rsid w:val="00810C59"/>
    <w:rsid w:val="00811B09"/>
    <w:rsid w:val="00816B42"/>
    <w:rsid w:val="00820761"/>
    <w:rsid w:val="00823894"/>
    <w:rsid w:val="0083536F"/>
    <w:rsid w:val="008379BC"/>
    <w:rsid w:val="00853886"/>
    <w:rsid w:val="00855AC6"/>
    <w:rsid w:val="00860600"/>
    <w:rsid w:val="0087193A"/>
    <w:rsid w:val="00875A10"/>
    <w:rsid w:val="00883C4D"/>
    <w:rsid w:val="00885184"/>
    <w:rsid w:val="0088646D"/>
    <w:rsid w:val="00887D3B"/>
    <w:rsid w:val="00892257"/>
    <w:rsid w:val="008A633E"/>
    <w:rsid w:val="008A704D"/>
    <w:rsid w:val="008C0891"/>
    <w:rsid w:val="008C42C4"/>
    <w:rsid w:val="008C5806"/>
    <w:rsid w:val="008D5E25"/>
    <w:rsid w:val="008D797C"/>
    <w:rsid w:val="008F07E6"/>
    <w:rsid w:val="008F6FC7"/>
    <w:rsid w:val="00907EA4"/>
    <w:rsid w:val="009118B4"/>
    <w:rsid w:val="00915F00"/>
    <w:rsid w:val="00924FC8"/>
    <w:rsid w:val="00940484"/>
    <w:rsid w:val="00940A43"/>
    <w:rsid w:val="0094132D"/>
    <w:rsid w:val="00943429"/>
    <w:rsid w:val="00943CC9"/>
    <w:rsid w:val="00951126"/>
    <w:rsid w:val="00951BD1"/>
    <w:rsid w:val="009547CE"/>
    <w:rsid w:val="009562E0"/>
    <w:rsid w:val="00960051"/>
    <w:rsid w:val="009612CD"/>
    <w:rsid w:val="00962452"/>
    <w:rsid w:val="00965F9B"/>
    <w:rsid w:val="009673CE"/>
    <w:rsid w:val="00972A30"/>
    <w:rsid w:val="00975FF0"/>
    <w:rsid w:val="00990290"/>
    <w:rsid w:val="00990380"/>
    <w:rsid w:val="009967AE"/>
    <w:rsid w:val="009A6BA6"/>
    <w:rsid w:val="009B7007"/>
    <w:rsid w:val="009B75D9"/>
    <w:rsid w:val="009E298A"/>
    <w:rsid w:val="00A0240B"/>
    <w:rsid w:val="00A23A86"/>
    <w:rsid w:val="00A3039E"/>
    <w:rsid w:val="00A30BAD"/>
    <w:rsid w:val="00A421AE"/>
    <w:rsid w:val="00A42549"/>
    <w:rsid w:val="00A42847"/>
    <w:rsid w:val="00A56ADF"/>
    <w:rsid w:val="00A60FA6"/>
    <w:rsid w:val="00A64EEB"/>
    <w:rsid w:val="00A94921"/>
    <w:rsid w:val="00A97FA0"/>
    <w:rsid w:val="00AA14C7"/>
    <w:rsid w:val="00AA2195"/>
    <w:rsid w:val="00AA3949"/>
    <w:rsid w:val="00AC1E9C"/>
    <w:rsid w:val="00AC2A7F"/>
    <w:rsid w:val="00AC315F"/>
    <w:rsid w:val="00AF3C88"/>
    <w:rsid w:val="00AF48EA"/>
    <w:rsid w:val="00B1142A"/>
    <w:rsid w:val="00B23D86"/>
    <w:rsid w:val="00B341BC"/>
    <w:rsid w:val="00B4201B"/>
    <w:rsid w:val="00B46EDD"/>
    <w:rsid w:val="00B5601D"/>
    <w:rsid w:val="00B732E4"/>
    <w:rsid w:val="00B75B79"/>
    <w:rsid w:val="00B8244E"/>
    <w:rsid w:val="00B82DE2"/>
    <w:rsid w:val="00B90AF6"/>
    <w:rsid w:val="00B90B40"/>
    <w:rsid w:val="00BA2CAE"/>
    <w:rsid w:val="00BA3A55"/>
    <w:rsid w:val="00BC3C7E"/>
    <w:rsid w:val="00BE21A7"/>
    <w:rsid w:val="00BE4429"/>
    <w:rsid w:val="00BE559D"/>
    <w:rsid w:val="00BF3668"/>
    <w:rsid w:val="00C23223"/>
    <w:rsid w:val="00C2399D"/>
    <w:rsid w:val="00C32001"/>
    <w:rsid w:val="00C43351"/>
    <w:rsid w:val="00C47CD8"/>
    <w:rsid w:val="00C5289A"/>
    <w:rsid w:val="00C619DA"/>
    <w:rsid w:val="00C625D0"/>
    <w:rsid w:val="00C6753F"/>
    <w:rsid w:val="00C76687"/>
    <w:rsid w:val="00C82439"/>
    <w:rsid w:val="00C94082"/>
    <w:rsid w:val="00C97A5B"/>
    <w:rsid w:val="00CA2075"/>
    <w:rsid w:val="00CA48EB"/>
    <w:rsid w:val="00CA4A25"/>
    <w:rsid w:val="00CA4C29"/>
    <w:rsid w:val="00CB2439"/>
    <w:rsid w:val="00CB72B5"/>
    <w:rsid w:val="00CC257F"/>
    <w:rsid w:val="00CF2A5E"/>
    <w:rsid w:val="00CF75BF"/>
    <w:rsid w:val="00CF7D4C"/>
    <w:rsid w:val="00D153BF"/>
    <w:rsid w:val="00D16EC5"/>
    <w:rsid w:val="00D20886"/>
    <w:rsid w:val="00D30DF5"/>
    <w:rsid w:val="00D32BDC"/>
    <w:rsid w:val="00D50B3A"/>
    <w:rsid w:val="00D71E38"/>
    <w:rsid w:val="00D77224"/>
    <w:rsid w:val="00D81BC1"/>
    <w:rsid w:val="00D84082"/>
    <w:rsid w:val="00DA3312"/>
    <w:rsid w:val="00DA4B95"/>
    <w:rsid w:val="00DA6FA3"/>
    <w:rsid w:val="00DA700D"/>
    <w:rsid w:val="00DB3063"/>
    <w:rsid w:val="00DD3DF0"/>
    <w:rsid w:val="00DD438C"/>
    <w:rsid w:val="00DD444C"/>
    <w:rsid w:val="00DE0FAE"/>
    <w:rsid w:val="00DE2BEC"/>
    <w:rsid w:val="00DE7788"/>
    <w:rsid w:val="00DF7523"/>
    <w:rsid w:val="00E00854"/>
    <w:rsid w:val="00E126A8"/>
    <w:rsid w:val="00E12CD5"/>
    <w:rsid w:val="00E17EE9"/>
    <w:rsid w:val="00E34699"/>
    <w:rsid w:val="00E36662"/>
    <w:rsid w:val="00E569C9"/>
    <w:rsid w:val="00E70C7A"/>
    <w:rsid w:val="00E87F5F"/>
    <w:rsid w:val="00EA138F"/>
    <w:rsid w:val="00EA1AE6"/>
    <w:rsid w:val="00EA1C29"/>
    <w:rsid w:val="00EB34BF"/>
    <w:rsid w:val="00EB7C44"/>
    <w:rsid w:val="00ED1937"/>
    <w:rsid w:val="00EE2764"/>
    <w:rsid w:val="00EF1869"/>
    <w:rsid w:val="00F049FB"/>
    <w:rsid w:val="00F100DC"/>
    <w:rsid w:val="00F10C71"/>
    <w:rsid w:val="00F15997"/>
    <w:rsid w:val="00F16FFB"/>
    <w:rsid w:val="00F24C40"/>
    <w:rsid w:val="00F2640F"/>
    <w:rsid w:val="00F3788A"/>
    <w:rsid w:val="00F43730"/>
    <w:rsid w:val="00F440E0"/>
    <w:rsid w:val="00F608E3"/>
    <w:rsid w:val="00F67BB7"/>
    <w:rsid w:val="00F80FF2"/>
    <w:rsid w:val="00F93671"/>
    <w:rsid w:val="00F93AE7"/>
    <w:rsid w:val="00FB50CB"/>
    <w:rsid w:val="00FC1653"/>
    <w:rsid w:val="00FD6A63"/>
    <w:rsid w:val="00FD7697"/>
    <w:rsid w:val="00FE7740"/>
    <w:rsid w:val="00FF07EA"/>
    <w:rsid w:val="00FF64F6"/>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6ABE6"/>
  <w15:chartTrackingRefBased/>
  <w15:docId w15:val="{02BD5BF9-3480-4FFA-AA06-389BD132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97C"/>
    <w:pPr>
      <w:spacing w:before="120" w:after="120" w:line="252" w:lineRule="auto"/>
      <w:jc w:val="both"/>
    </w:pPr>
    <w:rPr>
      <w:rFonts w:ascii="Century Gothic" w:hAnsi="Century Gothic"/>
    </w:rPr>
  </w:style>
  <w:style w:type="paragraph" w:styleId="Titre1">
    <w:name w:val="heading 1"/>
    <w:basedOn w:val="Normal"/>
    <w:next w:val="Normal"/>
    <w:link w:val="Titre1Car"/>
    <w:uiPriority w:val="9"/>
    <w:qFormat/>
    <w:rsid w:val="008D797C"/>
    <w:pPr>
      <w:keepNext/>
      <w:keepLines/>
      <w:numPr>
        <w:numId w:val="1"/>
      </w:numPr>
      <w:spacing w:before="240" w:after="240"/>
      <w:outlineLvl w:val="0"/>
    </w:pPr>
    <w:rPr>
      <w:rFonts w:eastAsiaTheme="majorEastAsia" w:cstheme="majorBidi"/>
      <w:b/>
      <w:color w:val="1309D9"/>
      <w:sz w:val="24"/>
      <w:szCs w:val="32"/>
    </w:rPr>
  </w:style>
  <w:style w:type="paragraph" w:styleId="Titre2">
    <w:name w:val="heading 2"/>
    <w:basedOn w:val="Normal"/>
    <w:next w:val="Normal"/>
    <w:link w:val="Titre2Car"/>
    <w:uiPriority w:val="9"/>
    <w:unhideWhenUsed/>
    <w:qFormat/>
    <w:rsid w:val="00B4201B"/>
    <w:pPr>
      <w:keepNext/>
      <w:keepLines/>
      <w:numPr>
        <w:ilvl w:val="1"/>
        <w:numId w:val="1"/>
      </w:numPr>
      <w:spacing w:before="160"/>
      <w:outlineLvl w:val="1"/>
    </w:pPr>
    <w:rPr>
      <w:rFonts w:eastAsiaTheme="majorEastAsia" w:cstheme="majorBidi"/>
      <w:b/>
      <w:color w:val="1309D9"/>
      <w:szCs w:val="26"/>
    </w:rPr>
  </w:style>
  <w:style w:type="paragraph" w:styleId="Titre3">
    <w:name w:val="heading 3"/>
    <w:basedOn w:val="Normal"/>
    <w:next w:val="Normal"/>
    <w:link w:val="Titre3Car"/>
    <w:uiPriority w:val="9"/>
    <w:unhideWhenUsed/>
    <w:qFormat/>
    <w:rsid w:val="00BA3A55"/>
    <w:pPr>
      <w:keepNext/>
      <w:keepLines/>
      <w:numPr>
        <w:ilvl w:val="2"/>
        <w:numId w:val="1"/>
      </w:numPr>
      <w:spacing w:before="160"/>
      <w:outlineLvl w:val="2"/>
    </w:pPr>
    <w:rPr>
      <w:rFonts w:asciiTheme="majorHAnsi" w:eastAsiaTheme="majorEastAsia" w:hAnsiTheme="majorHAnsi" w:cstheme="majorBidi"/>
      <w:b/>
      <w:i/>
      <w:color w:val="0000D6"/>
      <w:szCs w:val="24"/>
    </w:rPr>
  </w:style>
  <w:style w:type="paragraph" w:styleId="Titre4">
    <w:name w:val="heading 4"/>
    <w:basedOn w:val="Normal"/>
    <w:next w:val="Normal"/>
    <w:link w:val="Titre4Car"/>
    <w:uiPriority w:val="9"/>
    <w:semiHidden/>
    <w:unhideWhenUsed/>
    <w:qFormat/>
    <w:rsid w:val="00B90B4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90B4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90B4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90B4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90B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90B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1235"/>
    <w:pPr>
      <w:tabs>
        <w:tab w:val="center" w:pos="4536"/>
        <w:tab w:val="right" w:pos="9072"/>
      </w:tabs>
      <w:spacing w:after="0" w:line="240" w:lineRule="auto"/>
    </w:pPr>
  </w:style>
  <w:style w:type="character" w:customStyle="1" w:styleId="En-tteCar">
    <w:name w:val="En-tête Car"/>
    <w:basedOn w:val="Policepardfaut"/>
    <w:link w:val="En-tte"/>
    <w:uiPriority w:val="99"/>
    <w:rsid w:val="00321235"/>
  </w:style>
  <w:style w:type="paragraph" w:styleId="Pieddepage">
    <w:name w:val="footer"/>
    <w:basedOn w:val="Normal"/>
    <w:link w:val="PieddepageCar"/>
    <w:uiPriority w:val="99"/>
    <w:unhideWhenUsed/>
    <w:rsid w:val="003212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1235"/>
  </w:style>
  <w:style w:type="paragraph" w:styleId="Paragraphedeliste">
    <w:name w:val="List Paragraph"/>
    <w:aliases w:val="References,RM1,AM1List Para,Liste 1,Liste couleur - Accent 11,lp1,Bullets,Liste de points,List Paragraph (numbered (a)),Table/Figure Heading,List Bullet Mary,Numbered Paragraph,Main numbered paragraph,Numbered List Paragraph,EC,L_4"/>
    <w:basedOn w:val="Normal"/>
    <w:link w:val="ParagraphedelisteCar"/>
    <w:uiPriority w:val="34"/>
    <w:qFormat/>
    <w:rsid w:val="00321235"/>
    <w:pPr>
      <w:ind w:left="720"/>
      <w:contextualSpacing/>
    </w:pPr>
  </w:style>
  <w:style w:type="character" w:styleId="Numrodepage">
    <w:name w:val="page number"/>
    <w:basedOn w:val="Policepardfaut"/>
    <w:uiPriority w:val="99"/>
    <w:unhideWhenUsed/>
    <w:rsid w:val="00321235"/>
  </w:style>
  <w:style w:type="character" w:customStyle="1" w:styleId="Titre1Car">
    <w:name w:val="Titre 1 Car"/>
    <w:basedOn w:val="Policepardfaut"/>
    <w:link w:val="Titre1"/>
    <w:uiPriority w:val="9"/>
    <w:rsid w:val="008D797C"/>
    <w:rPr>
      <w:rFonts w:ascii="Century Gothic" w:eastAsiaTheme="majorEastAsia" w:hAnsi="Century Gothic" w:cstheme="majorBidi"/>
      <w:b/>
      <w:color w:val="1309D9"/>
      <w:sz w:val="24"/>
      <w:szCs w:val="32"/>
    </w:rPr>
  </w:style>
  <w:style w:type="table" w:styleId="Grilledutableau">
    <w:name w:val="Table Grid"/>
    <w:basedOn w:val="TableauNormal"/>
    <w:uiPriority w:val="59"/>
    <w:rsid w:val="007C1A0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rpsdetexte">
    <w:name w:val="Body Text"/>
    <w:basedOn w:val="Normal"/>
    <w:link w:val="CorpsdetexteCar"/>
    <w:uiPriority w:val="99"/>
    <w:semiHidden/>
    <w:unhideWhenUsed/>
    <w:rsid w:val="000D3B70"/>
  </w:style>
  <w:style w:type="character" w:customStyle="1" w:styleId="CorpsdetexteCar">
    <w:name w:val="Corps de texte Car"/>
    <w:basedOn w:val="Policepardfaut"/>
    <w:link w:val="Corpsdetexte"/>
    <w:uiPriority w:val="99"/>
    <w:semiHidden/>
    <w:rsid w:val="000D3B70"/>
  </w:style>
  <w:style w:type="character" w:customStyle="1" w:styleId="Titre2Car">
    <w:name w:val="Titre 2 Car"/>
    <w:basedOn w:val="Policepardfaut"/>
    <w:link w:val="Titre2"/>
    <w:uiPriority w:val="9"/>
    <w:rsid w:val="00B4201B"/>
    <w:rPr>
      <w:rFonts w:ascii="Century Gothic" w:eastAsiaTheme="majorEastAsia" w:hAnsi="Century Gothic" w:cstheme="majorBidi"/>
      <w:b/>
      <w:color w:val="1309D9"/>
      <w:szCs w:val="26"/>
    </w:rPr>
  </w:style>
  <w:style w:type="character" w:customStyle="1" w:styleId="Titre3Car">
    <w:name w:val="Titre 3 Car"/>
    <w:basedOn w:val="Policepardfaut"/>
    <w:link w:val="Titre3"/>
    <w:uiPriority w:val="9"/>
    <w:rsid w:val="00BA3A55"/>
    <w:rPr>
      <w:rFonts w:asciiTheme="majorHAnsi" w:eastAsiaTheme="majorEastAsia" w:hAnsiTheme="majorHAnsi" w:cstheme="majorBidi"/>
      <w:b/>
      <w:i/>
      <w:color w:val="0000D6"/>
      <w:szCs w:val="24"/>
    </w:rPr>
  </w:style>
  <w:style w:type="paragraph" w:styleId="Rvision">
    <w:name w:val="Revision"/>
    <w:hidden/>
    <w:uiPriority w:val="99"/>
    <w:semiHidden/>
    <w:rsid w:val="00E87F5F"/>
    <w:pPr>
      <w:spacing w:after="0" w:line="240" w:lineRule="auto"/>
    </w:pPr>
  </w:style>
  <w:style w:type="character" w:customStyle="1" w:styleId="ParagraphedelisteCar">
    <w:name w:val="Paragraphe de liste Car"/>
    <w:aliases w:val="References Car,RM1 Car,AM1List Para Car,Liste 1 Car,Liste couleur - Accent 11 Car,lp1 Car,Bullets Car,Liste de points Car,List Paragraph (numbered (a)) Car,Table/Figure Heading Car,List Bullet Mary Car,Numbered Paragraph Car"/>
    <w:link w:val="Paragraphedeliste"/>
    <w:uiPriority w:val="34"/>
    <w:qFormat/>
    <w:locked/>
    <w:rsid w:val="00AF3C88"/>
    <w:rPr>
      <w:rFonts w:ascii="Century Gothic" w:hAnsi="Century Gothic"/>
    </w:rPr>
  </w:style>
  <w:style w:type="character" w:customStyle="1" w:styleId="Titre4Car">
    <w:name w:val="Titre 4 Car"/>
    <w:basedOn w:val="Policepardfaut"/>
    <w:link w:val="Titre4"/>
    <w:uiPriority w:val="9"/>
    <w:semiHidden/>
    <w:rsid w:val="00B90B4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90B4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90B4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90B4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90B4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90B40"/>
    <w:rPr>
      <w:rFonts w:asciiTheme="majorHAnsi" w:eastAsiaTheme="majorEastAsia" w:hAnsiTheme="majorHAnsi" w:cstheme="majorBidi"/>
      <w:i/>
      <w:iCs/>
      <w:color w:val="272727" w:themeColor="text1" w:themeTint="D8"/>
      <w:sz w:val="21"/>
      <w:szCs w:val="21"/>
    </w:rPr>
  </w:style>
  <w:style w:type="character" w:styleId="Marquedecommentaire">
    <w:name w:val="annotation reference"/>
    <w:basedOn w:val="Policepardfaut"/>
    <w:uiPriority w:val="99"/>
    <w:semiHidden/>
    <w:unhideWhenUsed/>
    <w:rsid w:val="00B8244E"/>
    <w:rPr>
      <w:sz w:val="16"/>
      <w:szCs w:val="16"/>
    </w:rPr>
  </w:style>
  <w:style w:type="paragraph" w:styleId="Commentaire">
    <w:name w:val="annotation text"/>
    <w:basedOn w:val="Normal"/>
    <w:link w:val="CommentaireCar"/>
    <w:uiPriority w:val="99"/>
    <w:unhideWhenUsed/>
    <w:rsid w:val="00B8244E"/>
    <w:pPr>
      <w:spacing w:line="240" w:lineRule="auto"/>
    </w:pPr>
    <w:rPr>
      <w:sz w:val="20"/>
      <w:szCs w:val="20"/>
    </w:rPr>
  </w:style>
  <w:style w:type="character" w:customStyle="1" w:styleId="CommentaireCar">
    <w:name w:val="Commentaire Car"/>
    <w:basedOn w:val="Policepardfaut"/>
    <w:link w:val="Commentaire"/>
    <w:uiPriority w:val="99"/>
    <w:rsid w:val="00B8244E"/>
    <w:rPr>
      <w:rFonts w:ascii="Century Gothic" w:hAnsi="Century Gothic"/>
      <w:sz w:val="20"/>
      <w:szCs w:val="20"/>
    </w:rPr>
  </w:style>
  <w:style w:type="paragraph" w:styleId="Objetducommentaire">
    <w:name w:val="annotation subject"/>
    <w:basedOn w:val="Commentaire"/>
    <w:next w:val="Commentaire"/>
    <w:link w:val="ObjetducommentaireCar"/>
    <w:uiPriority w:val="99"/>
    <w:semiHidden/>
    <w:unhideWhenUsed/>
    <w:rsid w:val="00B8244E"/>
    <w:rPr>
      <w:b/>
      <w:bCs/>
    </w:rPr>
  </w:style>
  <w:style w:type="character" w:customStyle="1" w:styleId="ObjetducommentaireCar">
    <w:name w:val="Objet du commentaire Car"/>
    <w:basedOn w:val="CommentaireCar"/>
    <w:link w:val="Objetducommentaire"/>
    <w:uiPriority w:val="99"/>
    <w:semiHidden/>
    <w:rsid w:val="00B8244E"/>
    <w:rPr>
      <w:rFonts w:ascii="Century Gothic" w:hAnsi="Century Gothic"/>
      <w:b/>
      <w:bCs/>
      <w:sz w:val="20"/>
      <w:szCs w:val="20"/>
    </w:rPr>
  </w:style>
  <w:style w:type="paragraph" w:styleId="NormalWeb">
    <w:name w:val="Normal (Web)"/>
    <w:basedOn w:val="Normal"/>
    <w:uiPriority w:val="99"/>
    <w:semiHidden/>
    <w:unhideWhenUsed/>
    <w:rsid w:val="005A319B"/>
    <w:pPr>
      <w:spacing w:before="100" w:beforeAutospacing="1" w:after="100" w:afterAutospacing="1" w:line="240" w:lineRule="auto"/>
      <w:jc w:val="left"/>
    </w:pPr>
    <w:rPr>
      <w:rFonts w:ascii="Times New Roman" w:eastAsia="Times New Roman" w:hAnsi="Times New Roman" w:cs="Times New Roman"/>
      <w:sz w:val="24"/>
      <w:szCs w:val="24"/>
      <w:lang w:val="fr-CI" w:eastAsia="zh-CN"/>
    </w:rPr>
  </w:style>
  <w:style w:type="character" w:styleId="lev">
    <w:name w:val="Strong"/>
    <w:basedOn w:val="Policepardfaut"/>
    <w:uiPriority w:val="22"/>
    <w:qFormat/>
    <w:rsid w:val="005A319B"/>
    <w:rPr>
      <w:b/>
      <w:bCs/>
    </w:rPr>
  </w:style>
  <w:style w:type="paragraph" w:styleId="Sansinterligne">
    <w:name w:val="No Spacing"/>
    <w:uiPriority w:val="1"/>
    <w:qFormat/>
    <w:rsid w:val="001106BC"/>
    <w:pPr>
      <w:spacing w:after="0" w:line="240" w:lineRule="auto"/>
      <w:jc w:val="both"/>
    </w:pPr>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711311">
      <w:bodyDiv w:val="1"/>
      <w:marLeft w:val="0"/>
      <w:marRight w:val="0"/>
      <w:marTop w:val="0"/>
      <w:marBottom w:val="0"/>
      <w:divBdr>
        <w:top w:val="none" w:sz="0" w:space="0" w:color="auto"/>
        <w:left w:val="none" w:sz="0" w:space="0" w:color="auto"/>
        <w:bottom w:val="none" w:sz="0" w:space="0" w:color="auto"/>
        <w:right w:val="none" w:sz="0" w:space="0" w:color="auto"/>
      </w:divBdr>
    </w:div>
    <w:div w:id="545991009">
      <w:bodyDiv w:val="1"/>
      <w:marLeft w:val="0"/>
      <w:marRight w:val="0"/>
      <w:marTop w:val="0"/>
      <w:marBottom w:val="0"/>
      <w:divBdr>
        <w:top w:val="none" w:sz="0" w:space="0" w:color="auto"/>
        <w:left w:val="none" w:sz="0" w:space="0" w:color="auto"/>
        <w:bottom w:val="none" w:sz="0" w:space="0" w:color="auto"/>
        <w:right w:val="none" w:sz="0" w:space="0" w:color="auto"/>
      </w:divBdr>
    </w:div>
    <w:div w:id="574436390">
      <w:bodyDiv w:val="1"/>
      <w:marLeft w:val="0"/>
      <w:marRight w:val="0"/>
      <w:marTop w:val="0"/>
      <w:marBottom w:val="0"/>
      <w:divBdr>
        <w:top w:val="none" w:sz="0" w:space="0" w:color="auto"/>
        <w:left w:val="none" w:sz="0" w:space="0" w:color="auto"/>
        <w:bottom w:val="none" w:sz="0" w:space="0" w:color="auto"/>
        <w:right w:val="none" w:sz="0" w:space="0" w:color="auto"/>
      </w:divBdr>
    </w:div>
    <w:div w:id="624459439">
      <w:bodyDiv w:val="1"/>
      <w:marLeft w:val="0"/>
      <w:marRight w:val="0"/>
      <w:marTop w:val="0"/>
      <w:marBottom w:val="0"/>
      <w:divBdr>
        <w:top w:val="none" w:sz="0" w:space="0" w:color="auto"/>
        <w:left w:val="none" w:sz="0" w:space="0" w:color="auto"/>
        <w:bottom w:val="none" w:sz="0" w:space="0" w:color="auto"/>
        <w:right w:val="none" w:sz="0" w:space="0" w:color="auto"/>
      </w:divBdr>
    </w:div>
    <w:div w:id="743524424">
      <w:bodyDiv w:val="1"/>
      <w:marLeft w:val="0"/>
      <w:marRight w:val="0"/>
      <w:marTop w:val="0"/>
      <w:marBottom w:val="0"/>
      <w:divBdr>
        <w:top w:val="none" w:sz="0" w:space="0" w:color="auto"/>
        <w:left w:val="none" w:sz="0" w:space="0" w:color="auto"/>
        <w:bottom w:val="none" w:sz="0" w:space="0" w:color="auto"/>
        <w:right w:val="none" w:sz="0" w:space="0" w:color="auto"/>
      </w:divBdr>
    </w:div>
    <w:div w:id="979698539">
      <w:bodyDiv w:val="1"/>
      <w:marLeft w:val="0"/>
      <w:marRight w:val="0"/>
      <w:marTop w:val="0"/>
      <w:marBottom w:val="0"/>
      <w:divBdr>
        <w:top w:val="none" w:sz="0" w:space="0" w:color="auto"/>
        <w:left w:val="none" w:sz="0" w:space="0" w:color="auto"/>
        <w:bottom w:val="none" w:sz="0" w:space="0" w:color="auto"/>
        <w:right w:val="none" w:sz="0" w:space="0" w:color="auto"/>
      </w:divBdr>
    </w:div>
    <w:div w:id="998456966">
      <w:bodyDiv w:val="1"/>
      <w:marLeft w:val="0"/>
      <w:marRight w:val="0"/>
      <w:marTop w:val="0"/>
      <w:marBottom w:val="0"/>
      <w:divBdr>
        <w:top w:val="none" w:sz="0" w:space="0" w:color="auto"/>
        <w:left w:val="none" w:sz="0" w:space="0" w:color="auto"/>
        <w:bottom w:val="none" w:sz="0" w:space="0" w:color="auto"/>
        <w:right w:val="none" w:sz="0" w:space="0" w:color="auto"/>
      </w:divBdr>
    </w:div>
    <w:div w:id="1105686357">
      <w:bodyDiv w:val="1"/>
      <w:marLeft w:val="0"/>
      <w:marRight w:val="0"/>
      <w:marTop w:val="0"/>
      <w:marBottom w:val="0"/>
      <w:divBdr>
        <w:top w:val="none" w:sz="0" w:space="0" w:color="auto"/>
        <w:left w:val="none" w:sz="0" w:space="0" w:color="auto"/>
        <w:bottom w:val="none" w:sz="0" w:space="0" w:color="auto"/>
        <w:right w:val="none" w:sz="0" w:space="0" w:color="auto"/>
      </w:divBdr>
    </w:div>
    <w:div w:id="1233469136">
      <w:bodyDiv w:val="1"/>
      <w:marLeft w:val="0"/>
      <w:marRight w:val="0"/>
      <w:marTop w:val="0"/>
      <w:marBottom w:val="0"/>
      <w:divBdr>
        <w:top w:val="none" w:sz="0" w:space="0" w:color="auto"/>
        <w:left w:val="none" w:sz="0" w:space="0" w:color="auto"/>
        <w:bottom w:val="none" w:sz="0" w:space="0" w:color="auto"/>
        <w:right w:val="none" w:sz="0" w:space="0" w:color="auto"/>
      </w:divBdr>
    </w:div>
    <w:div w:id="1249340571">
      <w:bodyDiv w:val="1"/>
      <w:marLeft w:val="0"/>
      <w:marRight w:val="0"/>
      <w:marTop w:val="0"/>
      <w:marBottom w:val="0"/>
      <w:divBdr>
        <w:top w:val="none" w:sz="0" w:space="0" w:color="auto"/>
        <w:left w:val="none" w:sz="0" w:space="0" w:color="auto"/>
        <w:bottom w:val="none" w:sz="0" w:space="0" w:color="auto"/>
        <w:right w:val="none" w:sz="0" w:space="0" w:color="auto"/>
      </w:divBdr>
    </w:div>
    <w:div w:id="1434326438">
      <w:bodyDiv w:val="1"/>
      <w:marLeft w:val="0"/>
      <w:marRight w:val="0"/>
      <w:marTop w:val="0"/>
      <w:marBottom w:val="0"/>
      <w:divBdr>
        <w:top w:val="none" w:sz="0" w:space="0" w:color="auto"/>
        <w:left w:val="none" w:sz="0" w:space="0" w:color="auto"/>
        <w:bottom w:val="none" w:sz="0" w:space="0" w:color="auto"/>
        <w:right w:val="none" w:sz="0" w:space="0" w:color="auto"/>
      </w:divBdr>
    </w:div>
    <w:div w:id="1541504983">
      <w:bodyDiv w:val="1"/>
      <w:marLeft w:val="0"/>
      <w:marRight w:val="0"/>
      <w:marTop w:val="0"/>
      <w:marBottom w:val="0"/>
      <w:divBdr>
        <w:top w:val="none" w:sz="0" w:space="0" w:color="auto"/>
        <w:left w:val="none" w:sz="0" w:space="0" w:color="auto"/>
        <w:bottom w:val="none" w:sz="0" w:space="0" w:color="auto"/>
        <w:right w:val="none" w:sz="0" w:space="0" w:color="auto"/>
      </w:divBdr>
    </w:div>
    <w:div w:id="1799953321">
      <w:bodyDiv w:val="1"/>
      <w:marLeft w:val="0"/>
      <w:marRight w:val="0"/>
      <w:marTop w:val="0"/>
      <w:marBottom w:val="0"/>
      <w:divBdr>
        <w:top w:val="none" w:sz="0" w:space="0" w:color="auto"/>
        <w:left w:val="none" w:sz="0" w:space="0" w:color="auto"/>
        <w:bottom w:val="none" w:sz="0" w:space="0" w:color="auto"/>
        <w:right w:val="none" w:sz="0" w:space="0" w:color="auto"/>
      </w:divBdr>
    </w:div>
    <w:div w:id="1804611580">
      <w:bodyDiv w:val="1"/>
      <w:marLeft w:val="0"/>
      <w:marRight w:val="0"/>
      <w:marTop w:val="0"/>
      <w:marBottom w:val="0"/>
      <w:divBdr>
        <w:top w:val="none" w:sz="0" w:space="0" w:color="auto"/>
        <w:left w:val="none" w:sz="0" w:space="0" w:color="auto"/>
        <w:bottom w:val="none" w:sz="0" w:space="0" w:color="auto"/>
        <w:right w:val="none" w:sz="0" w:space="0" w:color="auto"/>
      </w:divBdr>
    </w:div>
    <w:div w:id="1876192403">
      <w:bodyDiv w:val="1"/>
      <w:marLeft w:val="0"/>
      <w:marRight w:val="0"/>
      <w:marTop w:val="0"/>
      <w:marBottom w:val="0"/>
      <w:divBdr>
        <w:top w:val="none" w:sz="0" w:space="0" w:color="auto"/>
        <w:left w:val="none" w:sz="0" w:space="0" w:color="auto"/>
        <w:bottom w:val="none" w:sz="0" w:space="0" w:color="auto"/>
        <w:right w:val="none" w:sz="0" w:space="0" w:color="auto"/>
      </w:divBdr>
    </w:div>
    <w:div w:id="214631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UGAGOORE\OneDrive%20-%20GOUVCI\Documents\Mod&#232;les%20Office%20personnalis&#233;s\Model_Note_DG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5836D-C4D1-4686-939D-33ABF8D8E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Model_Note_DGE.dotx</Template>
  <TotalTime>3</TotalTime>
  <Pages>5</Pages>
  <Words>886</Words>
  <Characters>4874</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OUGAGOORE</dc:creator>
  <cp:keywords/>
  <dc:description/>
  <cp:lastModifiedBy>Ouga  Goore Saint Omer</cp:lastModifiedBy>
  <cp:revision>2</cp:revision>
  <cp:lastPrinted>2023-01-27T12:16:00Z</cp:lastPrinted>
  <dcterms:created xsi:type="dcterms:W3CDTF">2025-08-11T11:51:00Z</dcterms:created>
  <dcterms:modified xsi:type="dcterms:W3CDTF">2025-08-11T11:51:00Z</dcterms:modified>
</cp:coreProperties>
</file>