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Gotham Narrow Book" w:hAnsi="Gotham Narrow Book" w:cs="Tahoma"/>
          <w:b/>
          <w:sz w:val="24"/>
          <w:szCs w:val="24"/>
        </w:rPr>
      </w:pPr>
      <w:r/>
      <w:bookmarkStart w:id="0" w:name="_Hlk52259099"/>
      <w:r>
        <w:rPr>
          <w:rFonts w:ascii="Gotham Narrow Book" w:hAnsi="Gotham Narrow Book" w:cs="Tahoma"/>
          <w:b/>
          <w:sz w:val="24"/>
          <w:szCs w:val="24"/>
        </w:rPr>
        <w:t xml:space="preserve">A L’ATTENTION</w:t>
      </w:r>
      <w:r>
        <w:rPr>
          <w:rFonts w:ascii="Gotham Narrow Book" w:hAnsi="Gotham Narrow Book" w:cs="Tahoma"/>
          <w:b/>
          <w:sz w:val="24"/>
          <w:szCs w:val="24"/>
        </w:rPr>
        <w:t xml:space="preserve"> D</w:t>
      </w:r>
      <w:r>
        <w:rPr>
          <w:rFonts w:ascii="Gotham Narrow Book" w:hAnsi="Gotham Narrow Book" w:cs="Tahoma"/>
          <w:b/>
          <w:sz w:val="24"/>
          <w:szCs w:val="24"/>
        </w:rPr>
        <w:t xml:space="preserve">U DIRECTEUR GENERAL</w:t>
      </w:r>
      <w:r>
        <w:rPr>
          <w:rFonts w:ascii="Gotham Narrow Book" w:hAnsi="Gotham Narrow Book" w:cs="Tahoma"/>
          <w:b/>
          <w:sz w:val="24"/>
          <w:szCs w:val="24"/>
        </w:rPr>
        <w:t xml:space="preserve"> DE LA SODEXAM</w:t>
      </w:r>
      <w:r>
        <w:rPr>
          <w:rFonts w:ascii="Gotham Narrow Book" w:hAnsi="Gotham Narrow Book" w:cs="Tahoma"/>
          <w:b/>
          <w:sz w:val="24"/>
          <w:szCs w:val="24"/>
        </w:rPr>
      </w:r>
      <w:r>
        <w:rPr>
          <w:rFonts w:ascii="Gotham Narrow Book" w:hAnsi="Gotham Narrow Book" w:cs="Tahoma"/>
          <w:b/>
          <w:sz w:val="24"/>
          <w:szCs w:val="24"/>
        </w:rPr>
      </w:r>
    </w:p>
    <w:p>
      <w:pPr>
        <w:pBdr/>
        <w:spacing/>
        <w:ind/>
        <w:jc w:val="center"/>
        <w:rPr>
          <w:rFonts w:ascii="Gotham Narrow Book" w:hAnsi="Gotham Narrow Book" w:cs="Tahoma"/>
          <w:b/>
          <w:sz w:val="24"/>
          <w:szCs w:val="24"/>
        </w:rPr>
      </w:pPr>
      <w:r>
        <w:rPr>
          <w:rFonts w:ascii="Gotham Narrow Book" w:hAnsi="Gotham Narrow Book" w:cs="Tahoma"/>
          <w:b/>
          <w:sz w:val="24"/>
          <w:szCs w:val="24"/>
        </w:rPr>
      </w:r>
      <w:r>
        <w:rPr>
          <w:rFonts w:ascii="Gotham Narrow Book" w:hAnsi="Gotham Narrow Book" w:cs="Tahoma"/>
          <w:b/>
          <w:sz w:val="24"/>
          <w:szCs w:val="24"/>
        </w:rPr>
      </w:r>
      <w:r>
        <w:rPr>
          <w:rFonts w:ascii="Gotham Narrow Book" w:hAnsi="Gotham Narrow Book" w:cs="Tahoma"/>
          <w:b/>
          <w:sz w:val="24"/>
          <w:szCs w:val="24"/>
        </w:rPr>
      </w:r>
    </w:p>
    <w:p>
      <w:pPr>
        <w:pBdr/>
        <w:spacing/>
        <w:ind/>
        <w:jc w:val="center"/>
        <w:rPr>
          <w:rFonts w:ascii="Gotham Narrow Book" w:hAnsi="Gotham Narrow Book" w:cs="Tahoma"/>
          <w:b/>
          <w:sz w:val="24"/>
          <w:szCs w:val="24"/>
        </w:rPr>
      </w:pPr>
      <w:r>
        <w:rPr>
          <w:rFonts w:ascii="Gotham Narrow Book" w:hAnsi="Gotham Narrow Book" w:cs="Tahoma"/>
          <w:b/>
          <w:sz w:val="24"/>
          <w:szCs w:val="24"/>
        </w:rPr>
      </w:r>
      <w:r>
        <w:rPr>
          <w:rFonts w:ascii="Gotham Narrow Book" w:hAnsi="Gotham Narrow Book" w:cs="Tahoma"/>
          <w:b/>
          <w:sz w:val="24"/>
          <w:szCs w:val="24"/>
        </w:rPr>
      </w:r>
      <w:r>
        <w:rPr>
          <w:rFonts w:ascii="Gotham Narrow Book" w:hAnsi="Gotham Narrow Book" w:cs="Tahoma"/>
          <w:b/>
          <w:sz w:val="24"/>
          <w:szCs w:val="24"/>
        </w:rPr>
      </w:r>
    </w:p>
    <w:p>
      <w:pPr>
        <w:pBdr/>
        <w:spacing/>
        <w:ind/>
        <w:rPr>
          <w:rFonts w:ascii="Gotham Narrow Book" w:hAnsi="Gotham Narrow Book" w:cs="Tahoma"/>
          <w:b/>
          <w:sz w:val="24"/>
          <w:szCs w:val="24"/>
        </w:rPr>
      </w:pPr>
      <w:r>
        <w:rPr>
          <w:rFonts w:ascii="Gotham Narrow Book" w:hAnsi="Gotham Narrow Book" w:cs="Tahoma"/>
          <w:b/>
          <w:i/>
          <w:iCs/>
          <w:sz w:val="24"/>
          <w:szCs w:val="24"/>
        </w:rPr>
        <w:t xml:space="preserve">N/Réf</w:t>
      </w:r>
      <w:r>
        <w:rPr>
          <w:rFonts w:ascii="Gotham Narrow Book" w:hAnsi="Gotham Narrow Book" w:cs="Tahoma"/>
          <w:b/>
          <w:sz w:val="24"/>
          <w:szCs w:val="24"/>
        </w:rPr>
        <w:t xml:space="preserve">. : </w:t>
      </w:r>
      <w:r>
        <w:rPr>
          <w:rFonts w:ascii="Gotham Narrow Book" w:hAnsi="Gotham Narrow Book" w:cs="Tahoma"/>
          <w:b/>
          <w:sz w:val="24"/>
          <w:szCs w:val="24"/>
          <w:u w:val="single"/>
        </w:rPr>
        <w:t xml:space="preserve">                </w:t>
      </w:r>
      <w:r>
        <w:rPr>
          <w:rFonts w:ascii="Gotham Narrow Book" w:hAnsi="Gotham Narrow Book" w:cs="Tahoma"/>
          <w:b/>
          <w:sz w:val="24"/>
          <w:szCs w:val="24"/>
        </w:rPr>
        <w:t xml:space="preserve">/</w:t>
      </w:r>
      <w:r>
        <w:rPr>
          <w:rFonts w:ascii="Gotham Narrow Book" w:hAnsi="Gotham Narrow Book" w:cs="Tahoma"/>
          <w:b/>
          <w:i/>
          <w:iCs/>
          <w:sz w:val="24"/>
          <w:szCs w:val="24"/>
        </w:rPr>
        <w:t xml:space="preserve">SODEXAM / </w:t>
      </w:r>
      <w:r>
        <w:rPr>
          <w:rFonts w:ascii="Gotham Narrow Book" w:hAnsi="Gotham Narrow Book" w:cs="Tahoma"/>
          <w:b/>
          <w:i/>
          <w:iCs/>
          <w:sz w:val="24"/>
          <w:szCs w:val="24"/>
        </w:rPr>
        <w:t xml:space="preserve">DMN/DCAM</w:t>
      </w:r>
      <w:r>
        <w:rPr>
          <w:rFonts w:ascii="Gotham Narrow Book" w:hAnsi="Gotham Narrow Book" w:cs="Tahoma"/>
          <w:b/>
          <w:sz w:val="24"/>
          <w:szCs w:val="24"/>
        </w:rPr>
      </w:r>
      <w:r>
        <w:rPr>
          <w:rFonts w:ascii="Gotham Narrow Book" w:hAnsi="Gotham Narrow Book" w:cs="Tahoma"/>
          <w:b/>
          <w:sz w:val="24"/>
          <w:szCs w:val="24"/>
        </w:rPr>
      </w:r>
    </w:p>
    <w:p>
      <w:pPr>
        <w:pBdr/>
        <w:spacing/>
        <w:ind/>
        <w:jc w:val="both"/>
        <w:rPr>
          <w:rFonts w:ascii="Gotham Narrow Book" w:hAnsi="Gotham Narrow Book" w:eastAsia="Calibri" w:cs="Tahoma"/>
          <w:sz w:val="24"/>
          <w:szCs w:val="24"/>
          <w:lang w:eastAsia="en-US"/>
        </w:rPr>
      </w:pPr>
      <w:r>
        <w:rPr>
          <w:rFonts w:ascii="Gotham Narrow Book" w:hAnsi="Gotham Narrow Book" w:eastAsia="Calibri" w:cs="Tahoma"/>
          <w:sz w:val="24"/>
          <w:szCs w:val="24"/>
          <w:lang w:eastAsia="en-US"/>
        </w:rPr>
      </w:r>
      <w:r>
        <w:rPr>
          <w:rFonts w:ascii="Gotham Narrow Book" w:hAnsi="Gotham Narrow Book" w:eastAsia="Calibri" w:cs="Tahoma"/>
          <w:sz w:val="24"/>
          <w:szCs w:val="24"/>
          <w:lang w:eastAsia="en-US"/>
        </w:rPr>
      </w:r>
      <w:r>
        <w:rPr>
          <w:rFonts w:ascii="Gotham Narrow Book" w:hAnsi="Gotham Narrow Book" w:eastAsia="Calibri" w:cs="Tahoma"/>
          <w:sz w:val="24"/>
          <w:szCs w:val="24"/>
          <w:lang w:eastAsia="en-US"/>
        </w:rPr>
      </w:r>
    </w:p>
    <w:tbl>
      <w:tblPr>
        <w:tblInd w:w="-5" w:type="dxa"/>
        <w:tblW w:w="103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1"/>
        <w:gridCol w:w="2694"/>
        <w:gridCol w:w="2126"/>
        <w:gridCol w:w="709"/>
        <w:gridCol w:w="1275"/>
        <w:gridCol w:w="1843"/>
      </w:tblGrid>
      <w:tr>
        <w:trPr>
          <w:trHeight w:val="203"/>
        </w:trPr>
        <w:tc>
          <w:tcPr>
            <w:shd w:val="clear" w:color="auto" w:fill="fbe4d5" w:themeFill="accent2" w:themeFillTint="33"/>
            <w:tcBorders/>
            <w:tcW w:w="1701" w:type="dxa"/>
            <w:vAlign w:val="center"/>
            <w:vMerge w:val="restart"/>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Objet du mémo</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tcBorders/>
            <w:tcW w:w="2694" w:type="dxa"/>
            <w:vMerge w:val="restart"/>
            <w:textDirection w:val="lrTb"/>
            <w:noWrap w:val="false"/>
          </w:tcPr>
          <w:p>
            <w:pPr>
              <w:pStyle w:val="1144"/>
              <w:numPr>
                <w:ilvl w:val="0"/>
                <w:numId w:val="8"/>
              </w:numPr>
              <w:pBdr/>
              <w:spacing/>
              <w:ind w:left="457"/>
              <w:jc w:val="both"/>
              <w:rPr>
                <w:rFonts w:ascii="Gotham Narrow Book" w:hAnsi="Gotham Narrow Book" w:eastAsia="Calibri" w:cs="Tahoma"/>
                <w:b/>
              </w:rPr>
            </w:pPr>
            <w:r>
              <w:rPr>
                <w:rFonts w:ascii="Gotham Narrow Book" w:hAnsi="Gotham Narrow Book" w:eastAsia="Calibri" w:cs="Tahoma"/>
                <w:b/>
              </w:rPr>
              <w:t xml:space="preserve">Note d’information</w:t>
            </w:r>
            <w:r>
              <w:rPr>
                <w:rFonts w:ascii="Gotham Narrow Book" w:hAnsi="Gotham Narrow Book" w:eastAsia="Calibri" w:cs="Tahoma"/>
                <w:b/>
              </w:rPr>
            </w:r>
            <w:r>
              <w:rPr>
                <w:rFonts w:ascii="Gotham Narrow Book" w:hAnsi="Gotham Narrow Book" w:eastAsia="Calibri" w:cs="Tahoma"/>
                <w:b/>
              </w:rPr>
            </w:r>
          </w:p>
          <w:p>
            <w:pPr>
              <w:pStyle w:val="1144"/>
              <w:numPr>
                <w:ilvl w:val="0"/>
                <w:numId w:val="8"/>
              </w:numPr>
              <w:pBdr/>
              <w:spacing/>
              <w:ind w:left="457"/>
              <w:jc w:val="both"/>
              <w:rPr>
                <w:rFonts w:ascii="Gotham Narrow Book" w:hAnsi="Gotham Narrow Book" w:eastAsia="Calibri" w:cs="Tahoma"/>
                <w:b/>
              </w:rPr>
            </w:pPr>
            <w:r>
              <w:rPr>
                <w:rFonts w:ascii="Gotham Narrow Book" w:hAnsi="Gotham Narrow Book" w:eastAsia="Calibri" w:cs="Tahoma"/>
                <w:b/>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-84727</wp:posOffset>
                      </wp:positionH>
                      <wp:positionV relativeFrom="paragraph">
                        <wp:posOffset>174535</wp:posOffset>
                      </wp:positionV>
                      <wp:extent cx="240030" cy="222250"/>
                      <wp:effectExtent l="0" t="0" r="7620" b="6350"/>
                      <wp:wrapNone/>
                      <wp:docPr id="4" name="Signe de multiplication 3"/>
                      <wp:cNvGraphicFramePr/>
                      <a:graphic xmlns:a="http://schemas.openxmlformats.org/drawingml/2006/main">
                        <a:graphicData uri="http://schemas.microsoft.com/office/word/2010/wordprocessingShape">
                          <wps:wsp>
                            <wps:cNvPr id="0" name=""/>
                            <wps:cNvSpPr/>
                            <wps:spPr bwMode="auto">
                              <a:xfrm>
                                <a:off x="0" y="0"/>
                                <a:ext cx="240030" cy="222250"/>
                              </a:xfrm>
                              <a:prstGeom prst="mathMultiply">
                                <a:avLst>
                                  <a:gd name="adj1" fmla="val 2352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3" o:spid="_x0000_s3" style="position:absolute;z-index:251659264;o:allowoverlap:true;o:allowincell:true;mso-position-horizontal-relative:text;margin-left:-6.67pt;mso-position-horizontal:absolute;mso-position-vertical-relative:text;margin-top:13.74pt;mso-position-vertical:absolute;width:18.90pt;height:17.50pt;mso-wrap-distance-left:9.00pt;mso-wrap-distance-top:0.00pt;mso-wrap-distance-right:9.00pt;mso-wrap-distance-bottom:0.00pt;visibility:visible;" fillcolor="#4472C4" strokecolor="#223962" strokeweight="1.00pt">
                      <v:stroke dashstyle="solid"/>
                    </v:shape>
                  </w:pict>
                </mc:Fallback>
              </mc:AlternateContent>
            </w:r>
            <w:r>
              <w:rPr>
                <w:rFonts w:ascii="Gotham Narrow Book" w:hAnsi="Gotham Narrow Book" w:eastAsia="Calibri" w:cs="Tahoma"/>
                <w:b/>
              </w:rPr>
              <w:t xml:space="preserve">Compte rendu</w:t>
            </w:r>
            <w:r>
              <w:rPr>
                <w:rFonts w:ascii="Gotham Narrow Book" w:hAnsi="Gotham Narrow Book" w:eastAsia="Calibri" w:cs="Tahoma"/>
                <w:b/>
              </w:rPr>
            </w:r>
            <w:r>
              <w:rPr>
                <w:rFonts w:ascii="Gotham Narrow Book" w:hAnsi="Gotham Narrow Book" w:eastAsia="Calibri" w:cs="Tahoma"/>
                <w:b/>
              </w:rPr>
            </w:r>
          </w:p>
          <w:p>
            <w:pPr>
              <w:pStyle w:val="1144"/>
              <w:numPr>
                <w:ilvl w:val="0"/>
                <w:numId w:val="8"/>
              </w:numPr>
              <w:pBdr/>
              <w:spacing/>
              <w:ind w:left="457"/>
              <w:jc w:val="both"/>
              <w:rPr>
                <w:rFonts w:ascii="Gotham Narrow Book" w:hAnsi="Gotham Narrow Book" w:eastAsia="Calibri" w:cs="Tahoma"/>
                <w:b/>
              </w:rPr>
            </w:pPr>
            <w:r>
              <w:rPr>
                <w:rFonts w:ascii="Gotham Narrow Book" w:hAnsi="Gotham Narrow Book" w:eastAsia="Calibri" w:cs="Tahoma"/>
                <w:b/>
              </w:rPr>
              <w:t xml:space="preserve">Approbation</w:t>
            </w:r>
            <w:r>
              <w:rPr>
                <w:rFonts w:ascii="Gotham Narrow Book" w:hAnsi="Gotham Narrow Book" w:eastAsia="Calibri" w:cs="Tahoma"/>
                <w:b/>
              </w:rPr>
            </w:r>
            <w:r>
              <w:rPr>
                <w:rFonts w:ascii="Gotham Narrow Book" w:hAnsi="Gotham Narrow Book" w:eastAsia="Calibri" w:cs="Tahoma"/>
                <w:b/>
              </w:rPr>
            </w:r>
          </w:p>
          <w:p>
            <w:pPr>
              <w:pStyle w:val="1144"/>
              <w:numPr>
                <w:ilvl w:val="0"/>
                <w:numId w:val="8"/>
              </w:numPr>
              <w:pBdr/>
              <w:spacing/>
              <w:ind w:left="457"/>
              <w:jc w:val="both"/>
              <w:rPr>
                <w:rFonts w:ascii="Gotham Narrow Book" w:hAnsi="Gotham Narrow Book" w:eastAsia="Calibri" w:cs="Tahoma"/>
                <w:b/>
              </w:rPr>
            </w:pPr>
            <w:r>
              <w:rPr>
                <w:rFonts w:ascii="Gotham Narrow Book" w:hAnsi="Gotham Narrow Book" w:eastAsia="Calibri" w:cs="Tahoma"/>
                <w:b/>
              </w:rPr>
              <w:t xml:space="preserve">Avis</w:t>
            </w:r>
            <w:r>
              <w:rPr>
                <w:rFonts w:ascii="Gotham Narrow Book" w:hAnsi="Gotham Narrow Book" w:eastAsia="Calibri" w:cs="Tahoma"/>
                <w:b/>
              </w:rPr>
            </w:r>
            <w:r>
              <w:rPr>
                <w:rFonts w:ascii="Gotham Narrow Book" w:hAnsi="Gotham Narrow Book" w:eastAsia="Calibri" w:cs="Tahoma"/>
                <w:b/>
              </w:rPr>
            </w:r>
          </w:p>
        </w:tc>
        <w:tc>
          <w:tcPr>
            <w:shd w:val="clear" w:color="auto" w:fill="fbe4d5" w:themeFill="accent2" w:themeFillTint="33"/>
            <w:tcBorders/>
            <w:tcW w:w="2126" w:type="dxa"/>
            <w:vAlign w:val="center"/>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Emis par</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gridSpan w:val="2"/>
            <w:shd w:val="clear" w:color="auto" w:fill="fbe4d5" w:themeFill="accent2" w:themeFillTint="33"/>
            <w:tcBorders/>
            <w:tcW w:w="1984" w:type="dxa"/>
            <w:vAlign w:val="center"/>
            <w:textDirection w:val="lrTb"/>
            <w:noWrap w:val="false"/>
          </w:tcPr>
          <w:p>
            <w:pPr>
              <w:pBdr/>
              <w:spacing/>
              <w:ind/>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Lieu</w:t>
            </w:r>
            <w:r>
              <w:rPr>
                <w:rFonts w:ascii="Gotham Narrow Book" w:hAnsi="Gotham Narrow Book" w:eastAsia="Calibri" w:cs="Tahoma"/>
                <w:b/>
                <w:sz w:val="22"/>
                <w:szCs w:val="22"/>
                <w:lang w:eastAsia="en-US"/>
              </w:rPr>
              <w:t xml:space="preserve"> de l’activité</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shd w:val="clear" w:color="auto" w:fill="fbe4d5" w:themeFill="accent2" w:themeFillTint="33"/>
            <w:tcBorders/>
            <w:tcW w:w="1843" w:type="dxa"/>
            <w:vAlign w:val="center"/>
            <w:textDirection w:val="lrTb"/>
            <w:noWrap w:val="false"/>
          </w:tcPr>
          <w:p>
            <w:pPr>
              <w:pBdr/>
              <w:spacing/>
              <w:ind/>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Date</w:t>
            </w:r>
            <w:r>
              <w:rPr>
                <w:rFonts w:ascii="Gotham Narrow Book" w:hAnsi="Gotham Narrow Book" w:eastAsia="Calibri" w:cs="Tahoma"/>
                <w:b/>
                <w:sz w:val="22"/>
                <w:szCs w:val="22"/>
                <w:lang w:eastAsia="en-US"/>
              </w:rPr>
              <w:t xml:space="preserve"> du mémo</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r>
      <w:tr>
        <w:trPr>
          <w:trHeight w:val="905"/>
        </w:trPr>
        <w:tc>
          <w:tcPr>
            <w:shd w:val="clear" w:color="auto" w:fill="fbe4d5" w:themeFill="accent2" w:themeFillTint="33"/>
            <w:tcBorders/>
            <w:tcW w:w="1701" w:type="dxa"/>
            <w:vAlign w:val="center"/>
            <w:vMerge w:val="continue"/>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tcBorders/>
            <w:tcW w:w="2694" w:type="dxa"/>
            <w:vMerge w:val="continue"/>
            <w:textDirection w:val="lrTb"/>
            <w:noWrap w:val="false"/>
          </w:tcPr>
          <w:p>
            <w:pPr>
              <w:pBdr/>
              <w:spacing/>
              <w:ind/>
              <w:jc w:val="both"/>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tcBorders/>
            <w:tcW w:w="2126" w:type="dxa"/>
            <w:vAlign w:val="center"/>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DMN</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gridSpan w:val="2"/>
            <w:tcBorders/>
            <w:tcW w:w="1984" w:type="dxa"/>
            <w:vAlign w:val="center"/>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ABIDJAN</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tcBorders/>
            <w:tcW w:w="1843" w:type="dxa"/>
            <w:vAlign w:val="center"/>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17/11/2025</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r>
      <w:tr>
        <w:trPr>
          <w:trHeight w:val="402"/>
        </w:trPr>
        <w:tc>
          <w:tcPr>
            <w:shd w:val="clear" w:color="auto" w:fill="fbe4d5" w:themeFill="accent2" w:themeFillTint="33"/>
            <w:tcBorders/>
            <w:tcW w:w="1701" w:type="dxa"/>
            <w:vAlign w:val="center"/>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Objet</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gridSpan w:val="5"/>
            <w:tcBorders/>
            <w:tcW w:w="8647" w:type="dxa"/>
            <w:vAlign w:val="center"/>
            <w:textDirection w:val="lrTb"/>
            <w:noWrap w:val="false"/>
          </w:tcPr>
          <w:p>
            <w:pPr>
              <w:pBdr/>
              <w:spacing w:line="360" w:lineRule="auto"/>
              <w:ind/>
              <w:jc w:val="both"/>
              <w:rPr>
                <w:rFonts w:ascii="Gotham Narrow Book" w:hAnsi="Gotham Narrow Book" w:eastAsia="Calibri" w:cs="Tahoma"/>
                <w:bCs/>
                <w:sz w:val="22"/>
                <w:szCs w:val="22"/>
              </w:rPr>
            </w:pPr>
            <w:r>
              <w:rPr>
                <w:rFonts w:ascii="Gotham Narrow Book" w:hAnsi="Gotham Narrow Book" w:eastAsia="Calibri" w:cs="Tahoma"/>
                <w:bCs/>
                <w:sz w:val="22"/>
                <w:szCs w:val="22"/>
                <w:lang w:eastAsia="en-US"/>
              </w:rPr>
            </w:r>
            <w:r>
              <w:rPr>
                <w:sz w:val="22"/>
                <w:szCs w:val="22"/>
              </w:rPr>
              <w:t xml:space="preserve">Demande d'approbation pour l'organisation de l'atelier de validation du  lexique météorologique en langues locales dans le cadre du projet «  Climat, Paix et Sécurité ».</w:t>
            </w:r>
            <w:r>
              <w:rPr>
                <w:rFonts w:ascii="Gotham Narrow Book" w:hAnsi="Gotham Narrow Book" w:eastAsia="Calibri" w:cs="Tahoma"/>
                <w:bCs/>
                <w:sz w:val="22"/>
                <w:szCs w:val="22"/>
                <w:lang w:eastAsia="en-US"/>
              </w:rPr>
            </w:r>
            <w:r>
              <w:rPr>
                <w:rFonts w:ascii="Gotham Narrow Book" w:hAnsi="Gotham Narrow Book" w:eastAsia="Calibri" w:cs="Tahoma"/>
                <w:bCs/>
                <w:sz w:val="22"/>
                <w:szCs w:val="22"/>
                <w:lang w:eastAsia="en-US"/>
              </w:rPr>
            </w:r>
          </w:p>
        </w:tc>
      </w:tr>
      <w:tr>
        <w:trPr>
          <w:trHeight w:val="3153"/>
        </w:trPr>
        <w:tc>
          <w:tcPr>
            <w:shd w:val="clear" w:color="auto" w:fill="fbe4d5" w:themeFill="accent2" w:themeFillTint="33"/>
            <w:tcBorders/>
            <w:tcW w:w="1701" w:type="dxa"/>
            <w:vAlign w:val="center"/>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Contexte</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gridSpan w:val="5"/>
            <w:tcBorders/>
            <w:tcW w:w="8647"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right="0" w:firstLine="0" w:left="0"/>
              <w:jc w:val="both"/>
              <w:rPr>
                <w:sz w:val="22"/>
                <w:szCs w:val="22"/>
              </w:rPr>
            </w:pPr>
            <w:r>
              <w:rPr>
                <w:rFonts w:ascii="Gotham Narrow Book" w:hAnsi="Gotham Narrow Book" w:eastAsia="Calibri" w:cs="Tahoma"/>
                <w:bCs/>
                <w:sz w:val="24"/>
                <w:szCs w:val="24"/>
                <w:lang w:eastAsia="en-US"/>
              </w:rPr>
              <w:t xml:space="preserve"> </w:t>
            </w:r>
            <w:r>
              <w:rPr>
                <w:rFonts w:ascii="Times New Roman" w:hAnsi="Times New Roman" w:eastAsia="Times New Roman" w:cs="Times New Roman"/>
                <w:color w:val="000000"/>
                <w:sz w:val="22"/>
                <w:szCs w:val="22"/>
              </w:rPr>
              <w:t xml:space="preserve">Le projet « Renforcer la résilience des communautés face aux risques liés aux effets du changement climatique pour la paix et la sécurité socio-économique dans le nord-est de la Côte d'Ivoire », financé par l'Union Européenne </w:t>
            </w:r>
            <w:r>
              <w:rPr>
                <w:rFonts w:ascii="Times New Roman" w:hAnsi="Times New Roman" w:eastAsia="Times New Roman" w:cs="Times New Roman"/>
                <w:b/>
                <w:bCs/>
                <w:color w:val="000000"/>
                <w:sz w:val="22"/>
                <w:szCs w:val="22"/>
              </w:rPr>
              <w:t xml:space="preserve">(UE)</w:t>
            </w:r>
            <w:r>
              <w:rPr>
                <w:rFonts w:ascii="Times New Roman" w:hAnsi="Times New Roman" w:eastAsia="Times New Roman" w:cs="Times New Roman"/>
                <w:color w:val="000000"/>
                <w:sz w:val="22"/>
                <w:szCs w:val="22"/>
              </w:rPr>
              <w:t xml:space="preserve"> et mis en œuvre par le Pr</w:t>
            </w:r>
            <w:r>
              <w:rPr>
                <w:rFonts w:ascii="Times New Roman" w:hAnsi="Times New Roman" w:eastAsia="Times New Roman" w:cs="Times New Roman"/>
                <w:color w:val="000000"/>
                <w:sz w:val="22"/>
                <w:szCs w:val="22"/>
              </w:rPr>
              <w:t xml:space="preserve">ogramme des Nations Unies pour l'Environnement </w:t>
            </w:r>
            <w:r>
              <w:rPr>
                <w:rFonts w:ascii="Times New Roman" w:hAnsi="Times New Roman" w:eastAsia="Times New Roman" w:cs="Times New Roman"/>
                <w:b/>
                <w:bCs/>
                <w:color w:val="000000"/>
                <w:sz w:val="22"/>
                <w:szCs w:val="22"/>
              </w:rPr>
              <w:t xml:space="preserve">(PNUE)</w:t>
            </w:r>
            <w:r>
              <w:rPr>
                <w:rFonts w:ascii="Times New Roman" w:hAnsi="Times New Roman" w:eastAsia="Times New Roman" w:cs="Times New Roman"/>
                <w:color w:val="000000"/>
                <w:sz w:val="22"/>
                <w:szCs w:val="22"/>
              </w:rPr>
              <w:t xml:space="preserve">, vise à améliorer l'adaptation des populations rurales aux changements climatiques.</w:t>
            </w:r>
            <w:r>
              <w:rPr>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jc w:val="both"/>
              <w:rPr>
                <w:sz w:val="22"/>
                <w:szCs w:val="22"/>
              </w:rPr>
            </w:pPr>
            <w:r>
              <w:rPr>
                <w:rFonts w:ascii="Times New Roman" w:hAnsi="Times New Roman" w:eastAsia="Times New Roman" w:cs="Times New Roman"/>
                <w:color w:val="000000"/>
                <w:sz w:val="22"/>
                <w:szCs w:val="22"/>
              </w:rPr>
              <w:t xml:space="preserve">Dans le cadre de ce partenariat stratégique, le PNUE a sollicité la collaboration de la </w:t>
            </w:r>
            <w:r>
              <w:rPr>
                <w:rFonts w:ascii="Times New Roman" w:hAnsi="Times New Roman" w:eastAsia="Times New Roman" w:cs="Times New Roman"/>
                <w:b/>
                <w:bCs/>
                <w:color w:val="000000"/>
                <w:sz w:val="22"/>
                <w:szCs w:val="22"/>
              </w:rPr>
              <w:t xml:space="preserve">SODEXAM</w:t>
            </w:r>
            <w:r>
              <w:rPr>
                <w:rFonts w:ascii="Times New Roman" w:hAnsi="Times New Roman" w:eastAsia="Times New Roman" w:cs="Times New Roman"/>
                <w:color w:val="000000"/>
                <w:sz w:val="22"/>
                <w:szCs w:val="22"/>
              </w:rPr>
              <w:t xml:space="preserve"> pour développer des outils de diffusion d'informations météorologiques accessibles aux communautés locales. L'une des réalisations majeures de cette collaborati</w:t>
            </w:r>
            <w:r>
              <w:rPr>
                <w:rFonts w:ascii="Times New Roman" w:hAnsi="Times New Roman" w:eastAsia="Times New Roman" w:cs="Times New Roman"/>
                <w:color w:val="000000"/>
                <w:sz w:val="22"/>
                <w:szCs w:val="22"/>
              </w:rPr>
              <w:t xml:space="preserve">on est l'élaboration d'un lexique météorologique traduit en sept langues locales : </w:t>
            </w:r>
            <w:r>
              <w:rPr>
                <w:rFonts w:ascii="Times New Roman" w:hAnsi="Times New Roman" w:eastAsia="Times New Roman" w:cs="Times New Roman"/>
                <w:b/>
                <w:color w:val="000000"/>
                <w:sz w:val="22"/>
                <w:szCs w:val="22"/>
              </w:rPr>
              <w:t xml:space="preserve">baoulé, bété, malinké, sénoufo, yacouba, koulango et lobi</w:t>
            </w:r>
            <w:r>
              <w:rPr>
                <w:rFonts w:ascii="Times New Roman" w:hAnsi="Times New Roman" w:eastAsia="Times New Roman" w:cs="Times New Roman"/>
                <w:color w:val="000000"/>
                <w:sz w:val="22"/>
                <w:szCs w:val="22"/>
              </w:rPr>
              <w:t xml:space="preserve">, en plus du français.</w:t>
            </w:r>
            <w:r>
              <w:rPr>
                <w:rFonts w:ascii="Gotham Narrow Book" w:hAnsi="Gotham Narrow Book" w:eastAsia="Calibri" w:cs="Tahoma"/>
                <w:sz w:val="22"/>
                <w:szCs w:val="22"/>
              </w:rPr>
            </w:r>
            <w:r>
              <w:rPr>
                <w:rFonts w:ascii="Times New Roman" w:hAnsi="Times New Roman" w:eastAsia="Times New Roman" w:cs="Times New Roman"/>
                <w:sz w:val="22"/>
                <w:szCs w:val="22"/>
              </w:rPr>
            </w:r>
          </w:p>
        </w:tc>
      </w:tr>
      <w:tr>
        <w:trPr>
          <w:trHeight w:val="1979"/>
        </w:trPr>
        <w:tc>
          <w:tcPr>
            <w:shd w:val="clear" w:color="auto" w:fill="fbe4d5" w:themeFill="accent2" w:themeFillTint="33"/>
            <w:tcBorders/>
            <w:tcW w:w="1701" w:type="dxa"/>
            <w:vAlign w:val="center"/>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Exposé de la situation</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gridSpan w:val="5"/>
            <w:tcBorders/>
            <w:tcW w:w="8647" w:type="dxa"/>
            <w:vAlign w:val="center"/>
            <w:textDirection w:val="lrTb"/>
            <w:noWrap w:val="false"/>
          </w:tcPr>
          <w:p>
            <w:pPr>
              <w:pBdr>
                <w:top w:val="none" w:color="000000" w:sz="4" w:space="0"/>
                <w:left w:val="none" w:color="000000" w:sz="4" w:space="0"/>
                <w:bottom w:val="none" w:color="000000" w:sz="4" w:space="0"/>
                <w:right w:val="none" w:color="000000" w:sz="4" w:space="0"/>
              </w:pBdr>
              <w:spacing w:line="276" w:lineRule="auto"/>
              <w:ind w:right="0" w:firstLine="0" w:left="0"/>
              <w:jc w:val="both"/>
              <w:rPr>
                <w:rFonts w:ascii="Times New Roman" w:hAnsi="Times New Roman" w:eastAsia="Times New Roman" w:cs="Times New Roman"/>
                <w:color w:val="000000"/>
                <w:sz w:val="22"/>
                <w:szCs w:val="22"/>
                <w:highlight w:val="none"/>
              </w:rPr>
            </w:pPr>
            <w:r>
              <w:rPr>
                <w:rFonts w:ascii="Gotham Narrow Book" w:hAnsi="Gotham Narrow Book" w:eastAsia="Calibri" w:cs="Tahoma"/>
                <w:bCs/>
                <w:sz w:val="22"/>
                <w:szCs w:val="22"/>
                <w:lang w:eastAsia="en-US"/>
              </w:rPr>
              <w:t xml:space="preserve"> </w:t>
            </w:r>
            <w:r>
              <w:rPr>
                <w:rFonts w:ascii="Times New Roman" w:hAnsi="Times New Roman" w:eastAsia="Times New Roman" w:cs="Times New Roman"/>
                <w:color w:val="000000"/>
                <w:sz w:val="22"/>
                <w:szCs w:val="22"/>
              </w:rPr>
              <w:t xml:space="preserve">Face aux défis posés par la complexité des termes météorologiques, souvent exprimés en français technique et inaccessibles à la majorité des agriculteurs ne maîtrisant ni la terminologie ni la langue française, la diffusion d'informations météorologiques p</w:t>
            </w:r>
            <w:r>
              <w:rPr>
                <w:rFonts w:ascii="Times New Roman" w:hAnsi="Times New Roman" w:eastAsia="Times New Roman" w:cs="Times New Roman"/>
                <w:color w:val="000000"/>
                <w:sz w:val="22"/>
                <w:szCs w:val="22"/>
              </w:rPr>
              <w:t xml:space="preserve">récises et compréhensibles est devenue une priorité stratégique pour améliorer la prise de décision agricole et renforcer l'adaptation climatique.</w:t>
            </w:r>
            <w:r>
              <w:rPr>
                <w:rFonts w:ascii="Times New Roman" w:hAnsi="Times New Roman" w:eastAsia="Times New Roman" w:cs="Times New Roman"/>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Style w:val="1144"/>
              <w:numPr>
                <w:ilvl w:val="0"/>
                <w:numId w:val="25"/>
              </w:numPr>
              <w:pBdr>
                <w:top w:val="none" w:color="000000" w:sz="4" w:space="0"/>
                <w:left w:val="none" w:color="000000" w:sz="4" w:space="0"/>
                <w:bottom w:val="none" w:color="000000" w:sz="4" w:space="0"/>
                <w:right w:val="none" w:color="000000" w:sz="4" w:space="0"/>
              </w:pBdr>
              <w:spacing w:line="276" w:lineRule="auto"/>
              <w:ind w:right="0"/>
              <w:jc w:val="both"/>
              <w:rPr>
                <w:sz w:val="22"/>
                <w:szCs w:val="22"/>
              </w:rPr>
            </w:pPr>
            <w:r>
              <w:rPr>
                <w:rFonts w:ascii="Times New Roman" w:hAnsi="Times New Roman" w:eastAsia="Times New Roman" w:cs="Times New Roman"/>
                <w:b/>
                <w:color w:val="000000"/>
                <w:sz w:val="22"/>
                <w:szCs w:val="22"/>
              </w:rPr>
              <w:t xml:space="preserve">Élaboration du lexique</w:t>
            </w:r>
            <w:r>
              <w:rPr>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Depuis 2024, dans le cadre du projet de Bouna, la SODEXAM, avec l'appui du PNUE, a engagé l'élaboration d'un lexique météorologique multilingue. </w:t>
            </w:r>
            <w:r>
              <w:rPr>
                <w:rFonts w:ascii="Times New Roman" w:hAnsi="Times New Roman" w:eastAsia="Times New Roman" w:cs="Times New Roman"/>
                <w:b/>
                <w:color w:val="000000"/>
                <w:sz w:val="22"/>
                <w:szCs w:val="22"/>
              </w:rPr>
              <w:t xml:space="preserve">Le PNUE a pris en charge le recrutement d'un consultant expert en linguistique</w:t>
            </w:r>
            <w:r>
              <w:rPr>
                <w:rFonts w:ascii="Times New Roman" w:hAnsi="Times New Roman" w:eastAsia="Times New Roman" w:cs="Times New Roman"/>
                <w:color w:val="000000"/>
                <w:sz w:val="22"/>
                <w:szCs w:val="22"/>
              </w:rPr>
              <w:t xml:space="preserve"> pour assurer la qualité scientifique et linguistique de la rédaction de ce lexique. Ce travail traduit les principaux termes météorologiques utilisés dans les bulletins et prévisions en sept langues locales, afin de faciliter leur compréhension par les po</w:t>
            </w:r>
            <w:r>
              <w:rPr>
                <w:rFonts w:ascii="Times New Roman" w:hAnsi="Times New Roman" w:eastAsia="Times New Roman" w:cs="Times New Roman"/>
                <w:color w:val="000000"/>
                <w:sz w:val="22"/>
                <w:szCs w:val="22"/>
              </w:rPr>
              <w:t xml:space="preserve">pulations rurales.</w:t>
            </w:r>
            <w:r>
              <w:rPr>
                <w:rFonts w:ascii="Times New Roman" w:hAnsi="Times New Roman" w:eastAsia="Times New Roman" w:cs="Times New Roman"/>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Style w:val="1144"/>
              <w:numPr>
                <w:ilvl w:val="0"/>
                <w:numId w:val="25"/>
              </w:numPr>
              <w:pBdr>
                <w:top w:val="none" w:color="000000" w:sz="4" w:space="0"/>
                <w:left w:val="none" w:color="000000" w:sz="4" w:space="0"/>
                <w:bottom w:val="none" w:color="000000" w:sz="4" w:space="0"/>
                <w:right w:val="none" w:color="000000" w:sz="4" w:space="0"/>
              </w:pBdr>
              <w:spacing w:line="276" w:lineRule="auto"/>
              <w:ind w:right="0"/>
              <w:jc w:val="both"/>
              <w:rPr>
                <w:rFonts w:ascii="Times New Roman" w:hAnsi="Times New Roman" w:eastAsia="Times New Roman" w:cs="Times New Roman"/>
                <w:b/>
                <w:bCs/>
                <w:color w:val="000000"/>
                <w:sz w:val="22"/>
                <w:szCs w:val="22"/>
                <w14:ligatures w14:val="none"/>
              </w:rPr>
            </w:pPr>
            <w:r>
              <w:rPr>
                <w:rFonts w:ascii="Times New Roman" w:hAnsi="Times New Roman" w:eastAsia="Times New Roman" w:cs="Times New Roman"/>
                <w:b/>
                <w:bCs/>
                <w:color w:val="000000"/>
                <w:sz w:val="22"/>
                <w:szCs w:val="22"/>
                <w:lang w:val="undefined"/>
              </w:rPr>
              <w:t xml:space="preserve">Nécessité de validation</w:t>
            </w:r>
            <w:r>
              <w:rPr>
                <w:rFonts w:ascii="Times New Roman" w:hAnsi="Times New Roman" w:eastAsia="Times New Roman" w:cs="Times New Roman"/>
                <w:b/>
                <w:bCs/>
                <w:color w:val="000000"/>
                <w:sz w:val="22"/>
                <w:szCs w:val="22"/>
                <w:lang w:val="undefined"/>
              </w:rPr>
            </w:r>
          </w:p>
          <w:p>
            <w:pPr>
              <w:pBdr>
                <w:top w:val="none" w:color="000000" w:sz="4" w:space="0"/>
                <w:left w:val="none" w:color="000000" w:sz="4" w:space="0"/>
                <w:bottom w:val="none" w:color="000000" w:sz="4" w:space="0"/>
                <w:right w:val="none" w:color="000000" w:sz="4" w:space="0"/>
              </w:pBdr>
              <w:spacing w:line="276" w:lineRule="auto"/>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Pour assurer l'opérationnalisation de ce lexique et sa diffusion efficace auprès des populations rurales, il est indispensable de valider ces termes avec </w:t>
            </w:r>
            <w:r>
              <w:rPr>
                <w:rFonts w:ascii="Times New Roman" w:hAnsi="Times New Roman" w:eastAsia="Times New Roman" w:cs="Times New Roman"/>
                <w:b/>
                <w:color w:val="000000"/>
                <w:sz w:val="22"/>
                <w:szCs w:val="22"/>
              </w:rPr>
              <w:t xml:space="preserve">les animateurs des radios communautaires</w:t>
            </w:r>
            <w:r>
              <w:rPr>
                <w:rFonts w:ascii="Times New Roman" w:hAnsi="Times New Roman" w:eastAsia="Times New Roman" w:cs="Times New Roman"/>
                <w:color w:val="000000"/>
                <w:sz w:val="22"/>
                <w:szCs w:val="22"/>
              </w:rPr>
              <w:t xml:space="preserve">, principaux vecteurs de diffusion de l'information dans les zones concernées. Ces animateurs, en contact direct avec les communautés, joueront un rôle clé dans l'appropriation et l'utilisation correcte du lexique lors des émissions radiophoniques.</w:t>
            </w:r>
            <w:r>
              <w:rPr>
                <w:rFonts w:ascii="Times New Roman" w:hAnsi="Times New Roman" w:eastAsia="Times New Roman" w:cs="Times New Roman"/>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pPr>
              <w:pStyle w:val="1144"/>
              <w:numPr>
                <w:ilvl w:val="0"/>
                <w:numId w:val="25"/>
              </w:numPr>
              <w:pBdr>
                <w:top w:val="none" w:color="000000" w:sz="4" w:space="0"/>
                <w:left w:val="none" w:color="000000" w:sz="4" w:space="0"/>
                <w:bottom w:val="none" w:color="000000" w:sz="4" w:space="0"/>
                <w:right w:val="none" w:color="000000" w:sz="4" w:space="0"/>
              </w:pBdr>
              <w:spacing w:line="276" w:lineRule="auto"/>
              <w:ind w:right="0"/>
              <w:jc w:val="both"/>
              <w:rPr>
                <w:rFonts w:ascii="Times New Roman" w:hAnsi="Times New Roman" w:eastAsia="Times New Roman" w:cs="Times New Roman"/>
                <w:b/>
                <w:bCs/>
                <w:color w:val="000000"/>
                <w:sz w:val="22"/>
                <w:szCs w:val="22"/>
                <w14:ligatures w14:val="none"/>
              </w:rPr>
            </w:pPr>
            <w:r>
              <w:rPr>
                <w:rFonts w:ascii="Times New Roman" w:hAnsi="Times New Roman" w:eastAsia="Times New Roman" w:cs="Times New Roman"/>
                <w:b/>
                <w:bCs/>
                <w:color w:val="000000"/>
                <w:sz w:val="22"/>
                <w:szCs w:val="22"/>
                <w:lang w:val="undefined"/>
              </w:rPr>
              <w:t xml:space="preserve">Organisation de l'atelier</w:t>
            </w:r>
            <w:r>
              <w:rPr>
                <w:rFonts w:ascii="Times New Roman" w:hAnsi="Times New Roman" w:eastAsia="Times New Roman" w:cs="Times New Roman"/>
                <w:b/>
                <w:bCs/>
                <w:color w:val="000000"/>
                <w:sz w:val="22"/>
                <w:szCs w:val="22"/>
                <w:lang w:val="undefined"/>
              </w:rPr>
            </w:r>
          </w:p>
          <w:p>
            <w:pPr>
              <w:pBdr>
                <w:top w:val="none" w:color="000000" w:sz="4" w:space="0"/>
                <w:left w:val="none" w:color="000000" w:sz="4" w:space="0"/>
                <w:bottom w:val="none" w:color="000000" w:sz="4" w:space="0"/>
                <w:right w:val="none" w:color="000000" w:sz="4" w:space="0"/>
              </w:pBdr>
              <w:spacing w:line="276" w:lineRule="auto"/>
              <w:ind w:right="0" w:firstLine="0" w:left="0"/>
              <w:jc w:val="both"/>
              <w:rPr>
                <w:sz w:val="22"/>
                <w:szCs w:val="22"/>
              </w:rPr>
            </w:pPr>
            <w:r>
              <w:rPr>
                <w:rFonts w:ascii="Times New Roman" w:hAnsi="Times New Roman" w:eastAsia="Times New Roman" w:cs="Times New Roman"/>
                <w:color w:val="000000"/>
                <w:sz w:val="22"/>
                <w:szCs w:val="22"/>
              </w:rPr>
              <w:t xml:space="preserve">Un </w:t>
            </w:r>
            <w:r>
              <w:rPr>
                <w:rFonts w:ascii="Times New Roman" w:hAnsi="Times New Roman" w:eastAsia="Times New Roman" w:cs="Times New Roman"/>
                <w:b/>
                <w:color w:val="000000"/>
                <w:sz w:val="22"/>
                <w:szCs w:val="22"/>
              </w:rPr>
              <w:t xml:space="preserve">atelier de validation de trois (3) jours</w:t>
            </w:r>
            <w:r>
              <w:rPr>
                <w:rFonts w:ascii="Times New Roman" w:hAnsi="Times New Roman" w:eastAsia="Times New Roman" w:cs="Times New Roman"/>
                <w:color w:val="000000"/>
                <w:sz w:val="22"/>
                <w:szCs w:val="22"/>
              </w:rPr>
              <w:t xml:space="preserve"> sera organisé dans les locaux du PNUE à Abidjan. Cet atelier réunira :</w:t>
            </w:r>
            <w:r>
              <w:rPr>
                <w:sz w:val="22"/>
                <w:szCs w:val="22"/>
              </w:rPr>
            </w:r>
          </w:p>
          <w:p>
            <w:pPr>
              <w:pStyle w:val="1144"/>
              <w:numPr>
                <w:ilvl w:val="0"/>
                <w:numId w:val="28"/>
              </w:numPr>
              <w:pBdr>
                <w:top w:val="none" w:color="000000" w:sz="4" w:space="0"/>
                <w:left w:val="none" w:color="000000" w:sz="4" w:space="0"/>
                <w:bottom w:val="none" w:color="000000" w:sz="4" w:space="0"/>
                <w:right w:val="none" w:color="000000" w:sz="4" w:space="0"/>
              </w:pBdr>
              <w:spacing w:line="276" w:lineRule="auto"/>
              <w:ind w:right="0"/>
              <w:jc w:val="both"/>
              <w:rPr>
                <w:sz w:val="22"/>
                <w:szCs w:val="22"/>
              </w:rPr>
            </w:pPr>
            <w:r>
              <w:rPr>
                <w:rFonts w:ascii="Times New Roman" w:hAnsi="Times New Roman" w:eastAsia="Times New Roman" w:cs="Times New Roman"/>
                <w:b/>
                <w:color w:val="000000"/>
                <w:sz w:val="22"/>
                <w:szCs w:val="22"/>
              </w:rPr>
              <w:t xml:space="preserve">Six (6) animateurs radios communautaires</w:t>
            </w:r>
            <w:r>
              <w:rPr>
                <w:rFonts w:ascii="Times New Roman" w:hAnsi="Times New Roman" w:eastAsia="Times New Roman" w:cs="Times New Roman"/>
                <w:color w:val="000000"/>
                <w:sz w:val="22"/>
                <w:szCs w:val="22"/>
              </w:rPr>
              <w:t xml:space="preserve"> (3 radios x 2 animateurs par radio) issus des zones d'intervention du projet ;</w:t>
            </w:r>
            <w:r>
              <w:rPr>
                <w:sz w:val="22"/>
                <w:szCs w:val="22"/>
              </w:rPr>
            </w:r>
          </w:p>
          <w:p>
            <w:pPr>
              <w:pStyle w:val="1144"/>
              <w:numPr>
                <w:ilvl w:val="0"/>
                <w:numId w:val="28"/>
              </w:numPr>
              <w:pBdr>
                <w:top w:val="none" w:color="000000" w:sz="4" w:space="0"/>
                <w:left w:val="none" w:color="000000" w:sz="4" w:space="0"/>
                <w:bottom w:val="none" w:color="000000" w:sz="4" w:space="0"/>
                <w:right w:val="none" w:color="000000" w:sz="4" w:space="0"/>
              </w:pBdr>
              <w:spacing w:line="276" w:lineRule="auto"/>
              <w:ind w:right="0"/>
              <w:jc w:val="both"/>
              <w:rPr>
                <w:sz w:val="22"/>
                <w:szCs w:val="22"/>
              </w:rPr>
            </w:pPr>
            <w:r>
              <w:rPr>
                <w:rFonts w:ascii="Times New Roman" w:hAnsi="Times New Roman" w:eastAsia="Times New Roman" w:cs="Times New Roman"/>
                <w:b/>
                <w:color w:val="000000"/>
                <w:sz w:val="22"/>
                <w:szCs w:val="22"/>
              </w:rPr>
              <w:t xml:space="preserve">Cinq (5) agents de la SODEXAM</w:t>
            </w:r>
            <w:r>
              <w:rPr>
                <w:rFonts w:ascii="Times New Roman" w:hAnsi="Times New Roman" w:eastAsia="Times New Roman" w:cs="Times New Roman"/>
                <w:color w:val="000000"/>
                <w:sz w:val="22"/>
                <w:szCs w:val="22"/>
              </w:rPr>
              <w:t xml:space="preserve"> (experts météorologues et technicien en communication) ;</w:t>
            </w:r>
            <w:r>
              <w:rPr>
                <w:sz w:val="22"/>
                <w:szCs w:val="22"/>
              </w:rPr>
            </w:r>
          </w:p>
          <w:p>
            <w:pPr>
              <w:pStyle w:val="1144"/>
              <w:numPr>
                <w:ilvl w:val="0"/>
                <w:numId w:val="28"/>
              </w:numPr>
              <w:pBdr>
                <w:top w:val="none" w:color="000000" w:sz="4" w:space="0"/>
                <w:left w:val="none" w:color="000000" w:sz="4" w:space="0"/>
                <w:bottom w:val="none" w:color="000000" w:sz="4" w:space="0"/>
                <w:right w:val="none" w:color="000000" w:sz="4" w:space="0"/>
              </w:pBdr>
              <w:spacing w:line="276" w:lineRule="auto"/>
              <w:ind w:right="0"/>
              <w:jc w:val="both"/>
              <w:rPr>
                <w:sz w:val="22"/>
                <w:szCs w:val="22"/>
              </w:rPr>
            </w:pPr>
            <w:r>
              <w:rPr>
                <w:rFonts w:ascii="Times New Roman" w:hAnsi="Times New Roman" w:eastAsia="Times New Roman" w:cs="Times New Roman"/>
                <w:b/>
                <w:color w:val="000000"/>
                <w:sz w:val="22"/>
                <w:szCs w:val="22"/>
              </w:rPr>
              <w:t xml:space="preserve">Des représentants du PNUE et le consultant linguiste</w:t>
            </w:r>
            <w:r>
              <w:rPr>
                <w:rFonts w:ascii="Times New Roman" w:hAnsi="Times New Roman" w:eastAsia="Times New Roman" w:cs="Times New Roman"/>
                <w:color w:val="000000"/>
                <w:sz w:val="22"/>
                <w:szCs w:val="22"/>
              </w:rPr>
              <w:t xml:space="preserve">.</w:t>
            </w:r>
            <w:r>
              <w:rPr>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jc w:val="both"/>
              <w:rPr>
                <w:rFonts w:ascii="Times New Roman" w:hAnsi="Times New Roman" w:eastAsia="Times New Roman" w:cs="Times New Roman"/>
                <w:color w:val="000000"/>
                <w:sz w:val="22"/>
                <w:szCs w:val="22"/>
                <w14:ligatures w14:val="none"/>
              </w:rPr>
            </w:pPr>
            <w:r>
              <w:rPr>
                <w:rFonts w:ascii="Times New Roman" w:hAnsi="Times New Roman" w:eastAsia="Times New Roman" w:cs="Times New Roman"/>
                <w:color w:val="000000"/>
                <w:sz w:val="22"/>
                <w:szCs w:val="22"/>
              </w:rPr>
            </w:r>
            <w:r>
              <w:rPr>
                <w:rFonts w:ascii="Times New Roman" w:hAnsi="Times New Roman" w:eastAsia="Times New Roman" w:cs="Times New Roman"/>
                <w:color w:val="000000"/>
                <w:sz w:val="22"/>
                <w:szCs w:val="22"/>
                <w:lang w:val="undefined"/>
              </w:rPr>
              <w:t xml:space="preserve">Le PNUE mettra à disposition la salle de réunion dans ses locaux. La  SODEXAM est sollicitée pour prendre en charge d'une part, les frais liés  à la participation des animateurs radios (hébergement, per diem) et du  personnel SODEXAM mobilisé (primes de tr</w:t>
            </w:r>
            <w:r>
              <w:rPr>
                <w:rFonts w:ascii="Times New Roman" w:hAnsi="Times New Roman" w:eastAsia="Times New Roman" w:cs="Times New Roman"/>
                <w:color w:val="000000"/>
                <w:sz w:val="22"/>
                <w:szCs w:val="22"/>
                <w:lang w:val="undefined"/>
              </w:rPr>
              <w:t xml:space="preserve">ansport), et d'autre part, la  logistique de l'atelier (pauses-café, déjeuners, fournitures).</w:t>
            </w:r>
            <w:r>
              <w:rPr>
                <w:rFonts w:ascii="Times New Roman" w:hAnsi="Times New Roman" w:eastAsia="Times New Roman" w:cs="Times New Roman"/>
                <w:color w:val="000000"/>
                <w:sz w:val="22"/>
                <w:szCs w:val="22"/>
                <w:lang w:val="undefined" w:bidi="undefined"/>
              </w:rPr>
            </w:r>
            <w:r>
              <w:rPr>
                <w:rFonts w:ascii="Times New Roman" w:hAnsi="Times New Roman" w:eastAsia="Times New Roman" w:cs="Times New Roman"/>
                <w:color w:val="000000"/>
                <w:sz w:val="22"/>
                <w:szCs w:val="22"/>
                <w:lang w:val="undefined"/>
              </w:rPr>
            </w:r>
          </w:p>
          <w:p>
            <w:pPr>
              <w:pBdr>
                <w:top w:val="none" w:color="000000" w:sz="4" w:space="0"/>
                <w:left w:val="none" w:color="000000" w:sz="4" w:space="0"/>
                <w:bottom w:val="none" w:color="000000" w:sz="4" w:space="0"/>
                <w:right w:val="none" w:color="000000" w:sz="4" w:space="0"/>
              </w:pBdr>
              <w:spacing w:line="276" w:lineRule="auto"/>
              <w:ind w:right="0" w:firstLine="0" w:lef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line="360" w:lineRule="auto"/>
              <w:ind/>
              <w:jc w:val="both"/>
              <w:rPr>
                <w:rFonts w:ascii="Gotham Narrow Book" w:hAnsi="Gotham Narrow Book" w:eastAsia="Calibri" w:cs="Tahoma"/>
                <w:sz w:val="22"/>
                <w:szCs w:val="22"/>
                <w:lang w:eastAsia="en-US"/>
              </w:rPr>
            </w:pPr>
            <w:r>
              <w:rPr>
                <w:rFonts w:ascii="Gotham Narrow Book" w:hAnsi="Gotham Narrow Book" w:eastAsia="Calibri" w:cs="Tahoma"/>
                <w:bCs/>
                <w:sz w:val="22"/>
                <w:szCs w:val="22"/>
                <w:lang w:eastAsia="en-US"/>
              </w:rPr>
            </w:r>
            <w:r>
              <w:rPr>
                <w:rFonts w:ascii="Gotham Narrow Book" w:hAnsi="Gotham Narrow Book" w:eastAsia="Calibri" w:cs="Tahoma"/>
                <w:bCs/>
                <w:sz w:val="22"/>
                <w:szCs w:val="22"/>
                <w:lang w:eastAsia="en-US"/>
              </w:rPr>
            </w:r>
            <w:r/>
          </w:p>
        </w:tc>
      </w:tr>
      <w:tr>
        <w:trPr>
          <w:trHeight w:val="746"/>
        </w:trPr>
        <w:tc>
          <w:tcPr>
            <w:shd w:val="clear" w:color="auto" w:fill="fbe4d5" w:themeFill="accent2" w:themeFillTint="33"/>
            <w:tcBorders/>
            <w:tcW w:w="1701" w:type="dxa"/>
            <w:vAlign w:val="center"/>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Points de décision</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gridSpan w:val="5"/>
            <w:tcBorders/>
            <w:tcW w:w="8647"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Nous sollicitons votre approbation pour :</w:t>
            </w:r>
            <w:r>
              <w:rPr>
                <w:rFonts w:ascii="Times New Roman" w:hAnsi="Times New Roman" w:eastAsia="Times New Roman" w:cs="Times New Roman"/>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Style w:val="1144"/>
              <w:numPr>
                <w:ilvl w:val="0"/>
                <w:numId w:val="29"/>
              </w:numPr>
              <w:pBdr>
                <w:top w:val="none" w:color="000000" w:sz="4" w:space="0"/>
                <w:left w:val="none" w:color="000000" w:sz="4" w:space="0"/>
                <w:bottom w:val="none" w:color="000000" w:sz="4" w:space="0"/>
                <w:right w:val="none" w:color="000000" w:sz="4" w:space="0"/>
              </w:pBdr>
              <w:spacing/>
              <w:ind w:right="0"/>
              <w:jc w:val="both"/>
              <w:rPr>
                <w:sz w:val="22"/>
                <w:szCs w:val="22"/>
              </w:rPr>
            </w:pPr>
            <w:r>
              <w:rPr>
                <w:rFonts w:ascii="Times New Roman" w:hAnsi="Times New Roman" w:eastAsia="Times New Roman" w:cs="Times New Roman"/>
                <w:b/>
                <w:color w:val="000000"/>
                <w:sz w:val="22"/>
                <w:szCs w:val="22"/>
              </w:rPr>
              <w:t xml:space="preserve">La participation de la SODEXAM à l'atelier de validation du lexique météorologique en langues locales</w:t>
            </w:r>
            <w:r>
              <w:rPr>
                <w:rFonts w:ascii="Times New Roman" w:hAnsi="Times New Roman" w:eastAsia="Times New Roman" w:cs="Times New Roman"/>
                <w:color w:val="000000"/>
                <w:sz w:val="22"/>
                <w:szCs w:val="22"/>
              </w:rPr>
              <w:t xml:space="preserve"> prévu sur trois (3) jours dans les locaux du PNUE à Abidjan ;</w:t>
            </w:r>
            <w:r>
              <w:rPr>
                <w:sz w:val="22"/>
                <w:szCs w:val="22"/>
              </w:rPr>
            </w:r>
          </w:p>
          <w:p>
            <w:pPr>
              <w:pStyle w:val="1144"/>
              <w:numPr>
                <w:ilvl w:val="0"/>
                <w:numId w:val="29"/>
              </w:numPr>
              <w:pBdr>
                <w:top w:val="none" w:color="000000" w:sz="4" w:space="0"/>
                <w:left w:val="none" w:color="000000" w:sz="4" w:space="0"/>
                <w:bottom w:val="none" w:color="000000" w:sz="4" w:space="0"/>
                <w:right w:val="none" w:color="000000" w:sz="4" w:space="0"/>
              </w:pBdr>
              <w:spacing/>
              <w:ind w:right="0"/>
              <w:jc w:val="both"/>
              <w:rPr>
                <w:sz w:val="22"/>
                <w:szCs w:val="22"/>
              </w:rPr>
            </w:pPr>
            <w:r>
              <w:rPr>
                <w:rFonts w:ascii="Times New Roman" w:hAnsi="Times New Roman" w:eastAsia="Times New Roman" w:cs="Times New Roman"/>
                <w:b/>
                <w:color w:val="000000"/>
                <w:sz w:val="22"/>
                <w:szCs w:val="22"/>
              </w:rPr>
              <w:t xml:space="preserve">L'autorisation d'engager un budget d'un million cent soixante mille (1 160 000) FCFA</w:t>
            </w:r>
            <w:r>
              <w:rPr>
                <w:rFonts w:ascii="Times New Roman" w:hAnsi="Times New Roman" w:eastAsia="Times New Roman" w:cs="Times New Roman"/>
                <w:color w:val="000000"/>
                <w:sz w:val="22"/>
                <w:szCs w:val="22"/>
              </w:rPr>
              <w:t xml:space="preserve"> pour la prise en charge des dépenses suivantes :</w:t>
            </w:r>
            <w:r>
              <w:rPr>
                <w:rFonts w:ascii="Times New Roman" w:hAnsi="Times New Roman" w:eastAsia="Times New Roman" w:cs="Times New Roman"/>
                <w:sz w:val="22"/>
                <w:szCs w:val="22"/>
              </w:rPr>
            </w:r>
          </w:p>
          <w:p>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Style w:val="1144"/>
              <w:numPr>
                <w:ilvl w:val="0"/>
                <w:numId w:val="33"/>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b/>
                <w:color w:val="000000"/>
                <w:sz w:val="22"/>
                <w:szCs w:val="22"/>
              </w:rPr>
              <w:t xml:space="preserve">Détail budgétaire</w:t>
            </w:r>
            <w:r>
              <w:rPr>
                <w:sz w:val="22"/>
                <w:szCs w:val="22"/>
              </w:rPr>
            </w:r>
          </w:p>
          <w:p>
            <w:pPr>
              <w:pBdr/>
              <w:tabs>
                <w:tab w:val="left" w:leader="none" w:pos="1680"/>
              </w:tabs>
              <w:spacing w:line="360" w:lineRule="auto"/>
              <w:ind/>
              <w:jc w:val="both"/>
              <w:rPr>
                <w:rFonts w:ascii="Gotham Narrow Book" w:hAnsi="Gotham Narrow Book" w:eastAsia="Calibri" w:cs="Tahoma"/>
                <w:sz w:val="22"/>
                <w:szCs w:val="22"/>
              </w:rPr>
            </w:pPr>
            <w:r>
              <w:rPr>
                <w:rFonts w:ascii="Gotham Narrow Book" w:hAnsi="Gotham Narrow Book" w:eastAsia="Calibri" w:cs="Tahoma"/>
                <w:sz w:val="22"/>
                <w:szCs w:val="22"/>
              </w:rPr>
            </w:r>
            <w:r>
              <w:rPr>
                <w:rFonts w:ascii="Gotham Narrow Book" w:hAnsi="Gotham Narrow Book" w:eastAsia="Calibri" w:cs="Tahoma"/>
                <w:sz w:val="22"/>
                <w:szCs w:val="22"/>
              </w:rPr>
            </w:r>
            <w:r>
              <w:rPr>
                <w:rFonts w:ascii="Gotham Narrow Book" w:hAnsi="Gotham Narrow Book" w:eastAsia="Calibri" w:cs="Tahoma"/>
                <w:sz w:val="22"/>
                <w:szCs w:val="22"/>
              </w:rPr>
            </w:r>
          </w:p>
          <w:tbl>
            <w:tblPr>
              <w:tblStyle w:val="1141"/>
              <w:tblW w:w="0" w:type="auto"/>
              <w:tblBorders/>
              <w:tblLayout w:type="fixed"/>
              <w:tblLook w:val="04A0" w:firstRow="1" w:lastRow="0" w:firstColumn="1" w:lastColumn="0" w:noHBand="0" w:noVBand="1"/>
            </w:tblPr>
            <w:tblGrid>
              <w:gridCol w:w="2810"/>
              <w:gridCol w:w="2744"/>
              <w:gridCol w:w="2876"/>
            </w:tblGrid>
            <w:tr>
              <w:trPr/>
              <w:tc>
                <w:tcPr>
                  <w:tcBorders/>
                  <w:tcW w:w="2810" w:type="dxa"/>
                  <w:textDirection w:val="lrTb"/>
                  <w:noWrap w:val="false"/>
                </w:tcPr>
                <w:p>
                  <w:pPr>
                    <w:pBdr/>
                    <w:spacing/>
                    <w:ind/>
                    <w:jc w:val="left"/>
                    <w:rPr>
                      <w:rFonts w:ascii="undefined" w:hAnsi="undefined" w:cs="undefined"/>
                      <w:b/>
                      <w:bCs w:val="0"/>
                      <w:i w:val="0"/>
                      <w:strike w:val="0"/>
                      <w:color w:val="000000"/>
                      <w:sz w:val="24"/>
                      <w:szCs w:val="24"/>
                      <w:u w:val="none"/>
                      <w14:ligatures w14:val="none"/>
                    </w:rPr>
                  </w:pPr>
                  <w:r>
                    <w:rPr>
                      <w:rFonts w:ascii="undefined" w:hAnsi="undefined" w:eastAsia="undefined" w:cs="undefined"/>
                      <w:b/>
                      <w:bCs/>
                      <w:i w:val="0"/>
                      <w:iCs w:val="0"/>
                      <w:strike w:val="0"/>
                      <w:color w:val="000000"/>
                      <w:sz w:val="24"/>
                      <w:szCs w:val="24"/>
                      <w:u w:val="none"/>
                      <w:lang w:val="undefined" w:bidi="undefined"/>
                    </w:rPr>
                  </w:r>
                  <w:r>
                    <w:rPr>
                      <w:rFonts w:ascii="undefined" w:hAnsi="undefined" w:eastAsia="undefined" w:cs="undefined"/>
                      <w:b/>
                      <w:bCs/>
                      <w:i w:val="0"/>
                      <w:iCs w:val="0"/>
                      <w:strike w:val="0"/>
                      <w:color w:val="000000"/>
                      <w:sz w:val="24"/>
                      <w:szCs w:val="24"/>
                      <w:u w:val="none"/>
                      <w:lang w:val="undefined"/>
                    </w:rPr>
                    <w:t xml:space="preserve">Rubriques</w:t>
                  </w:r>
                  <w:r>
                    <w:rPr>
                      <w:rFonts w:ascii="undefined" w:hAnsi="undefined" w:eastAsia="undefined" w:cs="undefined"/>
                      <w:b/>
                      <w:bCs/>
                      <w:i w:val="0"/>
                      <w:iCs w:val="0"/>
                      <w:strike w:val="0"/>
                      <w:color w:val="000000"/>
                      <w:sz w:val="24"/>
                      <w:szCs w:val="24"/>
                      <w:u w:val="none"/>
                      <w:lang w:val="undefined" w:bidi="undefined"/>
                    </w:rPr>
                  </w:r>
                  <w:r>
                    <w:rPr>
                      <w:rFonts w:ascii="undefined" w:hAnsi="undefined" w:eastAsia="undefined" w:cs="undefined"/>
                      <w:b/>
                      <w:bCs/>
                      <w:i w:val="0"/>
                      <w:iCs w:val="0"/>
                      <w:strike w:val="0"/>
                      <w:color w:val="000000"/>
                      <w:sz w:val="24"/>
                      <w:szCs w:val="24"/>
                      <w:u w:val="none"/>
                      <w:lang w:val="undefined"/>
                    </w:rPr>
                  </w:r>
                </w:p>
              </w:tc>
              <w:tc>
                <w:tcPr>
                  <w:tcBorders/>
                  <w:tcW w:w="2744" w:type="dxa"/>
                  <w:textDirection w:val="lrTb"/>
                  <w:noWrap w:val="false"/>
                </w:tcPr>
                <w:p>
                  <w:pPr>
                    <w:pBdr/>
                    <w:spacing/>
                    <w:ind/>
                    <w:jc w:val="left"/>
                    <w:rPr>
                      <w:rFonts w:ascii="undefined" w:hAnsi="undefined" w:cs="undefined"/>
                      <w:b/>
                      <w:bCs w:val="0"/>
                      <w:i w:val="0"/>
                      <w:strike w:val="0"/>
                      <w:color w:val="000000"/>
                      <w:sz w:val="24"/>
                      <w:szCs w:val="24"/>
                      <w:u w:val="none"/>
                      <w14:ligatures w14:val="none"/>
                    </w:rPr>
                  </w:pPr>
                  <w:r>
                    <w:rPr>
                      <w:rFonts w:ascii="undefined" w:hAnsi="undefined" w:eastAsia="undefined" w:cs="undefined"/>
                      <w:b/>
                      <w:bCs/>
                      <w:i w:val="0"/>
                      <w:iCs w:val="0"/>
                      <w:strike w:val="0"/>
                      <w:color w:val="000000"/>
                      <w:sz w:val="24"/>
                      <w:szCs w:val="24"/>
                      <w:u w:val="none"/>
                      <w:lang w:val="undefined"/>
                    </w:rPr>
                    <w:t xml:space="preserve">Détails</w:t>
                  </w:r>
                  <w:r>
                    <w:rPr>
                      <w:rFonts w:ascii="undefined" w:hAnsi="undefined" w:eastAsia="undefined" w:cs="undefined"/>
                      <w:b/>
                      <w:bCs/>
                      <w:i w:val="0"/>
                      <w:iCs w:val="0"/>
                      <w:strike w:val="0"/>
                      <w:color w:val="000000"/>
                      <w:sz w:val="24"/>
                      <w:szCs w:val="24"/>
                      <w:u w:val="none"/>
                      <w:lang w:val="undefined" w:bidi="undefined"/>
                    </w:rPr>
                  </w:r>
                  <w:r>
                    <w:rPr>
                      <w:rFonts w:ascii="undefined" w:hAnsi="undefined" w:eastAsia="undefined" w:cs="undefined"/>
                      <w:b/>
                      <w:bCs/>
                      <w:i w:val="0"/>
                      <w:iCs w:val="0"/>
                      <w:strike w:val="0"/>
                      <w:color w:val="000000"/>
                      <w:sz w:val="24"/>
                      <w:szCs w:val="24"/>
                      <w:u w:val="none"/>
                      <w:lang w:val="undefined"/>
                    </w:rPr>
                  </w:r>
                </w:p>
              </w:tc>
              <w:tc>
                <w:tcPr>
                  <w:tcBorders/>
                  <w:tcW w:w="2876" w:type="dxa"/>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Montant (FCFA)</w:t>
                  </w:r>
                  <w:r/>
                  <w:r/>
                </w:p>
              </w:tc>
            </w:tr>
            <w:tr>
              <w:trPr>
                <w:trHeight w:val="354"/>
              </w:trPr>
              <w:tc>
                <w:tcPr>
                  <w:tcBorders/>
                  <w:tcW w:w="2810" w:type="dxa"/>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1. Hébergement et per diem des animateurs radios</w:t>
                  </w:r>
                  <w:r/>
                  <w:r/>
                </w:p>
              </w:tc>
              <w:tc>
                <w:tcPr>
                  <w:tcBorders/>
                  <w:tcW w:w="2744" w:type="dxa"/>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6 animateurs x 20 000 FCFA/jour x 3 jours</w:t>
                  </w:r>
                  <w:r/>
                  <w:r/>
                </w:p>
              </w:tc>
              <w:tc>
                <w:tcPr>
                  <w:tcBorders/>
                  <w:tcW w:w="2876" w:type="dxa"/>
                  <w:textDirection w:val="lrTb"/>
                  <w:noWrap w:val="false"/>
                </w:tcPr>
                <w:p>
                  <w:pPr>
                    <w:pBdr/>
                    <w:spacing/>
                    <w:ind/>
                    <w:jc w:val="center"/>
                    <w:rPr/>
                  </w:pPr>
                  <w:r>
                    <w:rPr>
                      <w:rFonts w:ascii="Times New Roman" w:hAnsi="Times New Roman" w:eastAsia="Times New Roman" w:cs="Times New Roman"/>
                      <w:b/>
                      <w:i w:val="0"/>
                      <w:strike w:val="0"/>
                      <w:color w:val="000000"/>
                      <w:sz w:val="24"/>
                      <w:u w:val="none"/>
                      <w:vertAlign w:val="baseline"/>
                    </w:rPr>
                    <w:t xml:space="preserve">360 000</w:t>
                  </w:r>
                  <w:r/>
                  <w:r/>
                </w:p>
              </w:tc>
            </w:tr>
            <w:tr>
              <w:trPr/>
              <w:tc>
                <w:tcPr>
                  <w:tcBorders/>
                  <w:tcW w:w="2810" w:type="dxa"/>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2. Prime de transport du personnel SODEXAM</w:t>
                  </w:r>
                  <w:r/>
                  <w:r/>
                </w:p>
              </w:tc>
              <w:tc>
                <w:tcPr>
                  <w:tcBorders/>
                  <w:tcW w:w="2744" w:type="dxa"/>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5 agents x 10 000 FCFA/jour x 3 jours</w:t>
                  </w:r>
                  <w:r/>
                  <w:r/>
                </w:p>
              </w:tc>
              <w:tc>
                <w:tcPr>
                  <w:tcBorders/>
                  <w:tcW w:w="2876" w:type="dxa"/>
                  <w:textDirection w:val="lrTb"/>
                  <w:noWrap w:val="false"/>
                </w:tcPr>
                <w:p>
                  <w:pPr>
                    <w:pBdr/>
                    <w:spacing/>
                    <w:ind/>
                    <w:jc w:val="center"/>
                    <w:rPr/>
                  </w:pPr>
                  <w:r>
                    <w:rPr>
                      <w:rFonts w:ascii="Times New Roman" w:hAnsi="Times New Roman" w:eastAsia="Times New Roman" w:cs="Times New Roman"/>
                      <w:b/>
                      <w:i w:val="0"/>
                      <w:strike w:val="0"/>
                      <w:color w:val="000000"/>
                      <w:sz w:val="24"/>
                      <w:u w:val="none"/>
                      <w:vertAlign w:val="baseline"/>
                    </w:rPr>
                    <w:t xml:space="preserve">150 000</w:t>
                  </w:r>
                  <w:r/>
                  <w:r/>
                </w:p>
              </w:tc>
            </w:tr>
            <w:tr>
              <w:trPr/>
              <w:tc>
                <w:tcPr>
                  <w:tcBorders/>
                  <w:tcW w:w="2810" w:type="dxa"/>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3. Pauses-café</w:t>
                  </w:r>
                  <w:r/>
                  <w:r/>
                </w:p>
              </w:tc>
              <w:tc>
                <w:tcPr>
                  <w:tcBorders/>
                  <w:tcW w:w="2744" w:type="dxa"/>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14 participants x 2 500 FCFA x 2 pauses x 3 jours</w:t>
                  </w:r>
                  <w:r/>
                  <w:r/>
                </w:p>
              </w:tc>
              <w:tc>
                <w:tcPr>
                  <w:tcBorders/>
                  <w:tcW w:w="2876" w:type="dxa"/>
                  <w:textDirection w:val="lrTb"/>
                  <w:noWrap w:val="false"/>
                </w:tcPr>
                <w:p>
                  <w:pPr>
                    <w:pBdr/>
                    <w:spacing/>
                    <w:ind/>
                    <w:jc w:val="center"/>
                    <w:rPr/>
                  </w:pPr>
                  <w:r>
                    <w:rPr>
                      <w:rFonts w:ascii="Times New Roman" w:hAnsi="Times New Roman" w:eastAsia="Times New Roman" w:cs="Times New Roman"/>
                      <w:b/>
                      <w:i w:val="0"/>
                      <w:strike w:val="0"/>
                      <w:color w:val="000000"/>
                      <w:sz w:val="24"/>
                      <w:u w:val="none"/>
                      <w:vertAlign w:val="baseline"/>
                    </w:rPr>
                    <w:t xml:space="preserve">210 000</w:t>
                  </w:r>
                  <w:r/>
                  <w:r/>
                </w:p>
              </w:tc>
            </w:tr>
            <w:tr>
              <w:trPr/>
              <w:tc>
                <w:tcPr>
                  <w:tcBorders/>
                  <w:tcW w:w="2810" w:type="dxa"/>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4. Déjeuners</w:t>
                  </w:r>
                  <w:r/>
                  <w:r/>
                </w:p>
              </w:tc>
              <w:tc>
                <w:tcPr>
                  <w:tcBorders/>
                  <w:tcW w:w="2744" w:type="dxa"/>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14 participants x 5 000 FCFA x 3 jours</w:t>
                  </w:r>
                  <w:r/>
                  <w:r/>
                </w:p>
              </w:tc>
              <w:tc>
                <w:tcPr>
                  <w:tcBorders/>
                  <w:tcW w:w="2876" w:type="dxa"/>
                  <w:textDirection w:val="lrTb"/>
                  <w:noWrap w:val="false"/>
                </w:tcPr>
                <w:p>
                  <w:pPr>
                    <w:pBdr/>
                    <w:spacing/>
                    <w:ind/>
                    <w:jc w:val="center"/>
                    <w:rPr/>
                  </w:pPr>
                  <w:r>
                    <w:rPr>
                      <w:rFonts w:ascii="Times New Roman" w:hAnsi="Times New Roman" w:eastAsia="Times New Roman" w:cs="Times New Roman"/>
                      <w:b/>
                      <w:i w:val="0"/>
                      <w:strike w:val="0"/>
                      <w:color w:val="000000"/>
                      <w:sz w:val="24"/>
                      <w:u w:val="none"/>
                      <w:vertAlign w:val="baseline"/>
                    </w:rPr>
                    <w:t xml:space="preserve">210 000</w:t>
                  </w:r>
                  <w:r/>
                  <w:r/>
                </w:p>
              </w:tc>
            </w:tr>
            <w:tr>
              <w:trPr/>
              <w:tc>
                <w:tcPr>
                  <w:tcBorders/>
                  <w:tcW w:w="2810" w:type="dxa"/>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6. Fournitures et documentation</w:t>
                  </w:r>
                  <w:r/>
                  <w:r/>
                </w:p>
              </w:tc>
              <w:tc>
                <w:tcPr>
                  <w:tcBorders/>
                  <w:tcW w:w="2744" w:type="dxa"/>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Impression du lexique, blocs notes</w:t>
                  </w:r>
                  <w:r/>
                  <w:r/>
                </w:p>
              </w:tc>
              <w:tc>
                <w:tcPr>
                  <w:tcBorders/>
                  <w:tcW w:w="2876" w:type="dxa"/>
                  <w:textDirection w:val="lrTb"/>
                  <w:noWrap w:val="false"/>
                </w:tcPr>
                <w:p>
                  <w:pPr>
                    <w:pBdr/>
                    <w:spacing/>
                    <w:ind/>
                    <w:jc w:val="center"/>
                    <w:rPr/>
                  </w:pPr>
                  <w:r>
                    <w:rPr>
                      <w:rFonts w:ascii="Times New Roman" w:hAnsi="Times New Roman" w:eastAsia="Times New Roman" w:cs="Times New Roman"/>
                      <w:b/>
                      <w:i w:val="0"/>
                      <w:strike w:val="0"/>
                      <w:color w:val="000000"/>
                      <w:sz w:val="24"/>
                      <w:u w:val="none"/>
                      <w:vertAlign w:val="baseline"/>
                    </w:rPr>
                    <w:t xml:space="preserve">150 000</w:t>
                  </w:r>
                  <w:r/>
                  <w:r/>
                </w:p>
              </w:tc>
            </w:tr>
            <w:tr>
              <w:trPr/>
              <w:tc>
                <w:tcPr>
                  <w:tcBorders/>
                  <w:tcW w:w="2810" w:type="dxa"/>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7. Frais divers et imprévus</w:t>
                  </w:r>
                  <w:r/>
                  <w:r/>
                </w:p>
              </w:tc>
              <w:tc>
                <w:tcPr>
                  <w:tcBorders/>
                  <w:tcW w:w="2744" w:type="dxa"/>
                  <w:textDirection w:val="lrTb"/>
                  <w:noWrap w:val="false"/>
                </w:tcPr>
                <w:p>
                  <w:pPr>
                    <w:pBdr/>
                    <w:tabs>
                      <w:tab w:val="left" w:leader="none" w:pos="1680"/>
                    </w:tabs>
                    <w:spacing w:line="360" w:lineRule="auto"/>
                    <w:ind/>
                    <w:jc w:val="both"/>
                    <w:rPr>
                      <w:rFonts w:ascii="Gotham Narrow Book" w:hAnsi="Gotham Narrow Book" w:eastAsia="Calibri" w:cs="Tahoma"/>
                      <w:sz w:val="22"/>
                      <w:szCs w:val="22"/>
                    </w:rPr>
                  </w:pPr>
                  <w:r>
                    <w:rPr>
                      <w:rFonts w:ascii="Gotham Narrow Book" w:hAnsi="Gotham Narrow Book" w:eastAsia="Calibri" w:cs="Tahoma"/>
                      <w:sz w:val="22"/>
                      <w:szCs w:val="22"/>
                    </w:rPr>
                  </w:r>
                  <w:r>
                    <w:rPr>
                      <w:rFonts w:ascii="Gotham Narrow Book" w:hAnsi="Gotham Narrow Book" w:eastAsia="Calibri" w:cs="Tahoma"/>
                      <w:sz w:val="22"/>
                      <w:szCs w:val="22"/>
                    </w:rPr>
                  </w:r>
                </w:p>
              </w:tc>
              <w:tc>
                <w:tcPr>
                  <w:tcBorders/>
                  <w:tcW w:w="2876" w:type="dxa"/>
                  <w:textDirection w:val="lrTb"/>
                  <w:noWrap w:val="false"/>
                </w:tcPr>
                <w:p>
                  <w:pPr>
                    <w:pBdr/>
                    <w:spacing/>
                    <w:ind/>
                    <w:jc w:val="center"/>
                    <w:rPr/>
                  </w:pPr>
                  <w:r>
                    <w:rPr>
                      <w:rFonts w:ascii="Times New Roman" w:hAnsi="Times New Roman" w:eastAsia="Times New Roman" w:cs="Times New Roman"/>
                      <w:b/>
                      <w:i w:val="0"/>
                      <w:strike w:val="0"/>
                      <w:color w:val="000000"/>
                      <w:sz w:val="24"/>
                      <w:u w:val="none"/>
                      <w:vertAlign w:val="baseline"/>
                    </w:rPr>
                    <w:t xml:space="preserve">80 000</w:t>
                  </w:r>
                  <w:r/>
                  <w:r/>
                </w:p>
              </w:tc>
            </w:tr>
            <w:tr>
              <w:trPr/>
              <w:tc>
                <w:tcPr>
                  <w:tcBorders/>
                  <w:tcW w:w="2810" w:type="dxa"/>
                  <w:vMerge w:val="restart"/>
                  <w:textDirection w:val="lrTb"/>
                  <w:noWrap w:val="false"/>
                </w:tcPr>
                <w:p>
                  <w:pPr>
                    <w:pBdr/>
                    <w:spacing/>
                    <w:ind/>
                    <w:jc w:val="left"/>
                    <w:rPr>
                      <w:rFonts w:ascii="Times New Roman" w:hAnsi="Times New Roman" w:eastAsia="Times New Roman" w:cs="Times New Roman"/>
                      <w:b/>
                      <w:i w:val="0"/>
                      <w:strike w:val="0"/>
                      <w:color w:val="000000"/>
                      <w:sz w:val="24"/>
                      <w:u w:val="none"/>
                    </w:rPr>
                  </w:pPr>
                  <w:r>
                    <w:rPr>
                      <w:rFonts w:ascii="Times New Roman" w:hAnsi="Times New Roman" w:eastAsia="Times New Roman" w:cs="Times New Roman"/>
                      <w:b/>
                      <w:i w:val="0"/>
                      <w:strike w:val="0"/>
                      <w:color w:val="000000"/>
                      <w:sz w:val="24"/>
                      <w:u w:val="none"/>
                    </w:rPr>
                    <w:t xml:space="preserve">TOTAL</w:t>
                  </w:r>
                  <w:r>
                    <w:rPr>
                      <w:rFonts w:ascii="Times New Roman" w:hAnsi="Times New Roman" w:eastAsia="Times New Roman" w:cs="Times New Roman"/>
                      <w:b/>
                      <w:i w:val="0"/>
                      <w:strike w:val="0"/>
                      <w:color w:val="000000"/>
                      <w:sz w:val="24"/>
                      <w:u w:val="none"/>
                    </w:rPr>
                  </w:r>
                </w:p>
              </w:tc>
              <w:tc>
                <w:tcPr>
                  <w:tcBorders/>
                  <w:tcW w:w="2744" w:type="dxa"/>
                  <w:vMerge w:val="restart"/>
                  <w:textDirection w:val="lrTb"/>
                  <w:noWrap w:val="false"/>
                </w:tcPr>
                <w:p>
                  <w:pPr>
                    <w:pBdr/>
                    <w:tabs>
                      <w:tab w:val="left" w:leader="none" w:pos="1680"/>
                    </w:tabs>
                    <w:spacing w:line="360" w:lineRule="auto"/>
                    <w:ind/>
                    <w:jc w:val="both"/>
                    <w:rPr>
                      <w:rFonts w:ascii="Gotham Narrow Book" w:hAnsi="Gotham Narrow Book" w:eastAsia="Calibri" w:cs="Tahoma"/>
                      <w:sz w:val="22"/>
                      <w:szCs w:val="22"/>
                    </w:rPr>
                  </w:pPr>
                  <w:r>
                    <w:rPr>
                      <w:rFonts w:ascii="Gotham Narrow Book" w:hAnsi="Gotham Narrow Book" w:eastAsia="Calibri" w:cs="Tahoma"/>
                      <w:sz w:val="22"/>
                      <w:szCs w:val="22"/>
                    </w:rPr>
                  </w:r>
                  <w:r>
                    <w:rPr>
                      <w:rFonts w:ascii="Gotham Narrow Book" w:hAnsi="Gotham Narrow Book" w:eastAsia="Calibri" w:cs="Tahoma"/>
                      <w:sz w:val="22"/>
                      <w:szCs w:val="22"/>
                    </w:rPr>
                  </w:r>
                </w:p>
              </w:tc>
              <w:tc>
                <w:tcPr>
                  <w:tcBorders/>
                  <w:tcW w:w="2876" w:type="dxa"/>
                  <w:vMerge w:val="restart"/>
                  <w:textDirection w:val="lrTb"/>
                  <w:noWrap w:val="false"/>
                </w:tcPr>
                <w:p>
                  <w:pPr>
                    <w:pBdr/>
                    <w:spacing/>
                    <w:ind/>
                    <w:jc w:val="center"/>
                    <w:rPr/>
                  </w:pPr>
                  <w:r>
                    <w:rPr>
                      <w:rFonts w:ascii="Times New Roman" w:hAnsi="Times New Roman" w:eastAsia="Times New Roman" w:cs="Times New Roman"/>
                      <w:b/>
                      <w:i w:val="0"/>
                      <w:strike w:val="0"/>
                      <w:color w:val="000000"/>
                      <w:sz w:val="24"/>
                      <w:u w:val="none"/>
                      <w:vertAlign w:val="baseline"/>
                    </w:rPr>
                    <w:t xml:space="preserve">1 160 000</w:t>
                  </w:r>
                  <w:r/>
                  <w:r/>
                </w:p>
              </w:tc>
            </w:tr>
          </w:tbl>
          <w:p>
            <w:pPr>
              <w:pBdr/>
              <w:tabs>
                <w:tab w:val="left" w:leader="none" w:pos="1680"/>
              </w:tabs>
              <w:spacing w:line="360" w:lineRule="auto"/>
              <w:ind/>
              <w:jc w:val="both"/>
              <w:rPr>
                <w:rFonts w:ascii="Gotham Narrow Book" w:hAnsi="Gotham Narrow Book" w:eastAsia="Calibri" w:cs="Tahoma"/>
                <w:sz w:val="22"/>
                <w:szCs w:val="22"/>
              </w:rPr>
            </w:pPr>
            <w:r>
              <w:rPr>
                <w:rFonts w:ascii="Gotham Narrow Book" w:hAnsi="Gotham Narrow Book" w:eastAsia="Calibri" w:cs="Tahoma"/>
                <w:sz w:val="22"/>
                <w:szCs w:val="22"/>
              </w:rPr>
            </w:r>
            <w:r>
              <w:rPr>
                <w:rFonts w:ascii="Gotham Narrow Book" w:hAnsi="Gotham Narrow Book" w:eastAsia="Calibri" w:cs="Tahoma"/>
                <w:sz w:val="22"/>
                <w:szCs w:val="22"/>
              </w:rPr>
            </w:r>
            <w:r>
              <w:rPr>
                <w:rFonts w:ascii="Gotham Narrow Book" w:hAnsi="Gotham Narrow Book" w:eastAsia="Calibri" w:cs="Tahoma"/>
                <w:sz w:val="22"/>
                <w:szCs w:val="22"/>
              </w:rPr>
            </w:r>
          </w:p>
          <w:p>
            <w:pPr>
              <w:pStyle w:val="1144"/>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color w:val="000000"/>
                <w:sz w:val="22"/>
                <w:szCs w:val="22"/>
                <w14:ligatures w14:val="none"/>
              </w:rPr>
            </w:pPr>
            <w:r>
              <w:rPr>
                <w:rFonts w:ascii="Times New Roman" w:hAnsi="Times New Roman" w:eastAsia="Times New Roman" w:cs="Times New Roman"/>
                <w:b/>
                <w:bCs/>
                <w:color w:val="000000"/>
                <w:sz w:val="22"/>
                <w:szCs w:val="22"/>
                <w:lang w:val="undefined"/>
              </w:rPr>
              <w:t xml:space="preserve">Répartition des responsabilités</w:t>
            </w:r>
            <w:r>
              <w:rPr>
                <w:rFonts w:ascii="Times New Roman" w:hAnsi="Times New Roman" w:eastAsia="Times New Roman" w:cs="Times New Roman"/>
                <w:b/>
                <w:bCs/>
                <w:color w:val="000000"/>
                <w:sz w:val="22"/>
                <w:szCs w:val="22"/>
              </w:rPr>
            </w:r>
          </w:p>
          <w:p>
            <w:pPr>
              <w:pBdr>
                <w:top w:val="none" w:color="000000" w:sz="4" w:space="0"/>
                <w:left w:val="none" w:color="000000" w:sz="4" w:space="0"/>
                <w:bottom w:val="none" w:color="000000" w:sz="4" w:space="0"/>
                <w:right w:val="none" w:color="000000" w:sz="4" w:space="0"/>
              </w:pBdr>
              <w:spacing/>
              <w:ind w:right="0" w:firstLine="0" w:left="1417"/>
              <w:rPr>
                <w:rFonts w:ascii="Times New Roman" w:hAnsi="Times New Roman" w:eastAsia="Times New Roman" w:cs="Times New Roman"/>
                <w:b/>
                <w:bCs/>
                <w:color w:val="000000"/>
                <w:sz w:val="22"/>
                <w:szCs w:val="22"/>
                <w14:ligatures w14:val="none"/>
              </w:rPr>
            </w:pP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highlight w:val="none"/>
              </w:rPr>
            </w:r>
            <w:r>
              <w:rPr>
                <w:rFonts w:ascii="Times New Roman" w:hAnsi="Times New Roman" w:eastAsia="Times New Roman" w:cs="Times New Roman"/>
                <w:b/>
                <w:bCs/>
                <w:color w:val="000000"/>
                <w:sz w:val="22"/>
                <w:szCs w:val="22"/>
                <w:highlight w:val="none"/>
              </w:rPr>
            </w:r>
          </w:p>
          <w:p>
            <w:pPr>
              <w:pStyle w:val="1144"/>
              <w:numPr>
                <w:ilvl w:val="0"/>
                <w:numId w:val="3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2"/>
                <w:szCs w:val="22"/>
              </w:rPr>
            </w:pPr>
            <w:r>
              <w:rPr>
                <w:rFonts w:ascii="Times New Roman" w:hAnsi="Times New Roman" w:eastAsia="Times New Roman" w:cs="Times New Roman"/>
                <w:b/>
                <w:color w:val="000000"/>
                <w:sz w:val="22"/>
                <w:szCs w:val="22"/>
              </w:rPr>
              <w:t xml:space="preserve">SODEXAM</w:t>
            </w:r>
            <w:r>
              <w:rPr>
                <w:rFonts w:ascii="Times New Roman" w:hAnsi="Times New Roman" w:eastAsia="Times New Roman" w:cs="Times New Roman"/>
                <w:color w:val="000000"/>
                <w:sz w:val="22"/>
                <w:szCs w:val="22"/>
              </w:rPr>
              <w:t xml:space="preserve"> : Prise en charge complète des participants (hébergement, per diem, restauration, transport) et de la logistique de l'atelier (pauses-café, déjeuners, fournitures) – Budget : 1 160 000 FCFA ;</w:t>
            </w:r>
            <w:r>
              <w:rPr>
                <w:rFonts w:ascii="Times New Roman" w:hAnsi="Times New Roman" w:eastAsia="Times New Roman" w:cs="Times New Roman"/>
                <w:sz w:val="22"/>
                <w:szCs w:val="22"/>
              </w:rPr>
            </w:r>
          </w:p>
          <w:p>
            <w:pPr>
              <w:pStyle w:val="1144"/>
              <w:numPr>
                <w:ilvl w:val="0"/>
                <w:numId w:val="3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r>
            <w:r>
              <w:rPr>
                <w:rFonts w:ascii="Times New Roman" w:hAnsi="Times New Roman" w:eastAsia="Times New Roman" w:cs="Times New Roman"/>
                <w:b/>
                <w:color w:val="000000"/>
                <w:sz w:val="22"/>
                <w:szCs w:val="22"/>
              </w:rPr>
              <w:t xml:space="preserve">PNUE</w:t>
            </w:r>
            <w:r>
              <w:rPr>
                <w:rFonts w:ascii="Times New Roman" w:hAnsi="Times New Roman" w:eastAsia="Times New Roman" w:cs="Times New Roman"/>
                <w:color w:val="000000"/>
                <w:sz w:val="22"/>
                <w:szCs w:val="22"/>
              </w:rPr>
              <w:t xml:space="preserve"> : Mise à disposition de la salle de réunion dans ses locaux. Le PNUE a également pris en charge le consultant expert en linguistique pour la rédaction du lexique ;</w:t>
            </w:r>
            <w:r>
              <w:rPr>
                <w:rFonts w:ascii="Times New Roman" w:hAnsi="Times New Roman" w:eastAsia="Times New Roman" w:cs="Times New Roman"/>
                <w:sz w:val="22"/>
                <w:szCs w:val="22"/>
              </w:rPr>
            </w:r>
          </w:p>
          <w:p>
            <w:pPr>
              <w:pStyle w:val="1144"/>
              <w:numPr>
                <w:ilvl w:val="0"/>
                <w:numId w:val="3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r>
            <w:r>
              <w:rPr>
                <w:rFonts w:ascii="Times New Roman" w:hAnsi="Times New Roman" w:eastAsia="Times New Roman" w:cs="Times New Roman"/>
                <w:b/>
                <w:color w:val="000000"/>
                <w:sz w:val="22"/>
                <w:szCs w:val="22"/>
              </w:rPr>
              <w:t xml:space="preserve">Lieu</w:t>
            </w:r>
            <w:r>
              <w:rPr>
                <w:rFonts w:ascii="Times New Roman" w:hAnsi="Times New Roman" w:eastAsia="Times New Roman" w:cs="Times New Roman"/>
                <w:color w:val="000000"/>
                <w:sz w:val="22"/>
                <w:szCs w:val="22"/>
              </w:rPr>
              <w:t xml:space="preserve"> : Locaux du PNUE à Abidjan ;</w:t>
            </w:r>
            <w:r>
              <w:rPr>
                <w:rFonts w:ascii="Times New Roman" w:hAnsi="Times New Roman" w:eastAsia="Times New Roman" w:cs="Times New Roman"/>
                <w:sz w:val="22"/>
                <w:szCs w:val="22"/>
              </w:rPr>
            </w:r>
          </w:p>
          <w:p>
            <w:pPr>
              <w:pStyle w:val="1144"/>
              <w:numPr>
                <w:ilvl w:val="0"/>
                <w:numId w:val="3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r>
            <w:r>
              <w:rPr>
                <w:rFonts w:ascii="Times New Roman" w:hAnsi="Times New Roman" w:eastAsia="Times New Roman" w:cs="Times New Roman"/>
                <w:b/>
                <w:color w:val="000000"/>
                <w:sz w:val="22"/>
                <w:szCs w:val="22"/>
              </w:rPr>
              <w:t xml:space="preserve">Durée</w:t>
            </w:r>
            <w:r>
              <w:rPr>
                <w:rFonts w:ascii="Times New Roman" w:hAnsi="Times New Roman" w:eastAsia="Times New Roman" w:cs="Times New Roman"/>
                <w:color w:val="000000"/>
                <w:sz w:val="22"/>
                <w:szCs w:val="22"/>
              </w:rPr>
              <w:t xml:space="preserve"> : Trois (3) jours.</w:t>
            </w:r>
            <w:r>
              <w:rPr>
                <w:rFonts w:ascii="Times New Roman" w:hAnsi="Times New Roman" w:eastAsia="Times New Roman" w:cs="Times New Roman"/>
                <w:sz w:val="22"/>
                <w:szCs w:val="22"/>
              </w:rPr>
            </w:r>
            <w:r/>
          </w:p>
        </w:tc>
      </w:tr>
      <w:tr>
        <w:trPr>
          <w:trHeight w:val="206"/>
        </w:trPr>
        <w:tc>
          <w:tcPr>
            <w:shd w:val="clear" w:color="auto" w:fill="fbe4d5" w:themeFill="accent2" w:themeFillTint="33"/>
            <w:tcBorders/>
            <w:tcW w:w="1701" w:type="dxa"/>
            <w:vAlign w:val="center"/>
            <w:vMerge w:val="restart"/>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Validation de la fonction émettrice</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gridSpan w:val="5"/>
            <w:tcBorders/>
            <w:tcW w:w="8647" w:type="dxa"/>
            <w:vAlign w:val="bottom"/>
            <w:textDirection w:val="lrTb"/>
            <w:noWrap w:val="false"/>
          </w:tcPr>
          <w:p>
            <w:pPr>
              <w:pBdr/>
              <w:tabs>
                <w:tab w:val="left" w:leader="none" w:pos="1680"/>
              </w:tabs>
              <w:spacing/>
              <w:ind/>
              <w:jc w:val="center"/>
              <w:rPr>
                <w:rFonts w:ascii="Gotham Narrow Book" w:hAnsi="Gotham Narrow Book" w:eastAsia="Calibri" w:cs="Tahoma"/>
                <w:b/>
                <w:bCs/>
                <w:sz w:val="22"/>
                <w:szCs w:val="22"/>
              </w:rPr>
            </w:pPr>
            <w:r>
              <w:rPr>
                <w:rFonts w:ascii="Gotham Narrow Book" w:hAnsi="Gotham Narrow Book" w:eastAsia="Calibri" w:cs="Tahoma"/>
                <w:b/>
                <w:bCs/>
                <w:sz w:val="22"/>
                <w:szCs w:val="22"/>
              </w:rPr>
              <w:t xml:space="preserve">Nom, Date et Visa </w:t>
            </w:r>
            <w:r>
              <w:rPr>
                <w:rFonts w:ascii="Gotham Narrow Book" w:hAnsi="Gotham Narrow Book" w:eastAsia="Calibri" w:cs="Tahoma"/>
                <w:b/>
                <w:bCs/>
                <w:sz w:val="22"/>
                <w:szCs w:val="22"/>
              </w:rPr>
            </w:r>
            <w:r>
              <w:rPr>
                <w:rFonts w:ascii="Gotham Narrow Book" w:hAnsi="Gotham Narrow Book" w:eastAsia="Calibri" w:cs="Tahoma"/>
                <w:b/>
                <w:bCs/>
                <w:sz w:val="22"/>
                <w:szCs w:val="22"/>
              </w:rPr>
            </w:r>
          </w:p>
          <w:p>
            <w:pPr>
              <w:pBdr/>
              <w:tabs>
                <w:tab w:val="left" w:leader="none" w:pos="1680"/>
              </w:tabs>
              <w:spacing/>
              <w:ind/>
              <w:jc w:val="center"/>
              <w:rPr>
                <w:rFonts w:ascii="Gotham Narrow Book" w:hAnsi="Gotham Narrow Book" w:eastAsia="Calibri" w:cs="Tahoma"/>
                <w:b/>
                <w:bCs/>
                <w:i/>
                <w:iCs/>
                <w:sz w:val="22"/>
                <w:szCs w:val="22"/>
              </w:rPr>
            </w:pPr>
            <w:r>
              <w:rPr>
                <w:rFonts w:ascii="Gotham Narrow Book" w:hAnsi="Gotham Narrow Book" w:eastAsia="Calibri" w:cs="Tahoma"/>
                <w:b/>
                <w:bCs/>
                <w:i/>
                <w:iCs/>
                <w:sz w:val="16"/>
                <w:szCs w:val="16"/>
              </w:rPr>
              <w:t xml:space="preserve">(Entité émettrice du mémo)</w:t>
            </w:r>
            <w:r>
              <w:rPr>
                <w:rFonts w:ascii="Gotham Narrow Book" w:hAnsi="Gotham Narrow Book" w:eastAsia="Calibri" w:cs="Tahoma"/>
                <w:b/>
                <w:bCs/>
                <w:i/>
                <w:iCs/>
                <w:sz w:val="22"/>
                <w:szCs w:val="22"/>
              </w:rPr>
            </w:r>
            <w:r>
              <w:rPr>
                <w:rFonts w:ascii="Gotham Narrow Book" w:hAnsi="Gotham Narrow Book" w:eastAsia="Calibri" w:cs="Tahoma"/>
                <w:b/>
                <w:bCs/>
                <w:i/>
                <w:iCs/>
                <w:sz w:val="22"/>
                <w:szCs w:val="22"/>
              </w:rPr>
            </w:r>
          </w:p>
        </w:tc>
      </w:tr>
      <w:tr>
        <w:trPr>
          <w:trHeight w:val="877"/>
        </w:trPr>
        <w:tc>
          <w:tcPr>
            <w:shd w:val="clear" w:color="auto" w:fill="fbe4d5" w:themeFill="accent2" w:themeFillTint="33"/>
            <w:tcBorders/>
            <w:tcW w:w="1701" w:type="dxa"/>
            <w:vAlign w:val="center"/>
            <w:vMerge w:val="continue"/>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gridSpan w:val="5"/>
            <w:tcBorders/>
            <w:tcW w:w="8647" w:type="dxa"/>
            <w:vAlign w:val="center"/>
            <w:textDirection w:val="lrTb"/>
            <w:noWrap w:val="false"/>
          </w:tcPr>
          <w:p>
            <w:pPr>
              <w:pBdr/>
              <w:tabs>
                <w:tab w:val="left" w:leader="none" w:pos="1680"/>
              </w:tabs>
              <w:spacing/>
              <w:ind/>
              <w:jc w:val="center"/>
              <w:rPr>
                <w:rFonts w:ascii="Gotham Narrow Book" w:hAnsi="Gotham Narrow Book" w:eastAsia="Calibri" w:cs="Tahoma"/>
                <w:sz w:val="22"/>
                <w:szCs w:val="22"/>
              </w:rPr>
            </w:pPr>
            <w:r>
              <w:rPr>
                <w:rFonts w:ascii="Gotham Narrow Book" w:hAnsi="Gotham Narrow Book" w:eastAsia="Calibri" w:cs="Tahoma"/>
                <w:sz w:val="22"/>
                <w:szCs w:val="22"/>
              </w:rPr>
              <w:t xml:space="preserve">17/11</w:t>
            </w:r>
            <w:r>
              <w:rPr>
                <w:rFonts w:ascii="Gotham Narrow Book" w:hAnsi="Gotham Narrow Book" w:eastAsia="Calibri" w:cs="Tahoma"/>
                <w:sz w:val="22"/>
                <w:szCs w:val="22"/>
              </w:rPr>
              <w:t xml:space="preserve">/202</w:t>
            </w:r>
            <w:r>
              <w:rPr>
                <w:rFonts w:ascii="Gotham Narrow Book" w:hAnsi="Gotham Narrow Book" w:eastAsia="Calibri" w:cs="Tahoma"/>
                <w:sz w:val="22"/>
                <w:szCs w:val="22"/>
              </w:rPr>
              <w:t xml:space="preserve">5</w:t>
            </w:r>
            <w:r>
              <w:rPr>
                <w:rFonts w:ascii="Gotham Narrow Book" w:hAnsi="Gotham Narrow Book" w:eastAsia="Calibri" w:cs="Tahoma"/>
                <w:sz w:val="22"/>
                <w:szCs w:val="22"/>
              </w:rPr>
            </w:r>
            <w:r>
              <w:rPr>
                <w:rFonts w:ascii="Gotham Narrow Book" w:hAnsi="Gotham Narrow Book" w:eastAsia="Calibri" w:cs="Tahoma"/>
                <w:sz w:val="22"/>
                <w:szCs w:val="22"/>
              </w:rPr>
            </w:r>
          </w:p>
          <w:p>
            <w:pPr>
              <w:pBdr/>
              <w:tabs>
                <w:tab w:val="left" w:leader="none" w:pos="1680"/>
              </w:tabs>
              <w:spacing/>
              <w:ind/>
              <w:jc w:val="center"/>
              <w:rPr>
                <w:rFonts w:ascii="Gotham Narrow Book" w:hAnsi="Gotham Narrow Book" w:eastAsia="Calibri" w:cs="Tahoma"/>
                <w:sz w:val="22"/>
                <w:szCs w:val="22"/>
                <w:highlight w:val="none"/>
              </w:rPr>
            </w:pPr>
            <w:r>
              <w:rPr>
                <w:rFonts w:ascii="Gotham Narrow Book" w:hAnsi="Gotham Narrow Book" w:eastAsia="Calibri" w:cs="Tahoma"/>
                <w:sz w:val="22"/>
                <w:szCs w:val="22"/>
              </w:rPr>
              <w:t xml:space="preserve">KONATE Daouda</w:t>
            </w:r>
            <w:r>
              <w:rPr>
                <w:rFonts w:ascii="Gotham Narrow Book" w:hAnsi="Gotham Narrow Book" w:eastAsia="Calibri" w:cs="Tahoma"/>
                <w:sz w:val="22"/>
                <w:szCs w:val="22"/>
              </w:rPr>
            </w:r>
          </w:p>
          <w:p>
            <w:pPr>
              <w:pBdr/>
              <w:tabs>
                <w:tab w:val="left" w:leader="none" w:pos="1680"/>
              </w:tabs>
              <w:spacing/>
              <w:ind/>
              <w:jc w:val="center"/>
              <w:rPr>
                <w:rFonts w:ascii="Gotham Narrow Book" w:hAnsi="Gotham Narrow Book" w:eastAsia="Calibri" w:cs="Tahoma"/>
                <w:sz w:val="22"/>
                <w:szCs w:val="22"/>
              </w:rPr>
            </w:pPr>
            <w:r>
              <w:rPr>
                <w:rFonts w:ascii="Gotham Narrow Book" w:hAnsi="Gotham Narrow Book" w:eastAsia="Calibri" w:cs="Tahoma"/>
                <w:sz w:val="22"/>
                <w:szCs w:val="22"/>
              </w:rPr>
            </w:r>
            <w:r>
              <w:rPr>
                <w:rFonts w:ascii="Gotham Narrow Book" w:hAnsi="Gotham Narrow Book" w:eastAsia="Calibri" w:cs="Tahoma"/>
                <w:sz w:val="22"/>
                <w:szCs w:val="22"/>
              </w:rPr>
            </w:r>
            <w:r>
              <w:rPr>
                <w:rFonts w:ascii="Gotham Narrow Book" w:hAnsi="Gotham Narrow Book" w:eastAsia="Calibri" w:cs="Tahoma"/>
                <w:sz w:val="22"/>
                <w:szCs w:val="22"/>
              </w:rPr>
            </w:r>
          </w:p>
          <w:p>
            <w:pPr>
              <w:pBdr/>
              <w:tabs>
                <w:tab w:val="left" w:leader="none" w:pos="1680"/>
              </w:tabs>
              <w:spacing/>
              <w:ind/>
              <w:jc w:val="center"/>
              <w:rPr>
                <w:rFonts w:ascii="Gotham Narrow Book" w:hAnsi="Gotham Narrow Book" w:eastAsia="Calibri" w:cs="Tahoma"/>
                <w:sz w:val="22"/>
                <w:szCs w:val="22"/>
              </w:rPr>
            </w:pPr>
            <w:r>
              <w:rPr>
                <w:rFonts w:ascii="Gotham Narrow Book" w:hAnsi="Gotham Narrow Book" w:eastAsia="Calibri" w:cs="Tahoma"/>
                <w:sz w:val="22"/>
                <w:szCs w:val="22"/>
                <w:highlight w:val="none"/>
              </w:rPr>
            </w:r>
            <w:r>
              <w:rPr>
                <w:rFonts w:ascii="Gotham Narrow Book" w:hAnsi="Gotham Narrow Book" w:eastAsia="Calibri" w:cs="Tahoma"/>
                <w:sz w:val="22"/>
                <w:szCs w:val="22"/>
                <w:highlight w:val="none"/>
              </w:rPr>
            </w:r>
            <w:r>
              <w:rPr>
                <w:rFonts w:ascii="Gotham Narrow Book" w:hAnsi="Gotham Narrow Book" w:eastAsia="Calibri" w:cs="Tahoma"/>
                <w:sz w:val="22"/>
                <w:szCs w:val="22"/>
                <w:highlight w:val="none"/>
              </w:rPr>
            </w:r>
          </w:p>
        </w:tc>
      </w:tr>
      <w:tr>
        <w:trPr>
          <w:trHeight w:val="266"/>
        </w:trPr>
        <w:tc>
          <w:tcPr>
            <w:shd w:val="clear" w:color="auto" w:fill="fbe4d5" w:themeFill="accent2" w:themeFillTint="33"/>
            <w:tcBorders/>
            <w:tcW w:w="1701" w:type="dxa"/>
            <w:vAlign w:val="center"/>
            <w:vMerge w:val="restart"/>
            <w:textDirection w:val="lrTb"/>
            <w:noWrap w:val="false"/>
          </w:tcPr>
          <w:p>
            <w:pPr>
              <w:pBdr/>
              <w:spacing/>
              <w:ind/>
              <w:jc w:val="center"/>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t xml:space="preserve">Décision </w:t>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gridSpan w:val="3"/>
            <w:tcBorders/>
            <w:tcW w:w="5529" w:type="dxa"/>
            <w:textDirection w:val="lrTb"/>
            <w:noWrap w:val="false"/>
          </w:tcPr>
          <w:p>
            <w:pPr>
              <w:pBdr/>
              <w:spacing/>
              <w:ind w:right="273"/>
              <w:jc w:val="center"/>
              <w:rPr>
                <w:rFonts w:ascii="Gotham Narrow Book" w:hAnsi="Gotham Narrow Book" w:eastAsia="Calibri"/>
                <w:b/>
                <w:sz w:val="22"/>
                <w:szCs w:val="22"/>
                <w:lang w:eastAsia="en-US"/>
              </w:rPr>
            </w:pPr>
            <w:r>
              <w:rPr>
                <w:rFonts w:ascii="Gotham Narrow Book" w:hAnsi="Gotham Narrow Book" w:eastAsia="Calibri"/>
                <w:b/>
                <w:sz w:val="22"/>
                <w:szCs w:val="22"/>
                <w:lang w:eastAsia="en-US"/>
              </w:rPr>
              <w:t xml:space="preserve">Avis de décision</w:t>
            </w:r>
            <w:r>
              <w:rPr>
                <w:rFonts w:ascii="Gotham Narrow Book" w:hAnsi="Gotham Narrow Book" w:eastAsia="Calibri"/>
                <w:b/>
                <w:sz w:val="22"/>
                <w:szCs w:val="22"/>
                <w:lang w:eastAsia="en-US"/>
              </w:rPr>
            </w:r>
            <w:r>
              <w:rPr>
                <w:rFonts w:ascii="Gotham Narrow Book" w:hAnsi="Gotham Narrow Book" w:eastAsia="Calibri"/>
                <w:b/>
                <w:sz w:val="22"/>
                <w:szCs w:val="22"/>
                <w:lang w:eastAsia="en-US"/>
              </w:rPr>
            </w:r>
          </w:p>
        </w:tc>
        <w:tc>
          <w:tcPr>
            <w:gridSpan w:val="2"/>
            <w:tcBorders/>
            <w:tcW w:w="3118" w:type="dxa"/>
            <w:textDirection w:val="lrTb"/>
            <w:noWrap w:val="false"/>
          </w:tcPr>
          <w:p>
            <w:pPr>
              <w:pBdr/>
              <w:spacing/>
              <w:ind w:right="273"/>
              <w:jc w:val="center"/>
              <w:rPr>
                <w:rFonts w:ascii="Gotham Narrow Book" w:hAnsi="Gotham Narrow Book" w:eastAsia="Calibri"/>
                <w:b/>
                <w:sz w:val="22"/>
                <w:szCs w:val="22"/>
                <w:lang w:eastAsia="en-US"/>
              </w:rPr>
            </w:pPr>
            <w:r>
              <w:rPr>
                <w:rFonts w:ascii="Gotham Narrow Book" w:hAnsi="Gotham Narrow Book" w:eastAsia="Calibri"/>
                <w:b/>
                <w:sz w:val="22"/>
                <w:szCs w:val="22"/>
                <w:lang w:eastAsia="en-US"/>
              </w:rPr>
              <w:t xml:space="preserve">Date</w:t>
            </w:r>
            <w:r>
              <w:rPr>
                <w:rFonts w:ascii="Gotham Narrow Book" w:hAnsi="Gotham Narrow Book" w:eastAsia="Calibri"/>
                <w:b/>
                <w:sz w:val="22"/>
                <w:szCs w:val="22"/>
                <w:lang w:eastAsia="en-US"/>
              </w:rPr>
            </w:r>
            <w:r>
              <w:rPr>
                <w:rFonts w:ascii="Gotham Narrow Book" w:hAnsi="Gotham Narrow Book" w:eastAsia="Calibri"/>
                <w:b/>
                <w:sz w:val="22"/>
                <w:szCs w:val="22"/>
                <w:lang w:eastAsia="en-US"/>
              </w:rPr>
            </w:r>
          </w:p>
        </w:tc>
      </w:tr>
      <w:tr>
        <w:trPr>
          <w:trHeight w:val="812"/>
        </w:trPr>
        <w:tc>
          <w:tcPr>
            <w:shd w:val="clear" w:color="auto" w:fill="fbe4d5" w:themeFill="accent2" w:themeFillTint="33"/>
            <w:tcBorders/>
            <w:tcW w:w="1701" w:type="dxa"/>
            <w:vMerge w:val="continue"/>
            <w:textDirection w:val="lrTb"/>
            <w:noWrap w:val="false"/>
          </w:tcPr>
          <w:p>
            <w:pPr>
              <w:pBdr/>
              <w:spacing/>
              <w:ind/>
              <w:jc w:val="both"/>
              <w:rPr>
                <w:rFonts w:ascii="Gotham Narrow Book" w:hAnsi="Gotham Narrow Book" w:eastAsia="Calibri" w:cs="Tahoma"/>
                <w:b/>
                <w:sz w:val="22"/>
                <w:szCs w:val="22"/>
                <w:lang w:eastAsia="en-US"/>
              </w:rPr>
            </w:pP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r>
              <w:rPr>
                <w:rFonts w:ascii="Gotham Narrow Book" w:hAnsi="Gotham Narrow Book" w:eastAsia="Calibri" w:cs="Tahoma"/>
                <w:b/>
                <w:sz w:val="22"/>
                <w:szCs w:val="22"/>
                <w:lang w:eastAsia="en-US"/>
              </w:rPr>
            </w:r>
          </w:p>
        </w:tc>
        <w:tc>
          <w:tcPr>
            <w:gridSpan w:val="3"/>
            <w:tcBorders/>
            <w:tcW w:w="5529" w:type="dxa"/>
            <w:textDirection w:val="lrTb"/>
            <w:noWrap w:val="false"/>
          </w:tcPr>
          <w:p>
            <w:pPr>
              <w:pBdr/>
              <w:spacing/>
              <w:ind w:right="273"/>
              <w:jc w:val="both"/>
              <w:rPr>
                <w:rFonts w:ascii="Gotham Narrow Book" w:hAnsi="Gotham Narrow Book" w:eastAsia="Calibri"/>
                <w:sz w:val="22"/>
                <w:szCs w:val="22"/>
                <w:lang w:eastAsia="en-US"/>
              </w:rPr>
            </w:pPr>
            <w:r>
              <w:rPr>
                <w:rFonts w:ascii="Gotham Narrow Book" w:hAnsi="Gotham Narrow Book" w:eastAsia="Calibri"/>
                <w:sz w:val="22"/>
                <w:szCs w:val="22"/>
                <w:lang w:eastAsia="en-US"/>
              </w:rPr>
            </w:r>
            <w:r>
              <w:rPr>
                <w:rFonts w:ascii="Gotham Narrow Book" w:hAnsi="Gotham Narrow Book" w:eastAsia="Calibri"/>
                <w:sz w:val="22"/>
                <w:szCs w:val="22"/>
                <w:lang w:eastAsia="en-US"/>
              </w:rPr>
            </w:r>
            <w:r>
              <w:rPr>
                <w:rFonts w:ascii="Gotham Narrow Book" w:hAnsi="Gotham Narrow Book" w:eastAsia="Calibri"/>
                <w:sz w:val="22"/>
                <w:szCs w:val="22"/>
                <w:lang w:eastAsia="en-US"/>
              </w:rPr>
            </w:r>
          </w:p>
        </w:tc>
        <w:tc>
          <w:tcPr>
            <w:gridSpan w:val="2"/>
            <w:tcBorders/>
            <w:tcW w:w="3118" w:type="dxa"/>
            <w:textDirection w:val="lrTb"/>
            <w:noWrap w:val="false"/>
          </w:tcPr>
          <w:p>
            <w:pPr>
              <w:pBdr/>
              <w:spacing/>
              <w:ind w:right="273"/>
              <w:jc w:val="both"/>
              <w:rPr>
                <w:rFonts w:ascii="Gotham Narrow Book" w:hAnsi="Gotham Narrow Book" w:eastAsia="Calibri"/>
                <w:sz w:val="22"/>
                <w:szCs w:val="22"/>
                <w:lang w:eastAsia="en-US"/>
              </w:rPr>
            </w:pPr>
            <w:r>
              <w:rPr>
                <w:rFonts w:ascii="Gotham Narrow Book" w:hAnsi="Gotham Narrow Book" w:eastAsia="Calibri"/>
                <w:sz w:val="22"/>
                <w:szCs w:val="22"/>
                <w:lang w:eastAsia="en-US"/>
              </w:rPr>
            </w:r>
            <w:bookmarkEnd w:id="0"/>
            <w:r>
              <w:rPr>
                <w:rFonts w:ascii="Gotham Narrow Book" w:hAnsi="Gotham Narrow Book" w:eastAsia="Calibri"/>
                <w:sz w:val="22"/>
                <w:szCs w:val="22"/>
                <w:lang w:eastAsia="en-US"/>
              </w:rPr>
            </w:r>
            <w:r>
              <w:rPr>
                <w:rFonts w:ascii="Gotham Narrow Book" w:hAnsi="Gotham Narrow Book" w:eastAsia="Calibri"/>
                <w:sz w:val="22"/>
                <w:szCs w:val="22"/>
                <w:lang w:eastAsia="en-US"/>
              </w:rPr>
            </w:r>
          </w:p>
        </w:tc>
      </w:tr>
    </w:tbl>
    <w:p>
      <w:pPr>
        <w:pBdr/>
        <w:spacing/>
        <w:ind/>
        <w:rPr>
          <w:rFonts w:ascii="Gotham Narrow Book" w:hAnsi="Gotham Narrow Book"/>
          <w:b/>
          <w:sz w:val="22"/>
          <w:szCs w:val="22"/>
        </w:rPr>
      </w:pPr>
      <w:r>
        <w:rPr>
          <w:rFonts w:ascii="Gotham Narrow Book" w:hAnsi="Gotham Narrow Book"/>
          <w:b/>
          <w:sz w:val="22"/>
          <w:szCs w:val="22"/>
        </w:rPr>
      </w:r>
      <w:r>
        <w:rPr>
          <w:rFonts w:ascii="Gotham Narrow Book" w:hAnsi="Gotham Narrow Book"/>
          <w:b/>
          <w:sz w:val="22"/>
          <w:szCs w:val="22"/>
        </w:rPr>
      </w:r>
      <w:r>
        <w:rPr>
          <w:rFonts w:ascii="Gotham Narrow Book" w:hAnsi="Gotham Narrow Book"/>
          <w:b/>
          <w:sz w:val="22"/>
          <w:szCs w:val="22"/>
        </w:rPr>
      </w:r>
    </w:p>
    <w:sectPr>
      <w:headerReference w:type="first" r:id="rId9"/>
      <w:footerReference w:type="default" r:id="rId10"/>
      <w:footnotePr/>
      <w:endnotePr/>
      <w:type w:val="nextPage"/>
      <w:pgSz w:h="16840" w:orient="portrait" w:w="11900"/>
      <w:pgMar w:top="720" w:right="720" w:bottom="720" w:left="720" w:header="680" w:footer="737"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ndefined">
    <w:panose1 w:val="05040102010807070707"/>
  </w:font>
  <w:font w:name="Symbol">
    <w:panose1 w:val="05010000000000000000"/>
  </w:font>
  <w:font w:name="Wingdings">
    <w:panose1 w:val="05010000000000000000"/>
  </w:font>
  <w:font w:name="Gotham Light">
    <w:panose1 w:val="020B0600000000000000"/>
  </w:font>
  <w:font w:name="Courier New">
    <w:panose1 w:val="02070309020205020404"/>
  </w:font>
  <w:font w:name="Calibri">
    <w:panose1 w:val="020F0502020204030204"/>
  </w:font>
  <w:font w:name="Tahoma">
    <w:panose1 w:val="020B0604030504040204"/>
  </w:font>
  <w:font w:name="Gotham Narrow Book">
    <w:panose1 w:val="020B0600000000000000"/>
  </w:font>
  <w:font w:name="Gotham Narrow Thin">
    <w:panose1 w:val="020B0600000000000000"/>
  </w:font>
  <w:font w:name="Segoe UI">
    <w:panose1 w:val="020B050204050402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3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-190500</wp:posOffset>
              </wp:positionH>
              <wp:positionV relativeFrom="paragraph">
                <wp:posOffset>86360</wp:posOffset>
              </wp:positionV>
              <wp:extent cx="7190740" cy="487045"/>
              <wp:effectExtent l="0" t="0" r="0" b="8255"/>
              <wp:wrapNone/>
              <wp:docPr id="2" name="Zone de texte 2"/>
              <wp:cNvGraphicFramePr/>
              <a:graphic xmlns:a="http://schemas.openxmlformats.org/drawingml/2006/main">
                <a:graphicData uri="http://schemas.microsoft.com/office/word/2010/wordprocessingShape">
                  <wps:wsp>
                    <wps:cNvPr id="0" name=""/>
                    <wps:cNvSpPr txBox="1"/>
                    <wps:spPr bwMode="auto">
                      <a:xfrm>
                        <a:off x="0" y="0"/>
                        <a:ext cx="7190740" cy="487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1135"/>
                            <w:pBdr/>
                            <w:tabs>
                              <w:tab w:val="right" w:leader="none" w:pos="9066"/>
                              <w:tab w:val="clear" w:leader="none" w:pos="9072"/>
                            </w:tabs>
                            <w:spacing/>
                            <w:ind/>
                            <w:jc w:val="center"/>
                            <w:rPr>
                              <w:rFonts w:ascii="Gotham Light" w:hAnsi="Gotham Light" w:cs="Arial"/>
                              <w:color w:val="ed7d31" w:themeColor="accent2"/>
                              <w:sz w:val="16"/>
                              <w:szCs w:val="16"/>
                              <w:lang w:val="en-US"/>
                            </w:rPr>
                          </w:pPr>
                          <w:r/>
                          <w:hyperlink r:id="rId1" w:tooltip="http://www.sodexam.com" w:history="1">
                            <w:r>
                              <w:rPr>
                                <w:rStyle w:val="1139"/>
                                <w:rFonts w:ascii="Gotham Light" w:hAnsi="Gotham Light" w:cs="Arial"/>
                                <w:sz w:val="16"/>
                                <w:szCs w:val="16"/>
                                <w:lang w:val="en-US"/>
                              </w:rPr>
                              <w:t xml:space="preserve">www.sodexam.com</w:t>
                            </w:r>
                          </w:hyperlink>
                          <w:r>
                            <w:rPr>
                              <w:rFonts w:ascii="Gotham Light" w:hAnsi="Gotham Light" w:cs="Arial"/>
                              <w:color w:val="ed7d31" w:themeColor="accent2"/>
                              <w:sz w:val="16"/>
                              <w:szCs w:val="16"/>
                              <w:lang w:val="en-US"/>
                            </w:rPr>
                          </w:r>
                          <w:r>
                            <w:rPr>
                              <w:rFonts w:ascii="Gotham Light" w:hAnsi="Gotham Light" w:cs="Arial"/>
                              <w:color w:val="ed7d31" w:themeColor="accent2"/>
                              <w:sz w:val="16"/>
                              <w:szCs w:val="16"/>
                              <w:lang w:val="en-US"/>
                            </w:rPr>
                          </w:r>
                        </w:p>
                        <w:p>
                          <w:pPr>
                            <w:pStyle w:val="1135"/>
                            <w:pBdr/>
                            <w:tabs>
                              <w:tab w:val="right" w:leader="none" w:pos="9066"/>
                              <w:tab w:val="clear" w:leader="none" w:pos="9072"/>
                            </w:tabs>
                            <w:spacing/>
                            <w:ind/>
                            <w:jc w:val="center"/>
                            <w:rPr>
                              <w:rFonts w:ascii="Gotham Light" w:hAnsi="Gotham Light" w:cs="Arial"/>
                              <w:color w:val="ed7d31" w:themeColor="accent2"/>
                              <w:sz w:val="16"/>
                              <w:szCs w:val="16"/>
                              <w:lang w:val="en-US"/>
                            </w:rPr>
                          </w:pPr>
                          <w:r>
                            <w:rPr>
                              <w:rFonts w:ascii="Gotham Light" w:hAnsi="Gotham Light" w:cs="Arial"/>
                              <w:color w:val="ed7d31" w:themeColor="accent2"/>
                              <w:sz w:val="16"/>
                              <w:szCs w:val="16"/>
                              <w:lang w:val="en-US"/>
                            </w:rPr>
                            <w:t xml:space="preserve">15 B.P. 990 ABIDJAN 15 – TELEPHONE: 21.58.</w:t>
                          </w:r>
                          <w:r>
                            <w:rPr>
                              <w:rFonts w:ascii="Gotham Light" w:hAnsi="Gotham Light" w:cs="Arial"/>
                              <w:color w:val="ed7d31" w:themeColor="accent2"/>
                              <w:sz w:val="16"/>
                              <w:szCs w:val="16"/>
                              <w:lang w:val="en-US"/>
                            </w:rPr>
                            <w:t xml:space="preserve">62.94/ 21.58.62.96</w:t>
                          </w:r>
                          <w:r>
                            <w:rPr>
                              <w:rFonts w:ascii="Gotham Light" w:hAnsi="Gotham Light" w:cs="Arial"/>
                              <w:color w:val="ed7d31" w:themeColor="accent2"/>
                              <w:sz w:val="16"/>
                              <w:szCs w:val="16"/>
                              <w:lang w:val="en-US"/>
                            </w:rPr>
                            <w:t xml:space="preserve"> – FAX: 21.27.73.44 </w:t>
                          </w:r>
                          <w:r>
                            <w:rPr>
                              <w:rFonts w:ascii="Gotham Light" w:hAnsi="Gotham Light" w:cs="Arial"/>
                              <w:color w:val="ed7d31" w:themeColor="accent2"/>
                              <w:sz w:val="16"/>
                              <w:szCs w:val="16"/>
                              <w:lang w:val="en-US"/>
                            </w:rPr>
                          </w:r>
                          <w:r>
                            <w:rPr>
                              <w:rFonts w:ascii="Gotham Light" w:hAnsi="Gotham Light" w:cs="Arial"/>
                              <w:color w:val="ed7d31" w:themeColor="accent2"/>
                              <w:sz w:val="16"/>
                              <w:szCs w:val="16"/>
                              <w:lang w:val="en-US"/>
                            </w:rPr>
                          </w:r>
                        </w:p>
                        <w:p>
                          <w:pPr>
                            <w:pStyle w:val="1135"/>
                            <w:pBdr/>
                            <w:tabs>
                              <w:tab w:val="right" w:leader="none" w:pos="9066"/>
                              <w:tab w:val="clear" w:leader="none" w:pos="9072"/>
                            </w:tabs>
                            <w:spacing/>
                            <w:ind/>
                            <w:jc w:val="center"/>
                            <w:rPr>
                              <w:rFonts w:ascii="Gotham Light" w:hAnsi="Gotham Light" w:cs="Arial"/>
                              <w:color w:val="ed7d31" w:themeColor="accent2"/>
                              <w:sz w:val="16"/>
                              <w:szCs w:val="16"/>
                            </w:rPr>
                          </w:pPr>
                          <w:r>
                            <w:rPr>
                              <w:rFonts w:ascii="Gotham Light" w:hAnsi="Gotham Light" w:cs="Arial"/>
                              <w:color w:val="ed7d31" w:themeColor="accent2"/>
                              <w:sz w:val="16"/>
                              <w:szCs w:val="16"/>
                            </w:rPr>
                            <w:t xml:space="preserve">CC N° 9820568 N – RC N° 232230 ABJ – CAPITAL 1.000.000.000 F CFA – infos@sodexam.ci</w:t>
                          </w:r>
                          <w:r>
                            <w:rPr>
                              <w:rFonts w:ascii="Gotham Light" w:hAnsi="Gotham Light" w:cs="Arial"/>
                              <w:color w:val="ed7d31" w:themeColor="accent2"/>
                              <w:sz w:val="16"/>
                              <w:szCs w:val="16"/>
                            </w:rPr>
                          </w:r>
                          <w:r>
                            <w:rPr>
                              <w:rFonts w:ascii="Gotham Light" w:hAnsi="Gotham Light" w:cs="Arial"/>
                              <w:color w:val="ed7d31" w:themeColor="accent2"/>
                              <w:sz w:val="16"/>
                              <w:szCs w:val="16"/>
                            </w:rPr>
                          </w:r>
                        </w:p>
                        <w:p>
                          <w:pPr>
                            <w:pBdr/>
                            <w:tabs>
                              <w:tab w:val="right" w:leader="none" w:pos="9066"/>
                            </w:tabs>
                            <w:spacing/>
                            <w:ind/>
                            <w:rPr>
                              <w:rFonts w:ascii="Gotham Light" w:hAnsi="Gotham Light"/>
                              <w:color w:val="ed7d31" w:themeColor="accent2"/>
                              <w:sz w:val="16"/>
                              <w:szCs w:val="16"/>
                            </w:rPr>
                          </w:pPr>
                          <w:r>
                            <w:rPr>
                              <w:rFonts w:ascii="Gotham Light" w:hAnsi="Gotham Light"/>
                              <w:color w:val="ed7d31" w:themeColor="accent2"/>
                              <w:sz w:val="16"/>
                              <w:szCs w:val="16"/>
                            </w:rPr>
                          </w:r>
                          <w:r>
                            <w:rPr>
                              <w:rFonts w:ascii="Gotham Light" w:hAnsi="Gotham Light"/>
                              <w:color w:val="ed7d31" w:themeColor="accent2"/>
                              <w:sz w:val="16"/>
                              <w:szCs w:val="16"/>
                            </w:rPr>
                          </w:r>
                          <w:r>
                            <w:rPr>
                              <w:rFonts w:ascii="Gotham Light" w:hAnsi="Gotham Light"/>
                              <w:color w:val="ed7d31" w:themeColor="accent2"/>
                              <w:sz w:val="16"/>
                              <w:szCs w:val="16"/>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1" o:spid="_x0000_s1" o:spt="202" type="#_x0000_t202" style="position:absolute;z-index:251659264;o:allowoverlap:true;o:allowincell:true;mso-position-horizontal-relative:margin;margin-left:-15.00pt;mso-position-horizontal:absolute;mso-position-vertical-relative:text;margin-top:6.80pt;mso-position-vertical:absolute;width:566.20pt;height:38.35pt;mso-wrap-distance-left:9.00pt;mso-wrap-distance-top:0.00pt;mso-wrap-distance-right:9.00pt;mso-wrap-distance-bottom:0.00pt;v-text-anchor:top;visibility:visible;" fillcolor="#FFFFFF" stroked="f" strokeweight="0.50pt">
              <v:textbox inset="0,0,0,0">
                <w:txbxContent>
                  <w:p>
                    <w:pPr>
                      <w:pStyle w:val="1135"/>
                      <w:pBdr/>
                      <w:tabs>
                        <w:tab w:val="right" w:leader="none" w:pos="9066"/>
                        <w:tab w:val="clear" w:leader="none" w:pos="9072"/>
                      </w:tabs>
                      <w:spacing/>
                      <w:ind/>
                      <w:jc w:val="center"/>
                      <w:rPr>
                        <w:rFonts w:ascii="Gotham Light" w:hAnsi="Gotham Light" w:cs="Arial"/>
                        <w:color w:val="ed7d31" w:themeColor="accent2"/>
                        <w:sz w:val="16"/>
                        <w:szCs w:val="16"/>
                        <w:lang w:val="en-US"/>
                      </w:rPr>
                    </w:pPr>
                    <w:r/>
                    <w:hyperlink r:id="rId1" w:tooltip="http://www.sodexam.com" w:history="1">
                      <w:r>
                        <w:rPr>
                          <w:rStyle w:val="1139"/>
                          <w:rFonts w:ascii="Gotham Light" w:hAnsi="Gotham Light" w:cs="Arial"/>
                          <w:sz w:val="16"/>
                          <w:szCs w:val="16"/>
                          <w:lang w:val="en-US"/>
                        </w:rPr>
                        <w:t xml:space="preserve">www.sodexam.com</w:t>
                      </w:r>
                    </w:hyperlink>
                    <w:r>
                      <w:rPr>
                        <w:rFonts w:ascii="Gotham Light" w:hAnsi="Gotham Light" w:cs="Arial"/>
                        <w:color w:val="ed7d31" w:themeColor="accent2"/>
                        <w:sz w:val="16"/>
                        <w:szCs w:val="16"/>
                        <w:lang w:val="en-US"/>
                      </w:rPr>
                    </w:r>
                    <w:r>
                      <w:rPr>
                        <w:rFonts w:ascii="Gotham Light" w:hAnsi="Gotham Light" w:cs="Arial"/>
                        <w:color w:val="ed7d31" w:themeColor="accent2"/>
                        <w:sz w:val="16"/>
                        <w:szCs w:val="16"/>
                        <w:lang w:val="en-US"/>
                      </w:rPr>
                    </w:r>
                  </w:p>
                  <w:p>
                    <w:pPr>
                      <w:pStyle w:val="1135"/>
                      <w:pBdr/>
                      <w:tabs>
                        <w:tab w:val="right" w:leader="none" w:pos="9066"/>
                        <w:tab w:val="clear" w:leader="none" w:pos="9072"/>
                      </w:tabs>
                      <w:spacing/>
                      <w:ind/>
                      <w:jc w:val="center"/>
                      <w:rPr>
                        <w:rFonts w:ascii="Gotham Light" w:hAnsi="Gotham Light" w:cs="Arial"/>
                        <w:color w:val="ed7d31" w:themeColor="accent2"/>
                        <w:sz w:val="16"/>
                        <w:szCs w:val="16"/>
                        <w:lang w:val="en-US"/>
                      </w:rPr>
                    </w:pPr>
                    <w:r>
                      <w:rPr>
                        <w:rFonts w:ascii="Gotham Light" w:hAnsi="Gotham Light" w:cs="Arial"/>
                        <w:color w:val="ed7d31" w:themeColor="accent2"/>
                        <w:sz w:val="16"/>
                        <w:szCs w:val="16"/>
                        <w:lang w:val="en-US"/>
                      </w:rPr>
                      <w:t xml:space="preserve">15 B.P. 990 ABIDJAN 15 – TELEPHONE: 21.58.</w:t>
                    </w:r>
                    <w:r>
                      <w:rPr>
                        <w:rFonts w:ascii="Gotham Light" w:hAnsi="Gotham Light" w:cs="Arial"/>
                        <w:color w:val="ed7d31" w:themeColor="accent2"/>
                        <w:sz w:val="16"/>
                        <w:szCs w:val="16"/>
                        <w:lang w:val="en-US"/>
                      </w:rPr>
                      <w:t xml:space="preserve">62.94/ 21.58.62.96</w:t>
                    </w:r>
                    <w:r>
                      <w:rPr>
                        <w:rFonts w:ascii="Gotham Light" w:hAnsi="Gotham Light" w:cs="Arial"/>
                        <w:color w:val="ed7d31" w:themeColor="accent2"/>
                        <w:sz w:val="16"/>
                        <w:szCs w:val="16"/>
                        <w:lang w:val="en-US"/>
                      </w:rPr>
                      <w:t xml:space="preserve"> – FAX: 21.27.73.44 </w:t>
                    </w:r>
                    <w:r>
                      <w:rPr>
                        <w:rFonts w:ascii="Gotham Light" w:hAnsi="Gotham Light" w:cs="Arial"/>
                        <w:color w:val="ed7d31" w:themeColor="accent2"/>
                        <w:sz w:val="16"/>
                        <w:szCs w:val="16"/>
                        <w:lang w:val="en-US"/>
                      </w:rPr>
                    </w:r>
                    <w:r>
                      <w:rPr>
                        <w:rFonts w:ascii="Gotham Light" w:hAnsi="Gotham Light" w:cs="Arial"/>
                        <w:color w:val="ed7d31" w:themeColor="accent2"/>
                        <w:sz w:val="16"/>
                        <w:szCs w:val="16"/>
                        <w:lang w:val="en-US"/>
                      </w:rPr>
                    </w:r>
                  </w:p>
                  <w:p>
                    <w:pPr>
                      <w:pStyle w:val="1135"/>
                      <w:pBdr/>
                      <w:tabs>
                        <w:tab w:val="right" w:leader="none" w:pos="9066"/>
                        <w:tab w:val="clear" w:leader="none" w:pos="9072"/>
                      </w:tabs>
                      <w:spacing/>
                      <w:ind/>
                      <w:jc w:val="center"/>
                      <w:rPr>
                        <w:rFonts w:ascii="Gotham Light" w:hAnsi="Gotham Light" w:cs="Arial"/>
                        <w:color w:val="ed7d31" w:themeColor="accent2"/>
                        <w:sz w:val="16"/>
                        <w:szCs w:val="16"/>
                      </w:rPr>
                    </w:pPr>
                    <w:r>
                      <w:rPr>
                        <w:rFonts w:ascii="Gotham Light" w:hAnsi="Gotham Light" w:cs="Arial"/>
                        <w:color w:val="ed7d31" w:themeColor="accent2"/>
                        <w:sz w:val="16"/>
                        <w:szCs w:val="16"/>
                      </w:rPr>
                      <w:t xml:space="preserve">CC N° 9820568 N – RC N° 232230 ABJ – CAPITAL 1.000.000.000 F CFA – infos@sodexam.ci</w:t>
                    </w:r>
                    <w:r>
                      <w:rPr>
                        <w:rFonts w:ascii="Gotham Light" w:hAnsi="Gotham Light" w:cs="Arial"/>
                        <w:color w:val="ed7d31" w:themeColor="accent2"/>
                        <w:sz w:val="16"/>
                        <w:szCs w:val="16"/>
                      </w:rPr>
                    </w:r>
                    <w:r>
                      <w:rPr>
                        <w:rFonts w:ascii="Gotham Light" w:hAnsi="Gotham Light" w:cs="Arial"/>
                        <w:color w:val="ed7d31" w:themeColor="accent2"/>
                        <w:sz w:val="16"/>
                        <w:szCs w:val="16"/>
                      </w:rPr>
                    </w:r>
                  </w:p>
                  <w:p>
                    <w:pPr>
                      <w:pBdr/>
                      <w:tabs>
                        <w:tab w:val="right" w:leader="none" w:pos="9066"/>
                      </w:tabs>
                      <w:spacing/>
                      <w:ind/>
                      <w:rPr>
                        <w:rFonts w:ascii="Gotham Light" w:hAnsi="Gotham Light"/>
                        <w:color w:val="ed7d31" w:themeColor="accent2"/>
                        <w:sz w:val="16"/>
                        <w:szCs w:val="16"/>
                      </w:rPr>
                    </w:pPr>
                    <w:r>
                      <w:rPr>
                        <w:rFonts w:ascii="Gotham Light" w:hAnsi="Gotham Light"/>
                        <w:color w:val="ed7d31" w:themeColor="accent2"/>
                        <w:sz w:val="16"/>
                        <w:szCs w:val="16"/>
                      </w:rPr>
                    </w:r>
                    <w:r>
                      <w:rPr>
                        <w:rFonts w:ascii="Gotham Light" w:hAnsi="Gotham Light"/>
                        <w:color w:val="ed7d31" w:themeColor="accent2"/>
                        <w:sz w:val="16"/>
                        <w:szCs w:val="16"/>
                      </w:rPr>
                    </w:r>
                    <w:r>
                      <w:rPr>
                        <w:rFonts w:ascii="Gotham Light" w:hAnsi="Gotham Light"/>
                        <w:color w:val="ed7d31" w:themeColor="accent2"/>
                        <w:sz w:val="16"/>
                        <w:szCs w:val="16"/>
                      </w:rPr>
                    </w:r>
                  </w:p>
                </w:txbxContent>
              </v:textbox>
            </v:shape>
          </w:pict>
        </mc:Fallback>
      </mc:AlternateContent>
    </w:r>
    <w:r/>
  </w:p>
  <w:p>
    <w:pPr>
      <w:pStyle w:val="1135"/>
      <w:pBdr/>
      <w:spacing/>
      <w:ind/>
      <w:rPr/>
    </w:pPr>
    <w:r/>
    <w:r/>
  </w:p>
  <w:p>
    <w:pPr>
      <w:pStyle w:val="1135"/>
      <w:pBdr/>
      <w:spacing/>
      <w:ind/>
      <w:rPr/>
    </w:pPr>
    <w:r/>
    <w:r/>
  </w:p>
  <w:p>
    <w:pPr>
      <w:pStyle w:val="113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381000</wp:posOffset>
              </wp:positionH>
              <wp:positionV relativeFrom="paragraph">
                <wp:posOffset>13970</wp:posOffset>
              </wp:positionV>
              <wp:extent cx="5857875" cy="109855"/>
              <wp:effectExtent l="0" t="0" r="9525" b="4445"/>
              <wp:wrapNone/>
              <wp:docPr id="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
                        <a:extLst>
                          <a:ext uri="{96DAC541-7B7A-43D3-8B79-37D633B846F1}">
                            <asvg:svgBlip xmlns:asvg="http://schemas.microsoft.com/office/drawing/2016/SVG/main" r:embed="rId3"/>
                          </a:ext>
                        </a:extLst>
                      </a:blip>
                      <a:stretch/>
                    </pic:blipFill>
                    <pic:spPr bwMode="auto">
                      <a:xfrm flipV="1">
                        <a:off x="0" y="0"/>
                        <a:ext cx="5857875" cy="10985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text;margin-left:30.00pt;mso-position-horizontal:absolute;mso-position-vertical-relative:text;margin-top:1.10pt;mso-position-vertical:absolute;width:461.25pt;height:8.65pt;mso-wrap-distance-left:9.00pt;mso-wrap-distance-top:0.00pt;mso-wrap-distance-right:9.00pt;mso-wrap-distance-bottom:0.00pt;flip:y;z-index:1;" stroked="false">
              <v:imagedata r:id="rId2" o:title=""/>
              <o:lock v:ext="edit" rotation="t"/>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45"/>
      <w:tblInd w:w="-5" w:type="dxa"/>
      <w:tblW w:w="10348" w:type="dxa"/>
      <w:tblBorders/>
      <w:tblLook w:val="04A0" w:firstRow="1" w:lastRow="0" w:firstColumn="1" w:lastColumn="0" w:noHBand="0" w:noVBand="1"/>
    </w:tblPr>
    <w:tblGrid>
      <w:gridCol w:w="2526"/>
      <w:gridCol w:w="5554"/>
      <w:gridCol w:w="2268"/>
    </w:tblGrid>
    <w:tr>
      <w:trPr>
        <w:trHeight w:val="541"/>
      </w:trPr>
      <w:tc>
        <w:tcPr>
          <w:tcBorders>
            <w:top w:val="single" w:color="auto" w:sz="4" w:space="0"/>
          </w:tcBorders>
          <w:tcW w:w="2526" w:type="dxa"/>
          <w:vAlign w:val="center"/>
          <w:vMerge w:val="restart"/>
          <w:textDirection w:val="lrTb"/>
          <w:noWrap w:val="false"/>
        </w:tcPr>
        <w:p>
          <w:pPr>
            <w:pStyle w:val="1133"/>
            <w:pBdr/>
            <w:spacing w:after="40" w:before="40"/>
            <w:ind/>
            <w:jc w:val="center"/>
            <w:rPr>
              <w:rFonts w:ascii="Gotham Narrow Book" w:hAnsi="Gotham Narrow Book" w:cs="Arial"/>
              <w:sz w:val="16"/>
              <w:szCs w:val="16"/>
            </w:rPr>
          </w:pPr>
          <w:r>
            <w:rPr>
              <w:rFonts w:ascii="Gotham Narrow Book" w:hAnsi="Gotham Narrow Book"/>
              <w:sz w:val="20"/>
              <w:szCs w:val="20"/>
            </w:rPr>
            <mc:AlternateContent>
              <mc:Choice Requires="wpg">
                <w:drawing>
                  <wp:inline xmlns:wp="http://schemas.openxmlformats.org/drawingml/2006/wordprocessingDrawing" distT="0" distB="0" distL="0" distR="0">
                    <wp:extent cx="1466850" cy="400050"/>
                    <wp:effectExtent l="0" t="0" r="0" b="0"/>
                    <wp:docPr id="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pic:cNvPicPr>
                            <pic:nvPr/>
                          </pic:nvPicPr>
                          <pic:blipFill rotWithShape="1">
                            <a:blip r:embed="rId1"/>
                            <a:stretch/>
                          </pic:blipFill>
                          <pic:spPr bwMode="auto">
                            <a:xfrm>
                              <a:off x="0" y="0"/>
                              <a:ext cx="1466849" cy="400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5.50pt;height:31.50pt;mso-wrap-distance-left:0.00pt;mso-wrap-distance-top:0.00pt;mso-wrap-distance-right:0.00pt;mso-wrap-distance-bottom:0.00pt;z-index:1;" stroked="f">
                    <v:imagedata r:id="rId1" o:title=""/>
                    <o:lock v:ext="edit" rotation="t"/>
                  </v:shape>
                </w:pict>
              </mc:Fallback>
            </mc:AlternateContent>
          </w:r>
          <w:r>
            <w:rPr>
              <w:rFonts w:ascii="Gotham Narrow Book" w:hAnsi="Gotham Narrow Book" w:cs="Arial"/>
              <w:sz w:val="16"/>
              <w:szCs w:val="16"/>
            </w:rPr>
          </w:r>
          <w:r>
            <w:rPr>
              <w:rFonts w:ascii="Gotham Narrow Book" w:hAnsi="Gotham Narrow Book" w:cs="Arial"/>
              <w:sz w:val="16"/>
              <w:szCs w:val="16"/>
            </w:rPr>
          </w:r>
        </w:p>
      </w:tc>
      <w:tc>
        <w:tcPr>
          <w:tcBorders>
            <w:top w:val="single" w:color="auto" w:sz="4" w:space="0"/>
            <w:bottom w:val="single" w:color="auto" w:sz="4" w:space="0"/>
          </w:tcBorders>
          <w:tcW w:w="5554" w:type="dxa"/>
          <w:vAlign w:val="center"/>
          <w:textDirection w:val="lrTb"/>
          <w:noWrap w:val="false"/>
        </w:tcPr>
        <w:p>
          <w:pPr>
            <w:pStyle w:val="1133"/>
            <w:pBdr/>
            <w:spacing w:after="40" w:before="40"/>
            <w:ind/>
            <w:jc w:val="center"/>
            <w:rPr>
              <w:rFonts w:ascii="Gotham Narrow Book" w:hAnsi="Gotham Narrow Book" w:cs="Arial"/>
              <w:b/>
              <w:color w:val="000000" w:themeColor="text1"/>
              <w:sz w:val="32"/>
            </w:rPr>
          </w:pPr>
          <w:r>
            <w:rPr>
              <w:rFonts w:ascii="Gotham Narrow Book" w:hAnsi="Gotham Narrow Book" w:cs="Arial"/>
              <w:b/>
              <w:color w:val="000000" w:themeColor="text1"/>
              <w:sz w:val="28"/>
              <w:szCs w:val="22"/>
            </w:rPr>
            <w:t xml:space="preserve">ENREGISTREMENT</w:t>
          </w:r>
          <w:r>
            <w:rPr>
              <w:rFonts w:ascii="Gotham Narrow Book" w:hAnsi="Gotham Narrow Book" w:cs="Arial"/>
              <w:b/>
              <w:color w:val="000000" w:themeColor="text1"/>
              <w:sz w:val="32"/>
            </w:rPr>
          </w:r>
          <w:r>
            <w:rPr>
              <w:rFonts w:ascii="Gotham Narrow Book" w:hAnsi="Gotham Narrow Book" w:cs="Arial"/>
              <w:b/>
              <w:color w:val="000000" w:themeColor="text1"/>
              <w:sz w:val="32"/>
            </w:rPr>
          </w:r>
        </w:p>
      </w:tc>
      <w:tc>
        <w:tcPr>
          <w:tcBorders>
            <w:top w:val="single" w:color="auto" w:sz="4" w:space="0"/>
          </w:tcBorders>
          <w:tcW w:w="2268" w:type="dxa"/>
          <w:vAlign w:val="center"/>
          <w:vMerge w:val="restart"/>
          <w:textDirection w:val="lrTb"/>
          <w:noWrap w:val="false"/>
        </w:tcPr>
        <w:p>
          <w:pPr>
            <w:pStyle w:val="1133"/>
            <w:pBdr/>
            <w:spacing w:before="20"/>
            <w:ind/>
            <w:rPr>
              <w:rFonts w:ascii="Gotham Narrow Book" w:hAnsi="Gotham Narrow Book" w:cs="Arial"/>
              <w:b/>
              <w:color w:val="000000" w:themeColor="text1"/>
            </w:rPr>
          </w:pPr>
          <w:r>
            <w:rPr>
              <w:rFonts w:ascii="Gotham Narrow Book" w:hAnsi="Gotham Narrow Book" w:cs="Arial"/>
              <w:b/>
              <w:color w:val="000000" w:themeColor="text1"/>
            </w:rPr>
            <w:t xml:space="preserve">ENG08-M01</w:t>
          </w:r>
          <w:r>
            <w:rPr>
              <w:rFonts w:ascii="Gotham Narrow Book" w:hAnsi="Gotham Narrow Book" w:cs="Arial"/>
              <w:b/>
              <w:color w:val="000000" w:themeColor="text1"/>
            </w:rPr>
          </w:r>
          <w:r>
            <w:rPr>
              <w:rFonts w:ascii="Gotham Narrow Book" w:hAnsi="Gotham Narrow Book" w:cs="Arial"/>
              <w:b/>
              <w:color w:val="000000" w:themeColor="text1"/>
            </w:rPr>
          </w:r>
        </w:p>
        <w:p>
          <w:pPr>
            <w:pStyle w:val="1133"/>
            <w:pBdr/>
            <w:spacing w:before="20"/>
            <w:ind/>
            <w:rPr>
              <w:rFonts w:ascii="Gotham Narrow Book" w:hAnsi="Gotham Narrow Book" w:cs="Arial"/>
              <w:b/>
              <w:color w:val="000000" w:themeColor="text1"/>
            </w:rPr>
          </w:pPr>
          <w:r>
            <w:rPr>
              <w:rFonts w:ascii="Gotham Narrow Book" w:hAnsi="Gotham Narrow Book" w:cs="Arial"/>
              <w:b/>
              <w:color w:val="000000" w:themeColor="text1"/>
            </w:rPr>
            <w:t xml:space="preserve">Version</w:t>
          </w:r>
          <w:r>
            <w:rPr>
              <w:rFonts w:ascii="Gotham Narrow Book" w:hAnsi="Gotham Narrow Book" w:cs="Arial"/>
              <w:b/>
              <w:color w:val="000000" w:themeColor="text1"/>
            </w:rPr>
            <w:t xml:space="preserve"> </w:t>
          </w:r>
          <w:r>
            <w:rPr>
              <w:rFonts w:ascii="Gotham Narrow Book" w:hAnsi="Gotham Narrow Book" w:cs="Arial"/>
              <w:b/>
              <w:color w:val="000000" w:themeColor="text1"/>
            </w:rPr>
            <w:t xml:space="preserve">0</w:t>
          </w:r>
          <w:r>
            <w:rPr>
              <w:rFonts w:ascii="Gotham Narrow Book" w:hAnsi="Gotham Narrow Book" w:cs="Arial"/>
              <w:b/>
              <w:color w:val="000000" w:themeColor="text1"/>
            </w:rPr>
            <w:t xml:space="preserve">5</w:t>
          </w:r>
          <w:r>
            <w:rPr>
              <w:rFonts w:ascii="Gotham Narrow Book" w:hAnsi="Gotham Narrow Book" w:cs="Arial"/>
              <w:b/>
              <w:color w:val="000000" w:themeColor="text1"/>
            </w:rPr>
          </w:r>
          <w:r>
            <w:rPr>
              <w:rFonts w:ascii="Gotham Narrow Book" w:hAnsi="Gotham Narrow Book" w:cs="Arial"/>
              <w:b/>
              <w:color w:val="000000" w:themeColor="text1"/>
            </w:rPr>
          </w:r>
        </w:p>
        <w:p>
          <w:pPr>
            <w:pStyle w:val="1133"/>
            <w:pBdr/>
            <w:spacing w:before="20"/>
            <w:ind/>
            <w:rPr>
              <w:rFonts w:ascii="Gotham Narrow Book" w:hAnsi="Gotham Narrow Book" w:cs="Arial"/>
              <w:b/>
              <w:color w:val="000000" w:themeColor="text1"/>
            </w:rPr>
          </w:pPr>
          <w:r>
            <w:rPr>
              <w:rFonts w:ascii="Gotham Narrow Book" w:hAnsi="Gotham Narrow Book" w:cs="Arial"/>
              <w:b/>
              <w:color w:val="000000" w:themeColor="text1"/>
            </w:rPr>
            <w:t xml:space="preserve">Date : </w:t>
          </w:r>
          <w:r>
            <w:rPr>
              <w:rFonts w:ascii="Gotham Narrow Book" w:hAnsi="Gotham Narrow Book" w:cs="Arial"/>
              <w:b/>
              <w:color w:val="000000" w:themeColor="text1"/>
              <w:highlight w:val="none"/>
            </w:rPr>
            <w:t xml:space="preserve">1</w:t>
          </w:r>
          <w:r>
            <w:rPr>
              <w:rFonts w:ascii="Gotham Narrow Book" w:hAnsi="Gotham Narrow Book" w:cs="Arial"/>
              <w:b/>
              <w:color w:val="000000" w:themeColor="text1"/>
              <w:highlight w:val="none"/>
            </w:rPr>
            <w:t xml:space="preserve">2</w:t>
          </w:r>
          <w:r>
            <w:rPr>
              <w:rFonts w:ascii="Gotham Narrow Book" w:hAnsi="Gotham Narrow Book" w:cs="Arial"/>
              <w:b/>
              <w:color w:val="000000" w:themeColor="text1"/>
              <w:highlight w:val="none"/>
            </w:rPr>
            <w:t xml:space="preserve">/</w:t>
          </w:r>
          <w:r>
            <w:rPr>
              <w:rFonts w:ascii="Gotham Narrow Book" w:hAnsi="Gotham Narrow Book" w:cs="Arial"/>
              <w:b/>
              <w:color w:val="000000" w:themeColor="text1"/>
              <w:highlight w:val="none"/>
            </w:rPr>
            <w:t xml:space="preserve">0</w:t>
          </w:r>
          <w:r>
            <w:rPr>
              <w:rFonts w:ascii="Gotham Narrow Book" w:hAnsi="Gotham Narrow Book" w:cs="Arial"/>
              <w:b/>
              <w:color w:val="000000" w:themeColor="text1"/>
              <w:highlight w:val="none"/>
            </w:rPr>
            <w:t xml:space="preserve">4</w:t>
          </w:r>
          <w:r>
            <w:rPr>
              <w:rFonts w:ascii="Gotham Narrow Book" w:hAnsi="Gotham Narrow Book" w:cs="Arial"/>
              <w:b/>
              <w:color w:val="000000" w:themeColor="text1"/>
              <w:highlight w:val="none"/>
            </w:rPr>
            <w:t xml:space="preserve">/2</w:t>
          </w:r>
          <w:r>
            <w:rPr>
              <w:rFonts w:ascii="Gotham Narrow Book" w:hAnsi="Gotham Narrow Book" w:cs="Arial"/>
              <w:b/>
              <w:color w:val="000000" w:themeColor="text1"/>
              <w:highlight w:val="none"/>
            </w:rPr>
            <w:t xml:space="preserve">2</w:t>
          </w:r>
          <w:r>
            <w:rPr>
              <w:rFonts w:ascii="Gotham Narrow Book" w:hAnsi="Gotham Narrow Book" w:cs="Arial"/>
              <w:b/>
              <w:color w:val="000000" w:themeColor="text1"/>
            </w:rPr>
          </w:r>
          <w:r>
            <w:rPr>
              <w:rFonts w:ascii="Gotham Narrow Book" w:hAnsi="Gotham Narrow Book" w:cs="Arial"/>
              <w:b/>
              <w:color w:val="000000" w:themeColor="text1"/>
            </w:rPr>
          </w:r>
        </w:p>
        <w:p>
          <w:pPr>
            <w:pStyle w:val="1133"/>
            <w:pBdr/>
            <w:spacing w:before="20"/>
            <w:ind/>
            <w:rPr>
              <w:rFonts w:ascii="Gotham Narrow Book" w:hAnsi="Gotham Narrow Book" w:cs="Arial"/>
              <w:b/>
              <w:sz w:val="16"/>
              <w:szCs w:val="16"/>
            </w:rPr>
          </w:pPr>
          <w:r>
            <w:rPr>
              <w:rFonts w:ascii="Gotham Narrow Book" w:hAnsi="Gotham Narrow Book" w:cs="Arial"/>
              <w:b/>
              <w:color w:val="000000" w:themeColor="text1"/>
            </w:rPr>
            <w:t xml:space="preserve">Page</w:t>
          </w:r>
          <w:r>
            <w:rPr>
              <w:rFonts w:ascii="Gotham Narrow Book" w:hAnsi="Gotham Narrow Book" w:cs="Arial"/>
              <w:b/>
              <w:color w:val="000000" w:themeColor="text1"/>
            </w:rPr>
            <w:t xml:space="preserve"> </w:t>
          </w:r>
          <w:r>
            <w:rPr>
              <w:rFonts w:ascii="Gotham Narrow Book" w:hAnsi="Gotham Narrow Book" w:cs="Arial"/>
              <w:b/>
              <w:bCs/>
              <w:color w:val="000000" w:themeColor="text1"/>
            </w:rPr>
            <w:fldChar w:fldCharType="begin"/>
          </w:r>
          <w:r>
            <w:rPr>
              <w:rFonts w:ascii="Gotham Narrow Book" w:hAnsi="Gotham Narrow Book" w:cs="Arial"/>
              <w:b/>
              <w:bCs/>
              <w:color w:val="000000" w:themeColor="text1"/>
            </w:rPr>
            <w:instrText xml:space="preserve">PAGE  \* Arabic  \* MERGEFORMAT</w:instrText>
          </w:r>
          <w:r>
            <w:rPr>
              <w:rFonts w:ascii="Gotham Narrow Book" w:hAnsi="Gotham Narrow Book" w:cs="Arial"/>
              <w:b/>
              <w:bCs/>
              <w:color w:val="000000" w:themeColor="text1"/>
            </w:rPr>
            <w:fldChar w:fldCharType="separate"/>
          </w:r>
          <w:r>
            <w:rPr>
              <w:rFonts w:ascii="Gotham Narrow Book" w:hAnsi="Gotham Narrow Book" w:cs="Arial"/>
              <w:b/>
              <w:bCs/>
              <w:color w:val="000000" w:themeColor="text1"/>
            </w:rPr>
            <w:t xml:space="preserve">5</w:t>
          </w:r>
          <w:r>
            <w:rPr>
              <w:rFonts w:ascii="Gotham Narrow Book" w:hAnsi="Gotham Narrow Book" w:cs="Arial"/>
              <w:b/>
              <w:bCs/>
              <w:color w:val="000000" w:themeColor="text1"/>
            </w:rPr>
            <w:fldChar w:fldCharType="end"/>
          </w:r>
          <w:r>
            <w:rPr>
              <w:rFonts w:ascii="Gotham Narrow Book" w:hAnsi="Gotham Narrow Book" w:cs="Arial"/>
              <w:b/>
              <w:color w:val="000000" w:themeColor="text1"/>
            </w:rPr>
            <w:t xml:space="preserve"> sur </w:t>
          </w:r>
          <w:r>
            <w:rPr>
              <w:rFonts w:ascii="Gotham Narrow Book" w:hAnsi="Gotham Narrow Book" w:cs="Arial"/>
              <w:b/>
              <w:bCs/>
              <w:color w:val="000000" w:themeColor="text1"/>
            </w:rPr>
            <w:fldChar w:fldCharType="begin"/>
          </w:r>
          <w:r>
            <w:rPr>
              <w:rFonts w:ascii="Gotham Narrow Book" w:hAnsi="Gotham Narrow Book" w:cs="Arial"/>
              <w:b/>
              <w:bCs/>
              <w:color w:val="000000" w:themeColor="text1"/>
            </w:rPr>
            <w:instrText xml:space="preserve">NUMPAGES  \* Arabic  \* MERGEFORMAT</w:instrText>
          </w:r>
          <w:r>
            <w:rPr>
              <w:rFonts w:ascii="Gotham Narrow Book" w:hAnsi="Gotham Narrow Book" w:cs="Arial"/>
              <w:b/>
              <w:bCs/>
              <w:color w:val="000000" w:themeColor="text1"/>
            </w:rPr>
            <w:fldChar w:fldCharType="separate"/>
          </w:r>
          <w:r>
            <w:rPr>
              <w:rFonts w:ascii="Gotham Narrow Book" w:hAnsi="Gotham Narrow Book" w:cs="Arial"/>
              <w:b/>
              <w:bCs/>
              <w:color w:val="000000" w:themeColor="text1"/>
            </w:rPr>
            <w:t xml:space="preserve">6</w:t>
          </w:r>
          <w:r>
            <w:rPr>
              <w:rFonts w:ascii="Gotham Narrow Book" w:hAnsi="Gotham Narrow Book" w:cs="Arial"/>
              <w:b/>
              <w:bCs/>
              <w:color w:val="000000" w:themeColor="text1"/>
            </w:rPr>
            <w:fldChar w:fldCharType="end"/>
          </w:r>
          <w:r>
            <w:rPr>
              <w:rFonts w:ascii="Gotham Narrow Book" w:hAnsi="Gotham Narrow Book" w:cs="Arial"/>
              <w:b/>
              <w:sz w:val="16"/>
              <w:szCs w:val="16"/>
            </w:rPr>
          </w:r>
          <w:r>
            <w:rPr>
              <w:rFonts w:ascii="Gotham Narrow Book" w:hAnsi="Gotham Narrow Book" w:cs="Arial"/>
              <w:b/>
              <w:sz w:val="16"/>
              <w:szCs w:val="16"/>
            </w:rPr>
          </w:r>
        </w:p>
      </w:tc>
    </w:tr>
    <w:tr>
      <w:trPr>
        <w:trHeight w:val="533"/>
      </w:trPr>
      <w:tc>
        <w:tcPr>
          <w:tcBorders/>
          <w:tcW w:w="2526" w:type="dxa"/>
          <w:vAlign w:val="center"/>
          <w:vMerge w:val="continue"/>
          <w:textDirection w:val="lrTb"/>
          <w:noWrap w:val="false"/>
        </w:tcPr>
        <w:p>
          <w:pPr>
            <w:pStyle w:val="1133"/>
            <w:pBdr/>
            <w:spacing w:after="40" w:before="40"/>
            <w:ind/>
            <w:jc w:val="center"/>
            <w:rPr>
              <w:rFonts w:ascii="Gotham Narrow Book" w:hAnsi="Gotham Narrow Book" w:cs="Arial"/>
              <w:sz w:val="16"/>
              <w:szCs w:val="16"/>
            </w:rPr>
          </w:pPr>
          <w:r>
            <w:rPr>
              <w:rFonts w:ascii="Gotham Narrow Book" w:hAnsi="Gotham Narrow Book" w:cs="Arial"/>
              <w:sz w:val="16"/>
              <w:szCs w:val="16"/>
            </w:rPr>
          </w:r>
          <w:r>
            <w:rPr>
              <w:rFonts w:ascii="Gotham Narrow Book" w:hAnsi="Gotham Narrow Book" w:cs="Arial"/>
              <w:sz w:val="16"/>
              <w:szCs w:val="16"/>
            </w:rPr>
          </w:r>
          <w:r>
            <w:rPr>
              <w:rFonts w:ascii="Gotham Narrow Book" w:hAnsi="Gotham Narrow Book" w:cs="Arial"/>
              <w:sz w:val="16"/>
              <w:szCs w:val="16"/>
            </w:rPr>
          </w:r>
        </w:p>
      </w:tc>
      <w:tc>
        <w:tcPr>
          <w:tcBorders>
            <w:top w:val="single" w:color="auto" w:sz="4" w:space="0"/>
          </w:tcBorders>
          <w:tcW w:w="5554" w:type="dxa"/>
          <w:vAlign w:val="center"/>
          <w:textDirection w:val="lrTb"/>
          <w:noWrap w:val="false"/>
        </w:tcPr>
        <w:p>
          <w:pPr>
            <w:pStyle w:val="1133"/>
            <w:pBdr/>
            <w:spacing w:after="40" w:before="40"/>
            <w:ind/>
            <w:jc w:val="center"/>
            <w:rPr>
              <w:rFonts w:ascii="Gotham Narrow Book" w:hAnsi="Gotham Narrow Book" w:cs="Arial"/>
              <w:b/>
              <w:color w:val="2e74b5" w:themeColor="accent5" w:themeShade="BF"/>
              <w:sz w:val="32"/>
            </w:rPr>
          </w:pPr>
          <w:r>
            <w:rPr>
              <w:rFonts w:ascii="Gotham Narrow Book" w:hAnsi="Gotham Narrow Book" w:cs="Arial"/>
              <w:b/>
              <w:color w:val="00b050"/>
              <w:sz w:val="32"/>
            </w:rPr>
            <w:t xml:space="preserve">Mémorandum</w:t>
          </w:r>
          <w:r>
            <w:rPr>
              <w:rFonts w:ascii="Gotham Narrow Book" w:hAnsi="Gotham Narrow Book" w:cs="Arial"/>
              <w:b/>
              <w:color w:val="2e74b5" w:themeColor="accent5" w:themeShade="BF"/>
              <w:sz w:val="32"/>
            </w:rPr>
          </w:r>
          <w:r>
            <w:rPr>
              <w:rFonts w:ascii="Gotham Narrow Book" w:hAnsi="Gotham Narrow Book" w:cs="Arial"/>
              <w:b/>
              <w:color w:val="2e74b5" w:themeColor="accent5" w:themeShade="BF"/>
              <w:sz w:val="32"/>
            </w:rPr>
          </w:r>
        </w:p>
      </w:tc>
      <w:tc>
        <w:tcPr>
          <w:tcBorders/>
          <w:tcW w:w="2268" w:type="dxa"/>
          <w:vAlign w:val="center"/>
          <w:vMerge w:val="continue"/>
          <w:textDirection w:val="lrTb"/>
          <w:noWrap w:val="false"/>
        </w:tcPr>
        <w:p>
          <w:pPr>
            <w:pStyle w:val="1133"/>
            <w:pBdr/>
            <w:spacing w:before="20"/>
            <w:ind/>
            <w:rPr>
              <w:rFonts w:ascii="Gotham Narrow Book" w:hAnsi="Gotham Narrow Book" w:cs="Arial"/>
              <w:b/>
            </w:rPr>
          </w:pPr>
          <w:r>
            <w:rPr>
              <w:rFonts w:ascii="Gotham Narrow Book" w:hAnsi="Gotham Narrow Book" w:cs="Arial"/>
              <w:b/>
            </w:rPr>
          </w:r>
          <w:r>
            <w:rPr>
              <w:rFonts w:ascii="Gotham Narrow Book" w:hAnsi="Gotham Narrow Book" w:cs="Arial"/>
              <w:b/>
            </w:rPr>
          </w:r>
          <w:r>
            <w:rPr>
              <w:rFonts w:ascii="Gotham Narrow Book" w:hAnsi="Gotham Narrow Book" w:cs="Arial"/>
              <w:b/>
            </w:rPr>
          </w:r>
        </w:p>
      </w:tc>
    </w:tr>
  </w:tbl>
  <w:p>
    <w:pPr>
      <w:pStyle w:val="113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869DF"/>
    <w:lvl w:ilvl="0">
      <w:isLgl w:val="false"/>
      <w:lvlJc w:val="left"/>
      <w:lvlText w:val="-"/>
      <w:numFmt w:val="bullet"/>
      <w:pPr>
        <w:pBdr/>
        <w:spacing/>
        <w:ind w:hanging="360" w:left="720"/>
      </w:pPr>
      <w:rPr>
        <w:rFonts w:hint="default" w:ascii="Gotham Narrow Book" w:hAnsi="Gotham Narrow Book" w:eastAsia="Calibri" w:cs="Tahoma"/>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3B61B1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EC66D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F830DC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04825E8"/>
    <w:lvl w:ilvl="0">
      <w:isLgl w:val="false"/>
      <w:lvlJc w:val="left"/>
      <w:lvlText w:val="%1."/>
      <w:numFmt w:val="lowerRoman"/>
      <w:pPr>
        <w:pBdr/>
        <w:spacing/>
        <w:ind w:hanging="720" w:left="792"/>
      </w:pPr>
      <w:rPr>
        <w:rFonts w:hint="default"/>
      </w:rPr>
      <w:start w:val="1"/>
      <w:suff w:val="tab"/>
    </w:lvl>
    <w:lvl w:ilvl="1">
      <w:isLgl w:val="false"/>
      <w:lvlJc w:val="left"/>
      <w:lvlText w:val="%2."/>
      <w:numFmt w:val="lowerLetter"/>
      <w:pPr>
        <w:pBdr/>
        <w:spacing/>
        <w:ind w:hanging="360" w:left="1152"/>
      </w:pPr>
      <w:rPr/>
      <w:start w:val="1"/>
      <w:suff w:val="tab"/>
    </w:lvl>
    <w:lvl w:ilvl="2">
      <w:isLgl w:val="false"/>
      <w:lvlJc w:val="right"/>
      <w:lvlText w:val="%3."/>
      <w:numFmt w:val="lowerRoman"/>
      <w:pPr>
        <w:pBdr/>
        <w:spacing/>
        <w:ind w:hanging="180" w:left="1872"/>
      </w:pPr>
      <w:rPr/>
      <w:start w:val="1"/>
      <w:suff w:val="tab"/>
    </w:lvl>
    <w:lvl w:ilvl="3">
      <w:isLgl w:val="false"/>
      <w:lvlJc w:val="left"/>
      <w:lvlText w:val="%4."/>
      <w:numFmt w:val="decimal"/>
      <w:pPr>
        <w:pBdr/>
        <w:spacing/>
        <w:ind w:hanging="360" w:left="2592"/>
      </w:pPr>
      <w:rPr/>
      <w:start w:val="1"/>
      <w:suff w:val="tab"/>
    </w:lvl>
    <w:lvl w:ilvl="4">
      <w:isLgl w:val="false"/>
      <w:lvlJc w:val="left"/>
      <w:lvlText w:val="%5."/>
      <w:numFmt w:val="lowerLetter"/>
      <w:pPr>
        <w:pBdr/>
        <w:spacing/>
        <w:ind w:hanging="360" w:left="3312"/>
      </w:pPr>
      <w:rPr/>
      <w:start w:val="1"/>
      <w:suff w:val="tab"/>
    </w:lvl>
    <w:lvl w:ilvl="5">
      <w:isLgl w:val="false"/>
      <w:lvlJc w:val="right"/>
      <w:lvlText w:val="%6."/>
      <w:numFmt w:val="lowerRoman"/>
      <w:pPr>
        <w:pBdr/>
        <w:spacing/>
        <w:ind w:hanging="180" w:left="4032"/>
      </w:pPr>
      <w:rPr/>
      <w:start w:val="1"/>
      <w:suff w:val="tab"/>
    </w:lvl>
    <w:lvl w:ilvl="6">
      <w:isLgl w:val="false"/>
      <w:lvlJc w:val="left"/>
      <w:lvlText w:val="%7."/>
      <w:numFmt w:val="decimal"/>
      <w:pPr>
        <w:pBdr/>
        <w:spacing/>
        <w:ind w:hanging="360" w:left="4752"/>
      </w:pPr>
      <w:rPr/>
      <w:start w:val="1"/>
      <w:suff w:val="tab"/>
    </w:lvl>
    <w:lvl w:ilvl="7">
      <w:isLgl w:val="false"/>
      <w:lvlJc w:val="left"/>
      <w:lvlText w:val="%8."/>
      <w:numFmt w:val="lowerLetter"/>
      <w:pPr>
        <w:pBdr/>
        <w:spacing/>
        <w:ind w:hanging="360" w:left="5472"/>
      </w:pPr>
      <w:rPr/>
      <w:start w:val="1"/>
      <w:suff w:val="tab"/>
    </w:lvl>
    <w:lvl w:ilvl="8">
      <w:isLgl w:val="false"/>
      <w:lvlJc w:val="right"/>
      <w:lvlText w:val="%9."/>
      <w:numFmt w:val="lowerRoman"/>
      <w:pPr>
        <w:pBdr/>
        <w:spacing/>
        <w:ind w:hanging="180" w:left="6192"/>
      </w:pPr>
      <w:rPr/>
      <w:start w:val="1"/>
      <w:suff w:val="tab"/>
    </w:lvl>
  </w:abstractNum>
  <w:abstractNum w:abstractNumId="5">
    <w:nsid w:val="215A288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26F252DD"/>
    <w:lvl w:ilvl="0">
      <w:isLgl w:val="false"/>
      <w:lvlJc w:val="left"/>
      <w:lvlText w:val="-"/>
      <w:numFmt w:val="bullet"/>
      <w:pPr>
        <w:pBdr/>
        <w:spacing/>
        <w:ind w:hanging="360" w:left="720"/>
      </w:pPr>
      <w:rPr>
        <w:rFonts w:hint="default" w:ascii="Gotham Narrow Book" w:hAnsi="Gotham Narrow Book" w:eastAsia="Calibri" w:cs="Tahoma"/>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8F8776C"/>
    <w:lvl w:ilvl="0">
      <w:isLgl w:val="false"/>
      <w:lvlJc w:val="left"/>
      <w:lvlText w:val="%1."/>
      <w:numFmt w:val="decimal"/>
      <w:pPr>
        <w:pBdr/>
        <w:spacing/>
        <w:ind w:hanging="360" w:left="720"/>
      </w:pPr>
      <w:rPr>
        <w:rFonts w:hint="default"/>
        <w:b/>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21B68B9"/>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9">
    <w:nsid w:val="32273A1A"/>
    <w:lvl w:ilvl="0">
      <w:isLgl w:val="false"/>
      <w:lvlJc w:val="left"/>
      <w:lvlText w:val="-"/>
      <w:numFmt w:val="bullet"/>
      <w:pPr>
        <w:pBdr/>
        <w:spacing/>
        <w:ind w:hanging="360" w:left="720"/>
      </w:pPr>
      <w:rPr>
        <w:rFonts w:hint="default" w:ascii="Gotham Narrow Book" w:hAnsi="Gotham Narrow Book" w:eastAsia="Calibri" w:cs="Tahoma"/>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342F35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3BC814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459C3470"/>
    <w:lvl w:ilvl="0">
      <w:isLgl w:val="false"/>
      <w:lvlJc w:val="left"/>
      <w:lvlText w:val=""/>
      <w:numFmt w:val="bullet"/>
      <w:pPr>
        <w:pBdr/>
        <w:spacing/>
        <w:ind w:hanging="360" w:left="1903"/>
      </w:pPr>
      <w:rPr>
        <w:rFonts w:hint="default" w:ascii="Symbol" w:hAnsi="Symbol"/>
      </w:rPr>
      <w:start w:val="1"/>
      <w:suff w:val="tab"/>
    </w:lvl>
    <w:lvl w:ilvl="1">
      <w:isLgl w:val="false"/>
      <w:lvlJc w:val="left"/>
      <w:lvlText w:val="o"/>
      <w:numFmt w:val="bullet"/>
      <w:pPr>
        <w:pBdr/>
        <w:spacing/>
        <w:ind w:hanging="360" w:left="2623"/>
      </w:pPr>
      <w:rPr>
        <w:rFonts w:hint="default" w:ascii="Courier New" w:hAnsi="Courier New" w:cs="Courier New"/>
      </w:rPr>
      <w:start w:val="1"/>
      <w:suff w:val="tab"/>
    </w:lvl>
    <w:lvl w:ilvl="2">
      <w:isLgl w:val="false"/>
      <w:lvlJc w:val="left"/>
      <w:lvlText w:val=""/>
      <w:numFmt w:val="bullet"/>
      <w:pPr>
        <w:pBdr/>
        <w:spacing/>
        <w:ind w:hanging="360" w:left="3343"/>
      </w:pPr>
      <w:rPr>
        <w:rFonts w:hint="default" w:ascii="Wingdings" w:hAnsi="Wingdings"/>
      </w:rPr>
      <w:start w:val="1"/>
      <w:suff w:val="tab"/>
    </w:lvl>
    <w:lvl w:ilvl="3">
      <w:isLgl w:val="false"/>
      <w:lvlJc w:val="left"/>
      <w:lvlText w:val=""/>
      <w:numFmt w:val="bullet"/>
      <w:pPr>
        <w:pBdr/>
        <w:spacing/>
        <w:ind w:hanging="360" w:left="4063"/>
      </w:pPr>
      <w:rPr>
        <w:rFonts w:hint="default" w:ascii="Symbol" w:hAnsi="Symbol"/>
      </w:rPr>
      <w:start w:val="1"/>
      <w:suff w:val="tab"/>
    </w:lvl>
    <w:lvl w:ilvl="4">
      <w:isLgl w:val="false"/>
      <w:lvlJc w:val="left"/>
      <w:lvlText w:val="o"/>
      <w:numFmt w:val="bullet"/>
      <w:pPr>
        <w:pBdr/>
        <w:spacing/>
        <w:ind w:hanging="360" w:left="4783"/>
      </w:pPr>
      <w:rPr>
        <w:rFonts w:hint="default" w:ascii="Courier New" w:hAnsi="Courier New" w:cs="Courier New"/>
      </w:rPr>
      <w:start w:val="1"/>
      <w:suff w:val="tab"/>
    </w:lvl>
    <w:lvl w:ilvl="5">
      <w:isLgl w:val="false"/>
      <w:lvlJc w:val="left"/>
      <w:lvlText w:val=""/>
      <w:numFmt w:val="bullet"/>
      <w:pPr>
        <w:pBdr/>
        <w:spacing/>
        <w:ind w:hanging="360" w:left="5503"/>
      </w:pPr>
      <w:rPr>
        <w:rFonts w:hint="default" w:ascii="Wingdings" w:hAnsi="Wingdings"/>
      </w:rPr>
      <w:start w:val="1"/>
      <w:suff w:val="tab"/>
    </w:lvl>
    <w:lvl w:ilvl="6">
      <w:isLgl w:val="false"/>
      <w:lvlJc w:val="left"/>
      <w:lvlText w:val=""/>
      <w:numFmt w:val="bullet"/>
      <w:pPr>
        <w:pBdr/>
        <w:spacing/>
        <w:ind w:hanging="360" w:left="6223"/>
      </w:pPr>
      <w:rPr>
        <w:rFonts w:hint="default" w:ascii="Symbol" w:hAnsi="Symbol"/>
      </w:rPr>
      <w:start w:val="1"/>
      <w:suff w:val="tab"/>
    </w:lvl>
    <w:lvl w:ilvl="7">
      <w:isLgl w:val="false"/>
      <w:lvlJc w:val="left"/>
      <w:lvlText w:val="o"/>
      <w:numFmt w:val="bullet"/>
      <w:pPr>
        <w:pBdr/>
        <w:spacing/>
        <w:ind w:hanging="360" w:left="6943"/>
      </w:pPr>
      <w:rPr>
        <w:rFonts w:hint="default" w:ascii="Courier New" w:hAnsi="Courier New" w:cs="Courier New"/>
      </w:rPr>
      <w:start w:val="1"/>
      <w:suff w:val="tab"/>
    </w:lvl>
    <w:lvl w:ilvl="8">
      <w:isLgl w:val="false"/>
      <w:lvlJc w:val="left"/>
      <w:lvlText w:val=""/>
      <w:numFmt w:val="bullet"/>
      <w:pPr>
        <w:pBdr/>
        <w:spacing/>
        <w:ind w:hanging="360" w:left="7663"/>
      </w:pPr>
      <w:rPr>
        <w:rFonts w:hint="default" w:ascii="Wingdings" w:hAnsi="Wingdings"/>
      </w:rPr>
      <w:start w:val="1"/>
      <w:suff w:val="tab"/>
    </w:lvl>
  </w:abstractNum>
  <w:abstractNum w:abstractNumId="13">
    <w:nsid w:val="4BDD2A0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57B04C89"/>
    <w:lvl w:ilvl="0">
      <w:isLgl w:val="false"/>
      <w:lvlJc w:val="left"/>
      <w:lvlText w:val="-"/>
      <w:numFmt w:val="bullet"/>
      <w:pPr>
        <w:pBdr/>
        <w:spacing/>
        <w:ind w:hanging="360" w:left="720"/>
      </w:pPr>
      <w:rPr>
        <w:rFonts w:hint="default" w:ascii="Gotham Narrow Book" w:hAnsi="Gotham Narrow Book" w:cs="Times New Roman"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592B229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5BA059E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5D4D24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615E1DF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6441567C"/>
    <w:lvl w:ilvl="0">
      <w:isLgl w:val="false"/>
      <w:lvlJc w:val="left"/>
      <w:lvlText w:val="%1."/>
      <w:numFmt w:val="decimal"/>
      <w:pPr>
        <w:pBdr/>
        <w:spacing/>
        <w:ind w:hanging="360" w:left="1183"/>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6D7328B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6FF02D03"/>
    <w:lvl w:ilvl="0">
      <w:isLgl w:val="false"/>
      <w:lvlJc w:val="left"/>
      <w:lvlText w:val="%1."/>
      <w:numFmt w:val="decimal"/>
      <w:pPr>
        <w:pBdr/>
        <w:spacing/>
        <w:ind w:hanging="360" w:left="720"/>
      </w:pPr>
      <w:rPr>
        <w:rFonts w:hint="default"/>
        <w:b/>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7D8415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7DF91BF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16D0DAA"/>
    <w:lvl w:ilvl="0">
      <w:isLgl w:val="false"/>
      <w:lvlJc w:val="left"/>
      <w:lvlText w:val="%1."/>
      <w:numFmt w:val="decimal"/>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4D5C66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2DE627F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62AC0B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3B5C47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9">
    <w:nsid w:val="3DA65959"/>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583BE92C"/>
    <w:lvl w:ilvl="0">
      <w:isLgl w:val="false"/>
      <w:lvlJc w:val="left"/>
      <w:lvlText w:val="ü"/>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1">
    <w:nsid w:val="0B44D9DD"/>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602910A"/>
    <w:lvl w:ilvl="0">
      <w:isLgl w:val="false"/>
      <w:lvlJc w:val="left"/>
      <w:lvlText w:val="·"/>
      <w:numFmt w:val="bullet"/>
      <w:pPr>
        <w:pBdr/>
        <w:spacing/>
        <w:ind w:hanging="360" w:left="1417"/>
      </w:pPr>
      <w:rPr>
        <w:rFonts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3">
    <w:nsid w:val="4D49BF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3069A256"/>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5">
    <w:nsid w:val="228AF5BF"/>
    <w:lvl w:ilvl="0">
      <w:isLgl w:val="false"/>
      <w:lvlJc w:val="left"/>
      <w:lvlText w:val="o"/>
      <w:numFmt w:val="bullet"/>
      <w:pPr>
        <w:pBdr/>
        <w:spacing/>
        <w:ind w:hanging="360" w:left="2126"/>
      </w:pPr>
      <w:rPr>
        <w:rFonts w:ascii="Courier New" w:hAnsi="Courier New" w:eastAsia="Courier New" w:cs="Courier New"/>
      </w:rPr>
      <w:start w:val="1"/>
      <w:suff w:val="tab"/>
    </w:lvl>
    <w:lvl w:ilvl="1">
      <w:isLgl w:val="false"/>
      <w:lvlJc w:val="left"/>
      <w:lvlText w:val="o"/>
      <w:numFmt w:val="bullet"/>
      <w:pPr>
        <w:pBdr/>
        <w:spacing/>
        <w:ind w:hanging="360" w:left="2846"/>
      </w:pPr>
      <w:rPr>
        <w:rFonts w:hint="default" w:ascii="Courier New" w:hAnsi="Courier New" w:eastAsia="Courier New" w:cs="Courier New"/>
      </w:rPr>
      <w:start w:val="1"/>
      <w:suff w:val="tab"/>
    </w:lvl>
    <w:lvl w:ilvl="2">
      <w:isLgl w:val="false"/>
      <w:lvlJc w:val="left"/>
      <w:lvlText w:val="§"/>
      <w:numFmt w:val="bullet"/>
      <w:pPr>
        <w:pBdr/>
        <w:spacing/>
        <w:ind w:hanging="360" w:left="3566"/>
      </w:pPr>
      <w:rPr>
        <w:rFonts w:hint="default" w:ascii="Wingdings" w:hAnsi="Wingdings" w:eastAsia="Wingdings" w:cs="Wingdings"/>
      </w:rPr>
      <w:start w:val="1"/>
      <w:suff w:val="tab"/>
    </w:lvl>
    <w:lvl w:ilvl="3">
      <w:isLgl w:val="false"/>
      <w:lvlJc w:val="left"/>
      <w:lvlText w:val="·"/>
      <w:numFmt w:val="bullet"/>
      <w:pPr>
        <w:pBdr/>
        <w:spacing/>
        <w:ind w:hanging="360" w:left="4286"/>
      </w:pPr>
      <w:rPr>
        <w:rFonts w:hint="default" w:ascii="Symbol" w:hAnsi="Symbol" w:eastAsia="Symbol" w:cs="Symbol"/>
      </w:rPr>
      <w:start w:val="1"/>
      <w:suff w:val="tab"/>
    </w:lvl>
    <w:lvl w:ilvl="4">
      <w:isLgl w:val="false"/>
      <w:lvlJc w:val="left"/>
      <w:lvlText w:val="o"/>
      <w:numFmt w:val="bullet"/>
      <w:pPr>
        <w:pBdr/>
        <w:spacing/>
        <w:ind w:hanging="360" w:left="5006"/>
      </w:pPr>
      <w:rPr>
        <w:rFonts w:hint="default" w:ascii="Courier New" w:hAnsi="Courier New" w:eastAsia="Courier New" w:cs="Courier New"/>
      </w:rPr>
      <w:start w:val="1"/>
      <w:suff w:val="tab"/>
    </w:lvl>
    <w:lvl w:ilvl="5">
      <w:isLgl w:val="false"/>
      <w:lvlJc w:val="left"/>
      <w:lvlText w:val="§"/>
      <w:numFmt w:val="bullet"/>
      <w:pPr>
        <w:pBdr/>
        <w:spacing/>
        <w:ind w:hanging="360" w:left="5726"/>
      </w:pPr>
      <w:rPr>
        <w:rFonts w:hint="default" w:ascii="Wingdings" w:hAnsi="Wingdings" w:eastAsia="Wingdings" w:cs="Wingdings"/>
      </w:rPr>
      <w:start w:val="1"/>
      <w:suff w:val="tab"/>
    </w:lvl>
    <w:lvl w:ilvl="6">
      <w:isLgl w:val="false"/>
      <w:lvlJc w:val="left"/>
      <w:lvlText w:val="·"/>
      <w:numFmt w:val="bullet"/>
      <w:pPr>
        <w:pBdr/>
        <w:spacing/>
        <w:ind w:hanging="360" w:left="6446"/>
      </w:pPr>
      <w:rPr>
        <w:rFonts w:hint="default" w:ascii="Symbol" w:hAnsi="Symbol" w:eastAsia="Symbol" w:cs="Symbol"/>
      </w:rPr>
      <w:start w:val="1"/>
      <w:suff w:val="tab"/>
    </w:lvl>
    <w:lvl w:ilvl="7">
      <w:isLgl w:val="false"/>
      <w:lvlJc w:val="left"/>
      <w:lvlText w:val="o"/>
      <w:numFmt w:val="bullet"/>
      <w:pPr>
        <w:pBdr/>
        <w:spacing/>
        <w:ind w:hanging="360" w:left="7166"/>
      </w:pPr>
      <w:rPr>
        <w:rFonts w:hint="default" w:ascii="Courier New" w:hAnsi="Courier New" w:eastAsia="Courier New" w:cs="Courier New"/>
      </w:rPr>
      <w:start w:val="1"/>
      <w:suff w:val="tab"/>
    </w:lvl>
    <w:lvl w:ilvl="8">
      <w:isLgl w:val="false"/>
      <w:lvlJc w:val="left"/>
      <w:lvlText w:val="§"/>
      <w:numFmt w:val="bullet"/>
      <w:pPr>
        <w:pBdr/>
        <w:spacing/>
        <w:ind w:hanging="360" w:left="7886"/>
      </w:pPr>
      <w:rPr>
        <w:rFonts w:hint="default" w:ascii="Wingdings" w:hAnsi="Wingdings" w:eastAsia="Wingdings" w:cs="Wingdings"/>
      </w:rPr>
      <w:start w:val="1"/>
      <w:suff w:val="tab"/>
    </w:lvl>
  </w:abstractNum>
  <w:num w:numId="1">
    <w:abstractNumId w:val="8"/>
  </w:num>
  <w:num w:numId="2">
    <w:abstractNumId w:val="14"/>
  </w:num>
  <w:num w:numId="3">
    <w:abstractNumId w:val="13"/>
  </w:num>
  <w:num w:numId="4">
    <w:abstractNumId w:val="1"/>
  </w:num>
  <w:num w:numId="5">
    <w:abstractNumId w:val="0"/>
  </w:num>
  <w:num w:numId="6">
    <w:abstractNumId w:val="23"/>
  </w:num>
  <w:num w:numId="7">
    <w:abstractNumId w:val="22"/>
  </w:num>
  <w:num w:numId="8">
    <w:abstractNumId w:val="6"/>
  </w:num>
  <w:num w:numId="9">
    <w:abstractNumId w:val="17"/>
  </w:num>
  <w:num w:numId="10">
    <w:abstractNumId w:val="15"/>
  </w:num>
  <w:num w:numId="11">
    <w:abstractNumId w:val="11"/>
  </w:num>
  <w:num w:numId="12">
    <w:abstractNumId w:val="16"/>
  </w:num>
  <w:num w:numId="13">
    <w:abstractNumId w:val="2"/>
  </w:num>
  <w:num w:numId="14">
    <w:abstractNumId w:val="19"/>
  </w:num>
  <w:num w:numId="15">
    <w:abstractNumId w:val="12"/>
  </w:num>
  <w:num w:numId="16">
    <w:abstractNumId w:val="3"/>
  </w:num>
  <w:num w:numId="17">
    <w:abstractNumId w:val="7"/>
  </w:num>
  <w:num w:numId="18">
    <w:abstractNumId w:val="20"/>
  </w:num>
  <w:num w:numId="19">
    <w:abstractNumId w:val="21"/>
  </w:num>
  <w:num w:numId="20">
    <w:abstractNumId w:val="5"/>
  </w:num>
  <w:num w:numId="21">
    <w:abstractNumId w:val="10"/>
  </w:num>
  <w:num w:numId="22">
    <w:abstractNumId w:val="18"/>
  </w:num>
  <w:num w:numId="23">
    <w:abstractNumId w:val="4"/>
  </w:num>
  <w:num w:numId="24">
    <w:abstractNumId w:val="9"/>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F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50">
    <w:name w:val="Table Grid Light"/>
    <w:basedOn w:val="11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Plain Table 1"/>
    <w:basedOn w:val="11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Plain Table 2"/>
    <w:basedOn w:val="11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Plain Table 3"/>
    <w:basedOn w:val="11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Plain Table 4"/>
    <w:basedOn w:val="11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Plain Table 5"/>
    <w:basedOn w:val="11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1 Light"/>
    <w:basedOn w:val="11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1 Light - Accent 1"/>
    <w:basedOn w:val="11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1 Light - Accent 2"/>
    <w:basedOn w:val="11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1 Light - Accent 3"/>
    <w:basedOn w:val="11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1 Light - Accent 4"/>
    <w:basedOn w:val="11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1 Light - Accent 5"/>
    <w:basedOn w:val="11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1 Light - Accent 6"/>
    <w:basedOn w:val="11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2"/>
    <w:basedOn w:val="11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2 - Accent 1"/>
    <w:basedOn w:val="11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2 - Accent 2"/>
    <w:basedOn w:val="11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2 - Accent 3"/>
    <w:basedOn w:val="11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2 - Accent 4"/>
    <w:basedOn w:val="11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2 - Accent 5"/>
    <w:basedOn w:val="11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2 - Accent 6"/>
    <w:basedOn w:val="11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3"/>
    <w:basedOn w:val="11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3 - Accent 1"/>
    <w:basedOn w:val="11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3 - Accent 2"/>
    <w:basedOn w:val="11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3 - Accent 3"/>
    <w:basedOn w:val="11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3 - Accent 4"/>
    <w:basedOn w:val="11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3 - Accent 5"/>
    <w:basedOn w:val="11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3 - Accent 6"/>
    <w:basedOn w:val="11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4"/>
    <w:basedOn w:val="11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4 - Accent 1"/>
    <w:basedOn w:val="11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4 - Accent 2"/>
    <w:basedOn w:val="11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4 - Accent 3"/>
    <w:basedOn w:val="11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4 - Accent 4"/>
    <w:basedOn w:val="11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4 - Accent 5"/>
    <w:basedOn w:val="11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4 - Accent 6"/>
    <w:basedOn w:val="11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5 Dark"/>
    <w:basedOn w:val="11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5 Dark- Accent 1"/>
    <w:basedOn w:val="11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5 Dark - Accent 2"/>
    <w:basedOn w:val="11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5 Dark - Accent 3"/>
    <w:basedOn w:val="11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5 Dark- Accent 4"/>
    <w:basedOn w:val="11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5 Dark - Accent 5"/>
    <w:basedOn w:val="11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5 Dark - Accent 6"/>
    <w:basedOn w:val="11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6 Colorful"/>
    <w:basedOn w:val="11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92">
    <w:name w:val="Grid Table 6 Colorful - Accent 1"/>
    <w:basedOn w:val="11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93">
    <w:name w:val="Grid Table 6 Colorful - Accent 2"/>
    <w:basedOn w:val="11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94">
    <w:name w:val="Grid Table 6 Colorful - Accent 3"/>
    <w:basedOn w:val="11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95">
    <w:name w:val="Grid Table 6 Colorful - Accent 4"/>
    <w:basedOn w:val="11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96">
    <w:name w:val="Grid Table 6 Colorful - Accent 5"/>
    <w:basedOn w:val="11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7">
    <w:name w:val="Grid Table 6 Colorful - Accent 6"/>
    <w:basedOn w:val="11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8">
    <w:name w:val="Grid Table 7 Colorful"/>
    <w:basedOn w:val="11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7 Colorful - Accent 1"/>
    <w:basedOn w:val="11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7 Colorful - Accent 2"/>
    <w:basedOn w:val="11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7 Colorful - Accent 3"/>
    <w:basedOn w:val="11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7 Colorful - Accent 4"/>
    <w:basedOn w:val="11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7 Colorful - Accent 5"/>
    <w:basedOn w:val="11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7 Colorful - Accent 6"/>
    <w:basedOn w:val="11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1 Light"/>
    <w:basedOn w:val="11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1 Light - Accent 1"/>
    <w:basedOn w:val="11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1 Light - Accent 2"/>
    <w:basedOn w:val="11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1 Light - Accent 3"/>
    <w:basedOn w:val="11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1 Light - Accent 4"/>
    <w:basedOn w:val="11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1 Light - Accent 5"/>
    <w:basedOn w:val="11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1 Light - Accent 6"/>
    <w:basedOn w:val="11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2"/>
    <w:basedOn w:val="11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2 - Accent 1"/>
    <w:basedOn w:val="11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2 - Accent 2"/>
    <w:basedOn w:val="11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2 - Accent 3"/>
    <w:basedOn w:val="11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2 - Accent 4"/>
    <w:basedOn w:val="11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2 - Accent 5"/>
    <w:basedOn w:val="11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2 - Accent 6"/>
    <w:basedOn w:val="11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3"/>
    <w:basedOn w:val="11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3 - Accent 1"/>
    <w:basedOn w:val="11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3 - Accent 2"/>
    <w:basedOn w:val="11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3 - Accent 3"/>
    <w:basedOn w:val="11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3 - Accent 4"/>
    <w:basedOn w:val="11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3 - Accent 5"/>
    <w:basedOn w:val="11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3 - Accent 6"/>
    <w:basedOn w:val="11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4"/>
    <w:basedOn w:val="11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4 - Accent 1"/>
    <w:basedOn w:val="11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4 - Accent 2"/>
    <w:basedOn w:val="11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4 - Accent 3"/>
    <w:basedOn w:val="11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4 - Accent 4"/>
    <w:basedOn w:val="11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4 - Accent 5"/>
    <w:basedOn w:val="11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4 - Accent 6"/>
    <w:basedOn w:val="11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5 Dark"/>
    <w:basedOn w:val="11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4">
    <w:name w:val="List Table 5 Dark - Accent 1"/>
    <w:basedOn w:val="11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5">
    <w:name w:val="List Table 5 Dark - Accent 2"/>
    <w:basedOn w:val="11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6">
    <w:name w:val="List Table 5 Dark - Accent 3"/>
    <w:basedOn w:val="11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7">
    <w:name w:val="List Table 5 Dark - Accent 4"/>
    <w:basedOn w:val="11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8">
    <w:name w:val="List Table 5 Dark - Accent 5"/>
    <w:basedOn w:val="11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9">
    <w:name w:val="List Table 5 Dark - Accent 6"/>
    <w:basedOn w:val="11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0">
    <w:name w:val="List Table 6 Colorful"/>
    <w:basedOn w:val="11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6 Colorful - Accent 1"/>
    <w:basedOn w:val="11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6 Colorful - Accent 2"/>
    <w:basedOn w:val="11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6 Colorful - Accent 3"/>
    <w:basedOn w:val="11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6 Colorful - Accent 4"/>
    <w:basedOn w:val="11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6 Colorful - Accent 5"/>
    <w:basedOn w:val="11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6 Colorful - Accent 6"/>
    <w:basedOn w:val="11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7 Colorful"/>
    <w:basedOn w:val="11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48">
    <w:name w:val="List Table 7 Colorful - Accent 1"/>
    <w:basedOn w:val="11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049">
    <w:name w:val="List Table 7 Colorful - Accent 2"/>
    <w:basedOn w:val="11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50">
    <w:name w:val="List Table 7 Colorful - Accent 3"/>
    <w:basedOn w:val="11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51">
    <w:name w:val="List Table 7 Colorful - Accent 4"/>
    <w:basedOn w:val="11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52">
    <w:name w:val="List Table 7 Colorful - Accent 5"/>
    <w:basedOn w:val="11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053">
    <w:name w:val="List Table 7 Colorful - Accent 6"/>
    <w:basedOn w:val="11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54">
    <w:name w:val="Lined - Accent"/>
    <w:basedOn w:val="11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ned - Accent 1"/>
    <w:basedOn w:val="11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ned - Accent 2"/>
    <w:basedOn w:val="11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ned - Accent 3"/>
    <w:basedOn w:val="11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ned - Accent 4"/>
    <w:basedOn w:val="11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ned - Accent 5"/>
    <w:basedOn w:val="11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ned - Accent 6"/>
    <w:basedOn w:val="11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Bordered &amp; Lined - Accent"/>
    <w:basedOn w:val="11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Bordered &amp; Lined - Accent 1"/>
    <w:basedOn w:val="11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Bordered &amp; Lined - Accent 2"/>
    <w:basedOn w:val="11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Bordered &amp; Lined - Accent 3"/>
    <w:basedOn w:val="11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Bordered &amp; Lined - Accent 4"/>
    <w:basedOn w:val="11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Bordered &amp; Lined - Accent 5"/>
    <w:basedOn w:val="11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Bordered &amp; Lined - Accent 6"/>
    <w:basedOn w:val="11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Bordered"/>
    <w:basedOn w:val="11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Bordered - Accent 1"/>
    <w:basedOn w:val="11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Bordered - Accent 2"/>
    <w:basedOn w:val="11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Bordered - Accent 3"/>
    <w:basedOn w:val="11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Bordered - Accent 4"/>
    <w:basedOn w:val="11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Bordered - Accent 5"/>
    <w:basedOn w:val="11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Bordered - Accent 6"/>
    <w:basedOn w:val="11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5">
    <w:name w:val="Heading 1"/>
    <w:basedOn w:val="1129"/>
    <w:next w:val="1129"/>
    <w:link w:val="108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076">
    <w:name w:val="Heading 2"/>
    <w:basedOn w:val="1129"/>
    <w:next w:val="1129"/>
    <w:link w:val="108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077">
    <w:name w:val="Heading 3"/>
    <w:basedOn w:val="1129"/>
    <w:next w:val="1129"/>
    <w:link w:val="108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78">
    <w:name w:val="Heading 4"/>
    <w:basedOn w:val="1129"/>
    <w:next w:val="1129"/>
    <w:link w:val="108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79">
    <w:name w:val="Heading 5"/>
    <w:basedOn w:val="1129"/>
    <w:next w:val="1129"/>
    <w:link w:val="108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80">
    <w:name w:val="Heading 6"/>
    <w:basedOn w:val="1129"/>
    <w:next w:val="1129"/>
    <w:link w:val="108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81">
    <w:name w:val="Heading 7"/>
    <w:basedOn w:val="1129"/>
    <w:next w:val="1129"/>
    <w:link w:val="109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82">
    <w:name w:val="Heading 8"/>
    <w:basedOn w:val="1129"/>
    <w:next w:val="1129"/>
    <w:link w:val="109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83">
    <w:name w:val="Heading 9"/>
    <w:basedOn w:val="1129"/>
    <w:next w:val="1129"/>
    <w:link w:val="109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84">
    <w:name w:val="Heading 1 Char"/>
    <w:basedOn w:val="1130"/>
    <w:link w:val="1075"/>
    <w:uiPriority w:val="9"/>
    <w:pPr>
      <w:pBdr/>
      <w:spacing/>
      <w:ind/>
    </w:pPr>
    <w:rPr>
      <w:rFonts w:ascii="Arial" w:hAnsi="Arial" w:eastAsia="Arial" w:cs="Arial"/>
      <w:color w:val="0f4761" w:themeColor="accent1" w:themeShade="BF"/>
      <w:sz w:val="40"/>
      <w:szCs w:val="40"/>
    </w:rPr>
  </w:style>
  <w:style w:type="character" w:styleId="1085">
    <w:name w:val="Heading 2 Char"/>
    <w:basedOn w:val="1130"/>
    <w:link w:val="1076"/>
    <w:uiPriority w:val="9"/>
    <w:pPr>
      <w:pBdr/>
      <w:spacing/>
      <w:ind/>
    </w:pPr>
    <w:rPr>
      <w:rFonts w:ascii="Arial" w:hAnsi="Arial" w:eastAsia="Arial" w:cs="Arial"/>
      <w:color w:val="0f4761" w:themeColor="accent1" w:themeShade="BF"/>
      <w:sz w:val="32"/>
      <w:szCs w:val="32"/>
    </w:rPr>
  </w:style>
  <w:style w:type="character" w:styleId="1086">
    <w:name w:val="Heading 3 Char"/>
    <w:basedOn w:val="1130"/>
    <w:link w:val="1077"/>
    <w:uiPriority w:val="9"/>
    <w:pPr>
      <w:pBdr/>
      <w:spacing/>
      <w:ind/>
    </w:pPr>
    <w:rPr>
      <w:rFonts w:ascii="Arial" w:hAnsi="Arial" w:eastAsia="Arial" w:cs="Arial"/>
      <w:color w:val="0f4761" w:themeColor="accent1" w:themeShade="BF"/>
      <w:sz w:val="28"/>
      <w:szCs w:val="28"/>
    </w:rPr>
  </w:style>
  <w:style w:type="character" w:styleId="1087">
    <w:name w:val="Heading 4 Char"/>
    <w:basedOn w:val="1130"/>
    <w:link w:val="1078"/>
    <w:uiPriority w:val="9"/>
    <w:pPr>
      <w:pBdr/>
      <w:spacing/>
      <w:ind/>
    </w:pPr>
    <w:rPr>
      <w:rFonts w:ascii="Arial" w:hAnsi="Arial" w:eastAsia="Arial" w:cs="Arial"/>
      <w:i/>
      <w:iCs/>
      <w:color w:val="0f4761" w:themeColor="accent1" w:themeShade="BF"/>
    </w:rPr>
  </w:style>
  <w:style w:type="character" w:styleId="1088">
    <w:name w:val="Heading 5 Char"/>
    <w:basedOn w:val="1130"/>
    <w:link w:val="1079"/>
    <w:uiPriority w:val="9"/>
    <w:pPr>
      <w:pBdr/>
      <w:spacing/>
      <w:ind/>
    </w:pPr>
    <w:rPr>
      <w:rFonts w:ascii="Arial" w:hAnsi="Arial" w:eastAsia="Arial" w:cs="Arial"/>
      <w:color w:val="0f4761" w:themeColor="accent1" w:themeShade="BF"/>
    </w:rPr>
  </w:style>
  <w:style w:type="character" w:styleId="1089">
    <w:name w:val="Heading 6 Char"/>
    <w:basedOn w:val="1130"/>
    <w:link w:val="1080"/>
    <w:uiPriority w:val="9"/>
    <w:pPr>
      <w:pBdr/>
      <w:spacing/>
      <w:ind/>
    </w:pPr>
    <w:rPr>
      <w:rFonts w:ascii="Arial" w:hAnsi="Arial" w:eastAsia="Arial" w:cs="Arial"/>
      <w:i/>
      <w:iCs/>
      <w:color w:val="595959" w:themeColor="text1" w:themeTint="A6"/>
    </w:rPr>
  </w:style>
  <w:style w:type="character" w:styleId="1090">
    <w:name w:val="Heading 7 Char"/>
    <w:basedOn w:val="1130"/>
    <w:link w:val="1081"/>
    <w:uiPriority w:val="9"/>
    <w:pPr>
      <w:pBdr/>
      <w:spacing/>
      <w:ind/>
    </w:pPr>
    <w:rPr>
      <w:rFonts w:ascii="Arial" w:hAnsi="Arial" w:eastAsia="Arial" w:cs="Arial"/>
      <w:color w:val="595959" w:themeColor="text1" w:themeTint="A6"/>
    </w:rPr>
  </w:style>
  <w:style w:type="character" w:styleId="1091">
    <w:name w:val="Heading 8 Char"/>
    <w:basedOn w:val="1130"/>
    <w:link w:val="1082"/>
    <w:uiPriority w:val="9"/>
    <w:pPr>
      <w:pBdr/>
      <w:spacing/>
      <w:ind/>
    </w:pPr>
    <w:rPr>
      <w:rFonts w:ascii="Arial" w:hAnsi="Arial" w:eastAsia="Arial" w:cs="Arial"/>
      <w:i/>
      <w:iCs/>
      <w:color w:val="272727" w:themeColor="text1" w:themeTint="D8"/>
    </w:rPr>
  </w:style>
  <w:style w:type="character" w:styleId="1092">
    <w:name w:val="Heading 9 Char"/>
    <w:basedOn w:val="1130"/>
    <w:link w:val="1083"/>
    <w:uiPriority w:val="9"/>
    <w:pPr>
      <w:pBdr/>
      <w:spacing/>
      <w:ind/>
    </w:pPr>
    <w:rPr>
      <w:rFonts w:ascii="Arial" w:hAnsi="Arial" w:eastAsia="Arial" w:cs="Arial"/>
      <w:i/>
      <w:iCs/>
      <w:color w:val="272727" w:themeColor="text1" w:themeTint="D8"/>
    </w:rPr>
  </w:style>
  <w:style w:type="paragraph" w:styleId="1093">
    <w:name w:val="Title"/>
    <w:basedOn w:val="1129"/>
    <w:next w:val="1129"/>
    <w:link w:val="1094"/>
    <w:uiPriority w:val="10"/>
    <w:qFormat/>
    <w:pPr>
      <w:pBdr/>
      <w:spacing w:after="80" w:line="240" w:lineRule="auto"/>
      <w:ind/>
      <w:contextualSpacing w:val="true"/>
    </w:pPr>
    <w:rPr>
      <w:rFonts w:ascii="Arial" w:hAnsi="Arial" w:eastAsia="Arial" w:cs="Arial"/>
      <w:spacing w:val="-10"/>
      <w:sz w:val="56"/>
      <w:szCs w:val="56"/>
    </w:rPr>
  </w:style>
  <w:style w:type="character" w:styleId="1094">
    <w:name w:val="Title Char"/>
    <w:basedOn w:val="1130"/>
    <w:link w:val="1093"/>
    <w:uiPriority w:val="10"/>
    <w:pPr>
      <w:pBdr/>
      <w:spacing/>
      <w:ind/>
    </w:pPr>
    <w:rPr>
      <w:rFonts w:ascii="Arial" w:hAnsi="Arial" w:eastAsia="Arial" w:cs="Arial"/>
      <w:spacing w:val="-10"/>
      <w:sz w:val="56"/>
      <w:szCs w:val="56"/>
    </w:rPr>
  </w:style>
  <w:style w:type="paragraph" w:styleId="1095">
    <w:name w:val="Subtitle"/>
    <w:basedOn w:val="1129"/>
    <w:next w:val="1129"/>
    <w:link w:val="1096"/>
    <w:uiPriority w:val="11"/>
    <w:qFormat/>
    <w:pPr>
      <w:numPr>
        <w:ilvl w:val="1"/>
      </w:numPr>
      <w:pBdr/>
      <w:spacing/>
      <w:ind/>
    </w:pPr>
    <w:rPr>
      <w:color w:val="595959" w:themeColor="text1" w:themeTint="A6"/>
      <w:spacing w:val="15"/>
      <w:sz w:val="28"/>
      <w:szCs w:val="28"/>
    </w:rPr>
  </w:style>
  <w:style w:type="character" w:styleId="1096">
    <w:name w:val="Subtitle Char"/>
    <w:basedOn w:val="1130"/>
    <w:link w:val="1095"/>
    <w:uiPriority w:val="11"/>
    <w:pPr>
      <w:pBdr/>
      <w:spacing/>
      <w:ind/>
    </w:pPr>
    <w:rPr>
      <w:color w:val="595959" w:themeColor="text1" w:themeTint="A6"/>
      <w:spacing w:val="15"/>
      <w:sz w:val="28"/>
      <w:szCs w:val="28"/>
    </w:rPr>
  </w:style>
  <w:style w:type="paragraph" w:styleId="1097">
    <w:name w:val="Quote"/>
    <w:basedOn w:val="1129"/>
    <w:next w:val="1129"/>
    <w:link w:val="1098"/>
    <w:uiPriority w:val="29"/>
    <w:qFormat/>
    <w:pPr>
      <w:pBdr/>
      <w:spacing w:before="160"/>
      <w:ind/>
      <w:jc w:val="center"/>
    </w:pPr>
    <w:rPr>
      <w:i/>
      <w:iCs/>
      <w:color w:val="404040" w:themeColor="text1" w:themeTint="BF"/>
    </w:rPr>
  </w:style>
  <w:style w:type="character" w:styleId="1098">
    <w:name w:val="Quote Char"/>
    <w:basedOn w:val="1130"/>
    <w:link w:val="1097"/>
    <w:uiPriority w:val="29"/>
    <w:pPr>
      <w:pBdr/>
      <w:spacing/>
      <w:ind/>
    </w:pPr>
    <w:rPr>
      <w:i/>
      <w:iCs/>
      <w:color w:val="404040" w:themeColor="text1" w:themeTint="BF"/>
    </w:rPr>
  </w:style>
  <w:style w:type="character" w:styleId="1099">
    <w:name w:val="Intense Emphasis"/>
    <w:basedOn w:val="1130"/>
    <w:uiPriority w:val="21"/>
    <w:qFormat/>
    <w:pPr>
      <w:pBdr/>
      <w:spacing/>
      <w:ind/>
    </w:pPr>
    <w:rPr>
      <w:i/>
      <w:iCs/>
      <w:color w:val="0f4761" w:themeColor="accent1" w:themeShade="BF"/>
    </w:rPr>
  </w:style>
  <w:style w:type="paragraph" w:styleId="1100">
    <w:name w:val="Intense Quote"/>
    <w:basedOn w:val="1129"/>
    <w:next w:val="1129"/>
    <w:link w:val="110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01">
    <w:name w:val="Intense Quote Char"/>
    <w:basedOn w:val="1130"/>
    <w:link w:val="1100"/>
    <w:uiPriority w:val="30"/>
    <w:pPr>
      <w:pBdr/>
      <w:spacing/>
      <w:ind/>
    </w:pPr>
    <w:rPr>
      <w:i/>
      <w:iCs/>
      <w:color w:val="0f4761" w:themeColor="accent1" w:themeShade="BF"/>
    </w:rPr>
  </w:style>
  <w:style w:type="character" w:styleId="1102">
    <w:name w:val="Intense Reference"/>
    <w:basedOn w:val="1130"/>
    <w:uiPriority w:val="32"/>
    <w:qFormat/>
    <w:pPr>
      <w:pBdr/>
      <w:spacing/>
      <w:ind/>
    </w:pPr>
    <w:rPr>
      <w:b/>
      <w:bCs/>
      <w:smallCaps/>
      <w:color w:val="0f4761" w:themeColor="accent1" w:themeShade="BF"/>
      <w:spacing w:val="5"/>
    </w:rPr>
  </w:style>
  <w:style w:type="paragraph" w:styleId="1103">
    <w:name w:val="No Spacing"/>
    <w:basedOn w:val="1129"/>
    <w:uiPriority w:val="1"/>
    <w:qFormat/>
    <w:pPr>
      <w:pBdr/>
      <w:spacing w:after="0" w:line="240" w:lineRule="auto"/>
      <w:ind/>
    </w:pPr>
  </w:style>
  <w:style w:type="character" w:styleId="1104">
    <w:name w:val="Subtle Emphasis"/>
    <w:basedOn w:val="1130"/>
    <w:uiPriority w:val="19"/>
    <w:qFormat/>
    <w:pPr>
      <w:pBdr/>
      <w:spacing/>
      <w:ind/>
    </w:pPr>
    <w:rPr>
      <w:i/>
      <w:iCs/>
      <w:color w:val="404040" w:themeColor="text1" w:themeTint="BF"/>
    </w:rPr>
  </w:style>
  <w:style w:type="character" w:styleId="1105">
    <w:name w:val="Emphasis"/>
    <w:basedOn w:val="1130"/>
    <w:uiPriority w:val="20"/>
    <w:qFormat/>
    <w:pPr>
      <w:pBdr/>
      <w:spacing/>
      <w:ind/>
    </w:pPr>
    <w:rPr>
      <w:i/>
      <w:iCs/>
    </w:rPr>
  </w:style>
  <w:style w:type="character" w:styleId="1106">
    <w:name w:val="Strong"/>
    <w:basedOn w:val="1130"/>
    <w:uiPriority w:val="22"/>
    <w:qFormat/>
    <w:pPr>
      <w:pBdr/>
      <w:spacing/>
      <w:ind/>
    </w:pPr>
    <w:rPr>
      <w:b/>
      <w:bCs/>
    </w:rPr>
  </w:style>
  <w:style w:type="character" w:styleId="1107">
    <w:name w:val="Subtle Reference"/>
    <w:basedOn w:val="1130"/>
    <w:uiPriority w:val="31"/>
    <w:qFormat/>
    <w:pPr>
      <w:pBdr/>
      <w:spacing/>
      <w:ind/>
    </w:pPr>
    <w:rPr>
      <w:smallCaps/>
      <w:color w:val="5a5a5a" w:themeColor="text1" w:themeTint="A5"/>
    </w:rPr>
  </w:style>
  <w:style w:type="character" w:styleId="1108">
    <w:name w:val="Book Title"/>
    <w:basedOn w:val="1130"/>
    <w:uiPriority w:val="33"/>
    <w:qFormat/>
    <w:pPr>
      <w:pBdr/>
      <w:spacing/>
      <w:ind/>
    </w:pPr>
    <w:rPr>
      <w:b/>
      <w:bCs/>
      <w:i/>
      <w:iCs/>
      <w:spacing w:val="5"/>
    </w:rPr>
  </w:style>
  <w:style w:type="paragraph" w:styleId="1109">
    <w:name w:val="Caption"/>
    <w:basedOn w:val="1129"/>
    <w:next w:val="1129"/>
    <w:uiPriority w:val="35"/>
    <w:unhideWhenUsed/>
    <w:qFormat/>
    <w:pPr>
      <w:pBdr/>
      <w:spacing w:after="200" w:line="240" w:lineRule="auto"/>
      <w:ind/>
    </w:pPr>
    <w:rPr>
      <w:i/>
      <w:iCs/>
      <w:color w:val="0e2841" w:themeColor="text2"/>
      <w:sz w:val="18"/>
      <w:szCs w:val="18"/>
    </w:rPr>
  </w:style>
  <w:style w:type="paragraph" w:styleId="1110">
    <w:name w:val="footnote text"/>
    <w:basedOn w:val="1129"/>
    <w:link w:val="1111"/>
    <w:uiPriority w:val="99"/>
    <w:semiHidden/>
    <w:unhideWhenUsed/>
    <w:pPr>
      <w:pBdr/>
      <w:spacing w:after="0" w:line="240" w:lineRule="auto"/>
      <w:ind/>
    </w:pPr>
    <w:rPr>
      <w:sz w:val="20"/>
      <w:szCs w:val="20"/>
    </w:rPr>
  </w:style>
  <w:style w:type="character" w:styleId="1111">
    <w:name w:val="Footnote Text Char"/>
    <w:basedOn w:val="1130"/>
    <w:link w:val="1110"/>
    <w:uiPriority w:val="99"/>
    <w:semiHidden/>
    <w:pPr>
      <w:pBdr/>
      <w:spacing/>
      <w:ind/>
    </w:pPr>
    <w:rPr>
      <w:sz w:val="20"/>
      <w:szCs w:val="20"/>
    </w:rPr>
  </w:style>
  <w:style w:type="character" w:styleId="1112">
    <w:name w:val="footnote reference"/>
    <w:basedOn w:val="1130"/>
    <w:uiPriority w:val="99"/>
    <w:semiHidden/>
    <w:unhideWhenUsed/>
    <w:pPr>
      <w:pBdr/>
      <w:spacing/>
      <w:ind/>
    </w:pPr>
    <w:rPr>
      <w:vertAlign w:val="superscript"/>
    </w:rPr>
  </w:style>
  <w:style w:type="paragraph" w:styleId="1113">
    <w:name w:val="endnote text"/>
    <w:basedOn w:val="1129"/>
    <w:link w:val="1114"/>
    <w:uiPriority w:val="99"/>
    <w:semiHidden/>
    <w:unhideWhenUsed/>
    <w:pPr>
      <w:pBdr/>
      <w:spacing w:after="0" w:line="240" w:lineRule="auto"/>
      <w:ind/>
    </w:pPr>
    <w:rPr>
      <w:sz w:val="20"/>
      <w:szCs w:val="20"/>
    </w:rPr>
  </w:style>
  <w:style w:type="character" w:styleId="1114">
    <w:name w:val="Endnote Text Char"/>
    <w:basedOn w:val="1130"/>
    <w:link w:val="1113"/>
    <w:uiPriority w:val="99"/>
    <w:semiHidden/>
    <w:pPr>
      <w:pBdr/>
      <w:spacing/>
      <w:ind/>
    </w:pPr>
    <w:rPr>
      <w:sz w:val="20"/>
      <w:szCs w:val="20"/>
    </w:rPr>
  </w:style>
  <w:style w:type="character" w:styleId="1115">
    <w:name w:val="endnote reference"/>
    <w:basedOn w:val="1130"/>
    <w:uiPriority w:val="99"/>
    <w:semiHidden/>
    <w:unhideWhenUsed/>
    <w:pPr>
      <w:pBdr/>
      <w:spacing/>
      <w:ind/>
    </w:pPr>
    <w:rPr>
      <w:vertAlign w:val="superscript"/>
    </w:rPr>
  </w:style>
  <w:style w:type="character" w:styleId="1116">
    <w:name w:val="FollowedHyperlink"/>
    <w:basedOn w:val="1130"/>
    <w:uiPriority w:val="99"/>
    <w:semiHidden/>
    <w:unhideWhenUsed/>
    <w:pPr>
      <w:pBdr/>
      <w:spacing/>
      <w:ind/>
    </w:pPr>
    <w:rPr>
      <w:color w:val="954f72" w:themeColor="followedHyperlink"/>
      <w:u w:val="single"/>
    </w:rPr>
  </w:style>
  <w:style w:type="paragraph" w:styleId="1117">
    <w:name w:val="toc 1"/>
    <w:basedOn w:val="1129"/>
    <w:next w:val="1129"/>
    <w:uiPriority w:val="39"/>
    <w:unhideWhenUsed/>
    <w:pPr>
      <w:pBdr/>
      <w:spacing w:after="100"/>
      <w:ind/>
    </w:pPr>
  </w:style>
  <w:style w:type="paragraph" w:styleId="1118">
    <w:name w:val="toc 2"/>
    <w:basedOn w:val="1129"/>
    <w:next w:val="1129"/>
    <w:uiPriority w:val="39"/>
    <w:unhideWhenUsed/>
    <w:pPr>
      <w:pBdr/>
      <w:spacing w:after="100"/>
      <w:ind w:left="220"/>
    </w:pPr>
  </w:style>
  <w:style w:type="paragraph" w:styleId="1119">
    <w:name w:val="toc 3"/>
    <w:basedOn w:val="1129"/>
    <w:next w:val="1129"/>
    <w:uiPriority w:val="39"/>
    <w:unhideWhenUsed/>
    <w:pPr>
      <w:pBdr/>
      <w:spacing w:after="100"/>
      <w:ind w:left="440"/>
    </w:pPr>
  </w:style>
  <w:style w:type="paragraph" w:styleId="1120">
    <w:name w:val="toc 4"/>
    <w:basedOn w:val="1129"/>
    <w:next w:val="1129"/>
    <w:uiPriority w:val="39"/>
    <w:unhideWhenUsed/>
    <w:pPr>
      <w:pBdr/>
      <w:spacing w:after="100"/>
      <w:ind w:left="660"/>
    </w:pPr>
  </w:style>
  <w:style w:type="paragraph" w:styleId="1121">
    <w:name w:val="toc 5"/>
    <w:basedOn w:val="1129"/>
    <w:next w:val="1129"/>
    <w:uiPriority w:val="39"/>
    <w:unhideWhenUsed/>
    <w:pPr>
      <w:pBdr/>
      <w:spacing w:after="100"/>
      <w:ind w:left="880"/>
    </w:pPr>
  </w:style>
  <w:style w:type="paragraph" w:styleId="1122">
    <w:name w:val="toc 6"/>
    <w:basedOn w:val="1129"/>
    <w:next w:val="1129"/>
    <w:uiPriority w:val="39"/>
    <w:unhideWhenUsed/>
    <w:pPr>
      <w:pBdr/>
      <w:spacing w:after="100"/>
      <w:ind w:left="1100"/>
    </w:pPr>
  </w:style>
  <w:style w:type="paragraph" w:styleId="1123">
    <w:name w:val="toc 7"/>
    <w:basedOn w:val="1129"/>
    <w:next w:val="1129"/>
    <w:uiPriority w:val="39"/>
    <w:unhideWhenUsed/>
    <w:pPr>
      <w:pBdr/>
      <w:spacing w:after="100"/>
      <w:ind w:left="1320"/>
    </w:pPr>
  </w:style>
  <w:style w:type="paragraph" w:styleId="1124">
    <w:name w:val="toc 8"/>
    <w:basedOn w:val="1129"/>
    <w:next w:val="1129"/>
    <w:uiPriority w:val="39"/>
    <w:unhideWhenUsed/>
    <w:pPr>
      <w:pBdr/>
      <w:spacing w:after="100"/>
      <w:ind w:left="1540"/>
    </w:pPr>
  </w:style>
  <w:style w:type="paragraph" w:styleId="1125">
    <w:name w:val="toc 9"/>
    <w:basedOn w:val="1129"/>
    <w:next w:val="1129"/>
    <w:uiPriority w:val="39"/>
    <w:unhideWhenUsed/>
    <w:pPr>
      <w:pBdr/>
      <w:spacing w:after="100"/>
      <w:ind w:left="1760"/>
    </w:pPr>
  </w:style>
  <w:style w:type="character" w:styleId="1126">
    <w:name w:val="Placeholder Text"/>
    <w:basedOn w:val="1130"/>
    <w:uiPriority w:val="99"/>
    <w:semiHidden/>
    <w:pPr>
      <w:pBdr/>
      <w:spacing/>
      <w:ind/>
    </w:pPr>
    <w:rPr>
      <w:color w:val="666666"/>
    </w:rPr>
  </w:style>
  <w:style w:type="paragraph" w:styleId="1127">
    <w:name w:val="TOC Heading"/>
    <w:uiPriority w:val="39"/>
    <w:unhideWhenUsed/>
    <w:pPr>
      <w:pBdr/>
      <w:spacing/>
      <w:ind/>
    </w:pPr>
  </w:style>
  <w:style w:type="paragraph" w:styleId="1128">
    <w:name w:val="table of figures"/>
    <w:basedOn w:val="1129"/>
    <w:next w:val="1129"/>
    <w:uiPriority w:val="99"/>
    <w:unhideWhenUsed/>
    <w:pPr>
      <w:pBdr/>
      <w:spacing w:after="0" w:afterAutospacing="0"/>
      <w:ind/>
    </w:pPr>
  </w:style>
  <w:style w:type="paragraph" w:styleId="1129" w:default="1">
    <w:name w:val="Normal"/>
    <w:qFormat/>
    <w:pPr>
      <w:pBdr/>
      <w:spacing/>
      <w:ind/>
    </w:pPr>
    <w:rPr>
      <w:rFonts w:ascii="Times New Roman" w:hAnsi="Times New Roman" w:eastAsia="Times New Roman" w:cs="Times New Roman"/>
      <w:sz w:val="20"/>
      <w:szCs w:val="20"/>
      <w:lang w:eastAsia="fr-FR"/>
    </w:rPr>
  </w:style>
  <w:style w:type="character" w:styleId="1130" w:default="1">
    <w:name w:val="Default Paragraph Font"/>
    <w:uiPriority w:val="1"/>
    <w:semiHidden/>
    <w:unhideWhenUsed/>
    <w:pPr>
      <w:pBdr/>
      <w:spacing/>
      <w:ind/>
    </w:pPr>
  </w:style>
  <w:style w:type="table" w:styleId="11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32" w:default="1">
    <w:name w:val="No List"/>
    <w:uiPriority w:val="99"/>
    <w:semiHidden/>
    <w:unhideWhenUsed/>
    <w:pPr>
      <w:pBdr/>
      <w:spacing/>
      <w:ind/>
    </w:pPr>
  </w:style>
  <w:style w:type="paragraph" w:styleId="1133">
    <w:name w:val="Header"/>
    <w:basedOn w:val="1129"/>
    <w:link w:val="1134"/>
    <w:unhideWhenUsed/>
    <w:pPr>
      <w:pBdr/>
      <w:tabs>
        <w:tab w:val="center" w:leader="none" w:pos="4536"/>
        <w:tab w:val="right" w:leader="none" w:pos="9072"/>
      </w:tabs>
      <w:spacing/>
      <w:ind/>
    </w:pPr>
    <w:rPr>
      <w:rFonts w:asciiTheme="minorHAnsi" w:hAnsiTheme="minorHAnsi" w:eastAsiaTheme="minorHAnsi" w:cstheme="minorBidi"/>
      <w:sz w:val="24"/>
      <w:szCs w:val="24"/>
      <w:lang w:eastAsia="en-US"/>
    </w:rPr>
  </w:style>
  <w:style w:type="character" w:styleId="1134" w:customStyle="1">
    <w:name w:val="Header Char"/>
    <w:basedOn w:val="1130"/>
    <w:link w:val="1133"/>
    <w:pPr>
      <w:pBdr/>
      <w:spacing/>
      <w:ind/>
    </w:pPr>
  </w:style>
  <w:style w:type="paragraph" w:styleId="1135">
    <w:name w:val="Footer"/>
    <w:basedOn w:val="1129"/>
    <w:link w:val="1136"/>
    <w:uiPriority w:val="99"/>
    <w:unhideWhenUsed/>
    <w:pPr>
      <w:pBdr/>
      <w:tabs>
        <w:tab w:val="center" w:leader="none" w:pos="4536"/>
        <w:tab w:val="right" w:leader="none" w:pos="9072"/>
      </w:tabs>
      <w:spacing/>
      <w:ind/>
    </w:pPr>
    <w:rPr>
      <w:rFonts w:asciiTheme="minorHAnsi" w:hAnsiTheme="minorHAnsi" w:eastAsiaTheme="minorHAnsi" w:cstheme="minorBidi"/>
      <w:sz w:val="24"/>
      <w:szCs w:val="24"/>
      <w:lang w:eastAsia="en-US"/>
    </w:rPr>
  </w:style>
  <w:style w:type="character" w:styleId="1136" w:customStyle="1">
    <w:name w:val="Footer Char"/>
    <w:basedOn w:val="1130"/>
    <w:link w:val="1135"/>
    <w:uiPriority w:val="99"/>
    <w:pPr>
      <w:pBdr/>
      <w:spacing/>
      <w:ind/>
    </w:pPr>
  </w:style>
  <w:style w:type="paragraph" w:styleId="1137">
    <w:name w:val="Balloon Text"/>
    <w:basedOn w:val="1129"/>
    <w:link w:val="1138"/>
    <w:uiPriority w:val="99"/>
    <w:semiHidden/>
    <w:unhideWhenUsed/>
    <w:pPr>
      <w:pBdr/>
      <w:spacing/>
      <w:ind/>
    </w:pPr>
    <w:rPr>
      <w:rFonts w:ascii="Segoe UI" w:hAnsi="Segoe UI" w:cs="Segoe UI"/>
      <w:sz w:val="18"/>
      <w:szCs w:val="18"/>
    </w:rPr>
  </w:style>
  <w:style w:type="character" w:styleId="1138" w:customStyle="1">
    <w:name w:val="Balloon Text Char"/>
    <w:basedOn w:val="1130"/>
    <w:link w:val="1137"/>
    <w:uiPriority w:val="99"/>
    <w:semiHidden/>
    <w:pPr>
      <w:pBdr/>
      <w:spacing/>
      <w:ind/>
    </w:pPr>
    <w:rPr>
      <w:rFonts w:ascii="Segoe UI" w:hAnsi="Segoe UI" w:eastAsia="Times New Roman" w:cs="Segoe UI"/>
      <w:sz w:val="18"/>
      <w:szCs w:val="18"/>
      <w:lang w:eastAsia="fr-FR"/>
    </w:rPr>
  </w:style>
  <w:style w:type="character" w:styleId="1139">
    <w:name w:val="Hyperlink"/>
    <w:basedOn w:val="1130"/>
    <w:uiPriority w:val="99"/>
    <w:unhideWhenUsed/>
    <w:pPr>
      <w:pBdr/>
      <w:spacing/>
      <w:ind/>
    </w:pPr>
    <w:rPr>
      <w:color w:val="0563c1" w:themeColor="hyperlink"/>
      <w:u w:val="single"/>
    </w:rPr>
  </w:style>
  <w:style w:type="character" w:styleId="1140">
    <w:name w:val="Unresolved Mention"/>
    <w:basedOn w:val="1130"/>
    <w:uiPriority w:val="99"/>
    <w:semiHidden/>
    <w:unhideWhenUsed/>
    <w:pPr>
      <w:pBdr/>
      <w:spacing/>
      <w:ind/>
    </w:pPr>
    <w:rPr>
      <w:color w:val="605e5c"/>
      <w:shd w:val="clear" w:color="auto" w:fill="e1dfdd"/>
    </w:rPr>
  </w:style>
  <w:style w:type="table" w:styleId="1141">
    <w:name w:val="Table Grid"/>
    <w:basedOn w:val="113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2">
    <w:name w:val="Normal (Web)"/>
    <w:basedOn w:val="1129"/>
    <w:uiPriority w:val="99"/>
    <w:semiHidden/>
    <w:unhideWhenUsed/>
    <w:pPr>
      <w:pBdr/>
      <w:spacing w:after="100" w:afterAutospacing="1" w:before="100" w:beforeAutospacing="1"/>
      <w:ind/>
    </w:pPr>
    <w:rPr>
      <w:sz w:val="24"/>
      <w:szCs w:val="24"/>
      <w:lang w:val="fr-CI" w:eastAsia="fr-CI"/>
    </w:rPr>
  </w:style>
  <w:style w:type="paragraph" w:styleId="1143" w:customStyle="1">
    <w:name w:val="Default"/>
    <w:pPr>
      <w:pBdr/>
      <w:spacing/>
      <w:ind/>
    </w:pPr>
    <w:rPr>
      <w:rFonts w:ascii="Times New Roman" w:hAnsi="Times New Roman" w:cs="Times New Roman"/>
      <w:color w:val="000000"/>
    </w:rPr>
  </w:style>
  <w:style w:type="paragraph" w:styleId="1144">
    <w:name w:val="List Paragraph"/>
    <w:basedOn w:val="1129"/>
    <w:uiPriority w:val="34"/>
    <w:qFormat/>
    <w:pPr>
      <w:pBdr/>
      <w:spacing w:after="160" w:line="259" w:lineRule="auto"/>
      <w:ind w:left="720"/>
      <w:contextualSpacing w:val="true"/>
    </w:pPr>
    <w:rPr>
      <w:rFonts w:ascii="Gotham Narrow Thin" w:hAnsi="Gotham Narrow Thin" w:eastAsiaTheme="minorHAnsi" w:cstheme="minorBidi"/>
      <w:sz w:val="22"/>
      <w:szCs w:val="22"/>
      <w:lang w:eastAsia="en-US"/>
    </w:rPr>
  </w:style>
  <w:style w:type="table" w:styleId="1145" w:customStyle="1">
    <w:name w:val="Grille du tableau1"/>
    <w:basedOn w:val="1131"/>
    <w:next w:val="1141"/>
    <w:uiPriority w:val="59"/>
    <w:pPr>
      <w:pBdr/>
      <w:spacing/>
      <w:ind/>
    </w:pPr>
    <w:rPr>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46" w:customStyle="1">
    <w:name w:val="q4iawc"/>
    <w:basedOn w:val="1130"/>
    <w:pPr>
      <w:pBdr/>
      <w:spacing/>
      <w:ind/>
    </w:pPr>
  </w:style>
  <w:style w:type="character" w:styleId="1147" w:customStyle="1">
    <w:name w:val="viiyi"/>
    <w:basedOn w:val="1130"/>
    <w:pPr>
      <w:pBdr/>
      <w:spacing/>
      <w:ind/>
    </w:pPr>
  </w:style>
  <w:style w:type="paragraph" w:styleId="1148">
    <w:name w:val="Revision"/>
    <w:hidden/>
    <w:uiPriority w:val="99"/>
    <w:semiHidden/>
    <w:pPr>
      <w:pBdr/>
      <w:spacing/>
      <w:ind/>
    </w:pPr>
    <w:rPr>
      <w:rFonts w:ascii="Times New Roman" w:hAnsi="Times New Roman" w:eastAsia="Times New Roman" w:cs="Times New Roman"/>
      <w:sz w:val="20"/>
      <w:szCs w:val="20"/>
      <w:lang w:eastAsia="fr-F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www.sodexam.com" TargetMode="External"/><Relationship Id="rId2" Type="http://schemas.openxmlformats.org/officeDocument/2006/relationships/image" Target="media/image2.png"/><Relationship Id="rId3" Type="http://schemas.openxmlformats.org/officeDocument/2006/relationships/image" Target="media/media1.sv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9E6AF-E89F-48CF-AFEB-F63B701ED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revision>4</cp:revision>
  <dcterms:created xsi:type="dcterms:W3CDTF">2025-09-25T16:27:00Z</dcterms:created>
  <dcterms:modified xsi:type="dcterms:W3CDTF">2025-11-15T21:03:29Z</dcterms:modified>
</cp:coreProperties>
</file>