
<file path=[Content_Types].xml><?xml version="1.0" encoding="utf-8"?>
<Types xmlns="http://schemas.openxmlformats.org/package/2006/content-types">
  <Default Extension="jpg" ContentType="image/jpeg"/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7005"/>
        </w:tabs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3611245</wp:posOffset>
                </wp:positionH>
                <wp:positionV relativeFrom="paragraph">
                  <wp:posOffset>235585</wp:posOffset>
                </wp:positionV>
                <wp:extent cx="2312670" cy="449580"/>
                <wp:effectExtent l="0" t="0" r="0" b="7620"/>
                <wp:wrapNone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267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Maiandra GD" w:hAnsi="Maiandra G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MINISTÈRE DES TRANSPORTS</w:t>
                            </w: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Berlin Sans FB" w:hAnsi="Berlin Sans FB"/>
                              </w:rPr>
                            </w:pPr>
                            <w:r>
                              <w:rPr>
                                <w:rFonts w:ascii="Berlin Sans FB" w:hAnsi="Berlin Sans FB"/>
                              </w:rPr>
                              <w:t xml:space="preserve">----------------------</w:t>
                            </w:r>
                            <w:r>
                              <w:rPr>
                                <w:rFonts w:ascii="Berlin Sans FB" w:hAnsi="Berlin Sans FB"/>
                              </w:rPr>
                            </w:r>
                            <w:r>
                              <w:rPr>
                                <w:rFonts w:ascii="Berlin Sans FB" w:hAnsi="Berlin Sans FB"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Berlin Sans FB" w:hAnsi="Berlin Sans FB"/>
                              </w:rPr>
                            </w:pPr>
                            <w:r>
                              <w:rPr>
                                <w:rFonts w:ascii="Berlin Sans FB" w:hAnsi="Berlin Sans FB"/>
                              </w:rPr>
                            </w:r>
                            <w:r>
                              <w:rPr>
                                <w:rFonts w:ascii="Berlin Sans FB" w:hAnsi="Berlin Sans FB"/>
                              </w:rPr>
                            </w:r>
                            <w:r>
                              <w:rPr>
                                <w:rFonts w:ascii="Berlin Sans FB" w:hAnsi="Berlin Sans FB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4384;o:allowoverlap:true;o:allowincell:true;mso-position-horizontal-relative:text;margin-left:284.35pt;mso-position-horizontal:absolute;mso-position-vertical-relative:text;margin-top:18.55pt;mso-position-vertical:absolute;width:182.10pt;height:35.40pt;mso-wrap-distance-left:9.00pt;mso-wrap-distance-top:0.00pt;mso-wrap-distance-right:9.00pt;mso-wrap-distance-bottom:0.00pt;v-text-anchor:top;visibility:visible;" fillcolor="#FFFFFF" stroked="f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jc w:val="center"/>
                        <w:rPr>
                          <w:rFonts w:ascii="Maiandra GD" w:hAnsi="Maiandra GD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Maiandra GD" w:hAnsi="Maiandra GD"/>
                          <w:b/>
                          <w:bCs/>
                          <w:sz w:val="24"/>
                          <w:szCs w:val="24"/>
                        </w:rPr>
                        <w:t xml:space="preserve">MINISTÈRE DES TRANSPORTS</w:t>
                      </w:r>
                      <w:r>
                        <w:rPr>
                          <w:rFonts w:ascii="Maiandra GD" w:hAnsi="Maiandra GD"/>
                          <w:b/>
                          <w:bCs/>
                          <w:sz w:val="24"/>
                          <w:szCs w:val="24"/>
                        </w:rPr>
                      </w:r>
                      <w:r>
                        <w:rPr>
                          <w:rFonts w:ascii="Maiandra GD" w:hAnsi="Maiandra GD"/>
                          <w:b/>
                          <w:bCs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jc w:val="center"/>
                        <w:rPr>
                          <w:rFonts w:ascii="Berlin Sans FB" w:hAnsi="Berlin Sans FB"/>
                        </w:rPr>
                      </w:pPr>
                      <w:r>
                        <w:rPr>
                          <w:rFonts w:ascii="Berlin Sans FB" w:hAnsi="Berlin Sans FB"/>
                        </w:rPr>
                        <w:t xml:space="preserve">----------------------</w:t>
                      </w:r>
                      <w:r>
                        <w:rPr>
                          <w:rFonts w:ascii="Berlin Sans FB" w:hAnsi="Berlin Sans FB"/>
                        </w:rPr>
                      </w:r>
                      <w:r>
                        <w:rPr>
                          <w:rFonts w:ascii="Berlin Sans FB" w:hAnsi="Berlin Sans FB"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Berlin Sans FB" w:hAnsi="Berlin Sans FB"/>
                        </w:rPr>
                      </w:pPr>
                      <w:r>
                        <w:rPr>
                          <w:rFonts w:ascii="Berlin Sans FB" w:hAnsi="Berlin Sans FB"/>
                        </w:rPr>
                      </w:r>
                      <w:r>
                        <w:rPr>
                          <w:rFonts w:ascii="Berlin Sans FB" w:hAnsi="Berlin Sans FB"/>
                        </w:rPr>
                      </w:r>
                      <w:r>
                        <w:rPr>
                          <w:rFonts w:ascii="Berlin Sans FB" w:hAnsi="Berlin Sans FB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before="120"/>
        <w:ind w:right="2406"/>
        <w:jc w:val="both"/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pPr>
      <w:r/>
      <w:bookmarkStart w:id="0" w:name="_Hlk153282691"/>
      <w:r/>
      <w:bookmarkEnd w:id="0"/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  <w:t xml:space="preserve">REPUBLIQUE DE CÔTE D’IVOIRE</w:t>
      </w: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240" w:lineRule="auto"/>
        <w:ind w:right="2404"/>
        <w:jc w:val="both"/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3896995</wp:posOffset>
                </wp:positionH>
                <wp:positionV relativeFrom="paragraph">
                  <wp:posOffset>93345</wp:posOffset>
                </wp:positionV>
                <wp:extent cx="1856105" cy="396240"/>
                <wp:effectExtent l="0" t="0" r="0" b="3810"/>
                <wp:wrapNone/>
                <wp:docPr id="4" name="Image 74" descr="C:\Users\COULIBALY\Desktop\Bureau 2016\COUL\DOSSIERS\SODEXAM\Logo SODEXAM_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OULIBALY\Desktop\Bureau 2016\COUL\DOSSIERS\SODEXAM\Logo SODEXAM_ok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3557" t="9646" r="4075" b="20236"/>
                        <a:stretch/>
                      </pic:blipFill>
                      <pic:spPr bwMode="auto">
                        <a:xfrm>
                          <a:off x="0" y="0"/>
                          <a:ext cx="185610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1312;o:allowoverlap:true;o:allowincell:true;mso-position-horizontal-relative:margin;margin-left:306.85pt;mso-position-horizontal:absolute;mso-position-vertical-relative:text;margin-top:7.35pt;mso-position-vertical:absolute;width:146.15pt;height:31.20pt;mso-wrap-distance-left:9.00pt;mso-wrap-distance-top:0.00pt;mso-wrap-distance-right:9.00pt;mso-wrap-distance-bottom:0.00pt;z-index:1;" stroked="f">
                <v:imagedata r:id="rId14" o:title="" croptop="6322f" cropleft="2331f" cropbottom="13262f" cropright="2671f"/>
                <o:lock v:ext="edit" rotation="t"/>
              </v:shape>
            </w:pict>
          </mc:Fallback>
        </mc:AlternateContent>
      </w: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  <w:t xml:space="preserve">Union – Discipline – Travail</w:t>
      </w: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240" w:lineRule="auto"/>
        <w:ind w:left="798"/>
        <w:rPr>
          <w:rFonts w:ascii="Tahoma" w:hAnsi="Tahoma" w:eastAsia="Times New Roman" w:cs="Tahoma"/>
          <w:sz w:val="24"/>
          <w:szCs w:val="24"/>
          <w:lang w:eastAsia="fr-FR"/>
        </w:rPr>
      </w:pPr>
      <w:r>
        <w:rPr>
          <w:rFonts w:ascii="Tahoma" w:hAnsi="Tahoma" w:eastAsia="Times New Roman" w:cs="Tahoma"/>
          <w:b/>
          <w:sz w:val="24"/>
          <w:szCs w:val="24"/>
          <w:lang w:eastAsia="fr-FR"/>
        </w:rPr>
        <w:t xml:space="preserve">----------------</w:t>
      </w:r>
      <w:r>
        <w:rPr>
          <w:rFonts w:ascii="Tahoma" w:hAnsi="Tahoma" w:eastAsia="Times New Roman" w:cs="Tahoma"/>
          <w:sz w:val="24"/>
          <w:szCs w:val="24"/>
          <w:lang w:eastAsia="fr-FR"/>
        </w:rPr>
      </w:r>
      <w:r>
        <w:rPr>
          <w:rFonts w:ascii="Tahoma" w:hAnsi="Tahoma" w:eastAsia="Times New Roman" w:cs="Tahoma"/>
          <w:sz w:val="24"/>
          <w:szCs w:val="24"/>
          <w:lang w:eastAsia="fr-FR"/>
        </w:rPr>
      </w:r>
    </w:p>
    <w:p>
      <w:pPr>
        <w:pBdr/>
        <w:spacing w:after="0" w:line="240" w:lineRule="auto"/>
        <w:ind w:left="843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3695065</wp:posOffset>
                </wp:positionH>
                <wp:positionV relativeFrom="paragraph">
                  <wp:posOffset>541655</wp:posOffset>
                </wp:positionV>
                <wp:extent cx="2404110" cy="571500"/>
                <wp:effectExtent l="0" t="0" r="0" b="0"/>
                <wp:wrapNone/>
                <wp:docPr id="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411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aiandra GD" w:hAnsi="Maiandra GD" w:cs="Arial"/>
                                <w:b/>
                                <w:i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Maiandra GD" w:hAnsi="Maiandra GD" w:cs="Arial"/>
                                <w:b/>
                                <w:i/>
                                <w:sz w:val="18"/>
                                <w:szCs w:val="24"/>
                              </w:rPr>
                              <w:t xml:space="preserve">Notre mission : les Aéroports et la Météo</w:t>
                            </w:r>
                            <w:r>
                              <w:rPr>
                                <w:rFonts w:ascii="Maiandra GD" w:hAnsi="Maiandra GD" w:cs="Arial"/>
                                <w:b/>
                                <w:i/>
                                <w:sz w:val="18"/>
                                <w:szCs w:val="24"/>
                              </w:rPr>
                            </w:r>
                            <w:r>
                              <w:rPr>
                                <w:rFonts w:ascii="Maiandra GD" w:hAnsi="Maiandra GD" w:cs="Arial"/>
                                <w:b/>
                                <w:i/>
                                <w:sz w:val="18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0288;o:allowoverlap:true;o:allowincell:true;mso-position-horizontal-relative:text;margin-left:290.95pt;mso-position-horizontal:absolute;mso-position-vertical-relative:text;margin-top:42.65pt;mso-position-vertical:absolute;width:189.30pt;height:45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>
                          <w:rFonts w:ascii="Maiandra GD" w:hAnsi="Maiandra GD" w:cs="Arial"/>
                          <w:b/>
                          <w:i/>
                          <w:sz w:val="18"/>
                          <w:szCs w:val="24"/>
                        </w:rPr>
                      </w:pPr>
                      <w:r>
                        <w:rPr>
                          <w:rFonts w:ascii="Maiandra GD" w:hAnsi="Maiandra GD" w:cs="Arial"/>
                          <w:b/>
                          <w:i/>
                          <w:sz w:val="18"/>
                          <w:szCs w:val="24"/>
                        </w:rPr>
                        <w:t xml:space="preserve">Notre mission : les Aéroports et la Météo</w:t>
                      </w:r>
                      <w:r>
                        <w:rPr>
                          <w:rFonts w:ascii="Maiandra GD" w:hAnsi="Maiandra GD" w:cs="Arial"/>
                          <w:b/>
                          <w:i/>
                          <w:sz w:val="18"/>
                          <w:szCs w:val="24"/>
                        </w:rPr>
                      </w:r>
                      <w:r>
                        <w:rPr>
                          <w:rFonts w:ascii="Maiandra GD" w:hAnsi="Maiandra GD" w:cs="Arial"/>
                          <w:b/>
                          <w:i/>
                          <w:sz w:val="18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206375</wp:posOffset>
                </wp:positionV>
                <wp:extent cx="2476500" cy="601980"/>
                <wp:effectExtent l="0" t="0" r="0" b="7620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0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ascii="Maiandra GD" w:hAnsi="Maiandra GD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SOCIÉTÉ D’EXPLOITATION ET DE DÉVELOPPEMENT AÉROPORTUAIRE, AÉRONAUTIQUE ET MÉTÉOROLOGIQUE</w:t>
                            </w: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" o:spid="_x0000_s5" o:spt="1" type="#_x0000_t1" style="position:absolute;z-index:251659264;o:allowoverlap:true;o:allowincell:true;mso-position-horizontal-relative:text;margin-left:284.05pt;mso-position-horizontal:absolute;mso-position-vertical-relative:text;margin-top:16.25pt;mso-position-vertical:absolute;width:195.00pt;height:47.40pt;mso-wrap-distance-left:9.00pt;mso-wrap-distance-top:0.00pt;mso-wrap-distance-right:9.00pt;mso-wrap-distance-bottom:0.00pt;v-text-anchor:top;visibility:visible;" fillcolor="#FFFFFF" stroked="f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jc w:val="center"/>
                        <w:rPr>
                          <w:rFonts w:ascii="Maiandra GD" w:hAnsi="Maiandra GD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Maiandra GD" w:hAnsi="Maiandra GD"/>
                          <w:b/>
                          <w:bCs/>
                          <w:sz w:val="18"/>
                          <w:szCs w:val="18"/>
                        </w:rPr>
                        <w:t xml:space="preserve">SOCIÉTÉ D’EXPLOITATION ET DE DÉVELOPPEMENT AÉROPORTUAIRE, AÉRONAUTIQUE ET MÉTÉOROLOGIQUE</w:t>
                      </w:r>
                      <w:r>
                        <w:rPr>
                          <w:rFonts w:ascii="Maiandra GD" w:hAnsi="Maiandra GD"/>
                          <w:b/>
                          <w:bCs/>
                          <w:sz w:val="18"/>
                          <w:szCs w:val="18"/>
                        </w:rPr>
                      </w:r>
                      <w:r>
                        <w:rPr>
                          <w:rFonts w:ascii="Maiandra GD" w:hAnsi="Maiandra GD"/>
                          <w:b/>
                          <w:b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eastAsia="Times New Roman" w:cs="Tahoma"/>
          <w:sz w:val="24"/>
          <w:szCs w:val="24"/>
          <w:lang w:eastAsia="fr-FR"/>
        </w:rPr>
        <w:t xml:space="preserve">   </w:t>
      </w:r>
      <w:r>
        <w:rPr>
          <w:rFonts w:ascii="Tahoma" w:hAnsi="Tahoma" w:eastAsia="Times New Roman" w:cs="Tahoma"/>
          <w:sz w:val="24"/>
          <w:szCs w:val="24"/>
          <w:lang w:eastAsia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2475" cy="657225"/>
                <wp:effectExtent l="0" t="0" r="0" b="0"/>
                <wp:docPr id="7" name="Image 1995918918" descr="Armoir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85179" name="Image 2" descr="Armoiri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752474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9.25pt;height:51.7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240" w:lineRule="auto"/>
        <w:ind w:left="797"/>
        <w:rPr>
          <w:rFonts w:ascii="Tahoma" w:hAnsi="Tahoma" w:eastAsia="Times New Roman" w:cs="Tahoma"/>
          <w:sz w:val="24"/>
          <w:szCs w:val="24"/>
          <w:lang w:eastAsia="fr-FR"/>
        </w:rPr>
      </w:pPr>
      <w:r>
        <w:rPr>
          <w:rFonts w:ascii="Tahoma" w:hAnsi="Tahoma" w:eastAsia="Times New Roman" w:cs="Tahoma"/>
          <w:b/>
          <w:sz w:val="24"/>
          <w:szCs w:val="24"/>
          <w:lang w:eastAsia="fr-FR"/>
        </w:rPr>
        <w:t xml:space="preserve">----------------</w:t>
      </w:r>
      <w:r>
        <w:rPr>
          <w:rFonts w:ascii="Tahoma" w:hAnsi="Tahoma" w:eastAsia="Times New Roman" w:cs="Tahoma"/>
          <w:sz w:val="24"/>
          <w:szCs w:val="24"/>
          <w:lang w:eastAsia="fr-FR"/>
        </w:rPr>
      </w:r>
      <w:r>
        <w:rPr>
          <w:rFonts w:ascii="Tahoma" w:hAnsi="Tahoma" w:eastAsia="Times New Roman" w:cs="Tahoma"/>
          <w:sz w:val="24"/>
          <w:szCs w:val="24"/>
          <w:lang w:eastAsia="fr-FR"/>
        </w:rPr>
      </w:r>
    </w:p>
    <w:p>
      <w:pPr>
        <w:pBdr/>
        <w:spacing/>
        <w:ind/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r>
      <w:r>
        <w:rPr>
          <w:rFonts w:ascii="Maiandra GD" w:hAnsi="Maiandra GD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/>
        <w:ind/>
        <w:rPr>
          <w:bCs/>
          <w:iCs/>
        </w:rPr>
      </w:pPr>
      <w:r>
        <w:rPr>
          <w:bCs/>
          <w:iCs/>
        </w:rPr>
      </w:r>
      <w:r>
        <w:rPr>
          <w:bCs/>
          <w:iCs/>
        </w:rPr>
      </w:r>
      <w:r>
        <w:rPr>
          <w:bCs/>
          <w:iCs/>
        </w:rPr>
      </w:r>
    </w:p>
    <w:p>
      <w:pPr>
        <w:pBdr/>
        <w:spacing/>
        <w:ind/>
        <w:rPr>
          <w:rFonts w:ascii="Maiandra GD" w:hAnsi="Maiandra GD"/>
          <w:bCs/>
          <w:iCs/>
        </w:rPr>
      </w:pPr>
      <w:r>
        <w:rPr>
          <w:rFonts w:ascii="Maiandra GD" w:hAnsi="Maiandra GD"/>
          <w:bCs/>
          <w:iCs/>
        </w:rPr>
      </w:r>
      <w:r>
        <w:rPr>
          <w:rFonts w:ascii="Maiandra GD" w:hAnsi="Maiandra GD"/>
          <w:bCs/>
          <w:iCs/>
        </w:rPr>
      </w:r>
      <w:r>
        <w:rPr>
          <w:rFonts w:ascii="Maiandra GD" w:hAnsi="Maiandra GD"/>
          <w:bCs/>
          <w:iCs/>
        </w:rPr>
      </w:r>
    </w:p>
    <w:p>
      <w:pPr>
        <w:pBdr/>
        <w:spacing/>
        <w:ind/>
        <w:rPr>
          <w:bCs/>
          <w:iCs/>
        </w:rPr>
      </w:pPr>
      <w:r>
        <w:rPr>
          <w:bCs/>
          <w:iCs/>
        </w:rPr>
      </w:r>
      <w:r>
        <w:rPr>
          <w:bCs/>
          <w:iCs/>
        </w:rPr>
      </w:r>
      <w:r>
        <w:rPr>
          <w:bCs/>
          <w:iCs/>
        </w:rPr>
      </w:r>
    </w:p>
    <w:p>
      <w:pPr>
        <w:pBdr/>
        <w:shd w:val="clear" w:color="auto" w:fill="bfbfbf" w:themeFill="background1" w:themeFillShade="BF"/>
        <w:spacing/>
        <w:ind/>
        <w:jc w:val="center"/>
        <w:rPr>
          <w:rFonts w:ascii="Maiandra GD" w:hAnsi="Maiandra GD"/>
          <w:b/>
          <w:sz w:val="32"/>
          <w:szCs w:val="32"/>
          <w:lang w:val="es-ES"/>
        </w:rPr>
      </w:pPr>
      <w:r>
        <w:rPr>
          <w:rFonts w:ascii="Maiandra GD" w:hAnsi="Maiandra GD"/>
          <w:color w:val="000000"/>
          <w:lang w:eastAsia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128270</wp:posOffset>
                </wp:positionH>
                <wp:positionV relativeFrom="paragraph">
                  <wp:posOffset>588645</wp:posOffset>
                </wp:positionV>
                <wp:extent cx="5524500" cy="2072558"/>
                <wp:effectExtent l="19050" t="19050" r="19050" b="19050"/>
                <wp:wrapSquare wrapText="bothSides"/>
                <wp:docPr id="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499" cy="2072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innerShdw blurRad="63500" dist="50800" dir="27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Maiandra GD" w:hAnsi="Maiandra G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ATELIER DE VALIDATION DU LEXIQUE MÉTÉOROLOGIQUE AUPRES DES COMMUNAUTÉS RURALES ET ANIMATEURS RADIOS</w:t>
                            </w: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Maiandra GD" w:hAnsi="Maiandra GD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251662336;o:allowoverlap:true;o:allowincell:true;mso-position-horizontal-relative:margin;margin-left:10.10pt;mso-position-horizontal:absolute;mso-position-vertical-relative:text;margin-top:46.35pt;mso-position-vertical:absolute;width:435.00pt;height:163.19pt;mso-wrap-distance-left:9.00pt;mso-wrap-distance-top:3.60pt;mso-wrap-distance-right:9.00pt;mso-wrap-distance-bottom:3.60pt;v-text-anchor:top;visibility:visible;" fillcolor="#FFFFFF" strokecolor="#000000" strokeweight="3.00pt">
                <w10:wrap type="square"/>
                <v:textbox inset="0,0,0,0">
                  <w:txbxContent>
                    <w:p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Maiandra GD" w:hAnsi="Maiandra GD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Maiandra GD" w:hAnsi="Maiandra GD"/>
                          <w:b/>
                          <w:bCs/>
                          <w:sz w:val="40"/>
                          <w:szCs w:val="40"/>
                        </w:rPr>
                        <w:t xml:space="preserve">ATELIER DE VALIDATION DU LEXIQUE MÉTÉOROLOGIQUE AUPRES DES COMMUNAUTÉS RURALES ET ANIMATEURS RADIOS</w:t>
                      </w:r>
                      <w:r>
                        <w:rPr>
                          <w:rFonts w:ascii="Maiandra GD" w:hAnsi="Maiandra GD"/>
                          <w:b/>
                          <w:bCs/>
                          <w:sz w:val="40"/>
                          <w:szCs w:val="40"/>
                        </w:rPr>
                      </w:r>
                      <w:r>
                        <w:rPr>
                          <w:rFonts w:ascii="Maiandra GD" w:hAnsi="Maiandra GD"/>
                          <w:b/>
                          <w:bCs/>
                          <w:sz w:val="40"/>
                          <w:szCs w:val="4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iandra GD" w:hAnsi="Maiandra GD"/>
          <w:b/>
          <w:sz w:val="32"/>
          <w:szCs w:val="32"/>
          <w:lang w:val="es-ES"/>
        </w:rPr>
        <w:t xml:space="preserve">TERMES DE REFERENCE</w:t>
      </w:r>
      <w:r>
        <w:rPr>
          <w:rFonts w:ascii="Maiandra GD" w:hAnsi="Maiandra GD"/>
          <w:b/>
          <w:sz w:val="32"/>
          <w:szCs w:val="32"/>
          <w:lang w:val="es-ES"/>
        </w:rPr>
      </w:r>
      <w:r>
        <w:rPr>
          <w:rFonts w:ascii="Maiandra GD" w:hAnsi="Maiandra GD"/>
          <w:b/>
          <w:sz w:val="32"/>
          <w:szCs w:val="32"/>
          <w:lang w:val="es-E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1087"/>
        <w:pBdr/>
        <w:spacing w:after="200" w:afterAutospacing="0" w:line="276" w:lineRule="auto"/>
        <w:ind w:hanging="720" w:left="993"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pBdr/>
        <w:spacing w:after="200" w:afterAutospacing="0" w:line="276" w:lineRule="auto"/>
        <w:ind/>
        <w:jc w:val="both"/>
        <w:rPr>
          <w:rFonts w:ascii="Arial Narrow" w:hAnsi="Arial Narrow"/>
          <w:color w:val="000000"/>
          <w:lang w:val="es-ES"/>
        </w:rPr>
      </w:pPr>
      <w:r>
        <w:rPr>
          <w:rFonts w:ascii="Arial Narrow" w:hAnsi="Arial Narrow"/>
          <w:color w:val="000000"/>
          <w:lang w:val="es-ES"/>
        </w:rPr>
      </w:r>
      <w:r>
        <w:rPr>
          <w:rFonts w:ascii="Arial Narrow" w:hAnsi="Arial Narrow"/>
          <w:color w:val="000000"/>
          <w:lang w:val="es-ES"/>
        </w:rPr>
      </w:r>
      <w:r>
        <w:rPr>
          <w:rFonts w:ascii="Arial Narrow" w:hAnsi="Arial Narrow"/>
          <w:color w:val="000000"/>
          <w:lang w:val="es-ES"/>
        </w:rPr>
      </w:r>
    </w:p>
    <w:p>
      <w:pPr>
        <w:pStyle w:val="1087"/>
        <w:pBdr/>
        <w:spacing w:after="200" w:afterAutospacing="0" w:line="276" w:lineRule="auto"/>
        <w:ind w:hanging="720" w:left="993"/>
        <w:jc w:val="both"/>
        <w:rPr>
          <w:rFonts w:ascii="Arial Narrow" w:hAnsi="Arial Narrow"/>
          <w:color w:val="000000"/>
          <w:lang w:val="es-ES"/>
        </w:rPr>
      </w:pPr>
      <w:r>
        <w:rPr>
          <w:rFonts w:ascii="Arial Narrow" w:hAnsi="Arial Narrow"/>
          <w:color w:val="000000"/>
          <w:lang w:val="es-ES"/>
        </w:rPr>
      </w:r>
      <w:r>
        <w:rPr>
          <w:rFonts w:ascii="Arial Narrow" w:hAnsi="Arial Narrow"/>
          <w:color w:val="000000"/>
          <w:lang w:val="es-ES"/>
        </w:rPr>
      </w:r>
      <w:r>
        <w:rPr>
          <w:rFonts w:ascii="Arial Narrow" w:hAnsi="Arial Narrow"/>
          <w:color w:val="000000"/>
          <w:lang w:val="es-ES"/>
        </w:rPr>
      </w:r>
    </w:p>
    <w:p>
      <w:pPr>
        <w:pStyle w:val="1087"/>
        <w:pBdr/>
        <w:spacing w:after="200" w:afterAutospacing="0" w:line="276" w:lineRule="auto"/>
        <w:ind w:hanging="720" w:left="993"/>
        <w:jc w:val="center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  <w:t xml:space="preserve">@ Novembre 2025</w:t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pBdr/>
        <w:spacing w:after="200" w:afterAutospacing="0" w:line="276" w:lineRule="auto"/>
        <w:ind w:hanging="720" w:left="993"/>
        <w:jc w:val="center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pBdr/>
        <w:spacing w:after="200" w:afterAutospacing="0" w:line="276" w:lineRule="auto"/>
        <w:ind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pBdr/>
        <w:spacing w:after="200" w:afterAutospacing="0" w:line="276" w:lineRule="auto"/>
        <w:ind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CONTEXTE ET JUSTIFICATION </w:t>
      </w:r>
      <w:r>
        <w:rPr>
          <w:rFonts w:ascii="Arial" w:hAnsi="Arial" w:cs="Arial"/>
          <w:b/>
          <w:color w:val="000000"/>
          <w:sz w:val="24"/>
          <w:szCs w:val="24"/>
        </w:rPr>
      </w:r>
      <w:r>
        <w:rPr>
          <w:rFonts w:ascii="Arial" w:hAnsi="Arial" w:cs="Arial"/>
          <w:b/>
          <w:color w:val="000000"/>
          <w:sz w:val="24"/>
          <w:szCs w:val="24"/>
        </w:rPr>
      </w:r>
    </w:p>
    <w:p>
      <w:pPr>
        <w:pStyle w:val="1087"/>
        <w:pBdr/>
        <w:spacing w:after="0" w:afterAutospacing="0" w:before="0" w:beforeAutospacing="0"/>
        <w:ind w:firstLine="0" w:left="567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cs="Arial"/>
          <w:b/>
          <w:bCs/>
          <w:color w:val="000000"/>
          <w:sz w:val="24"/>
          <w:szCs w:val="24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En Côte d’Ivoire, l’agriculture constitue un pilier essentiel de l’économie, </w:t>
      </w:r>
      <w:commentRangeStart w:id="0"/>
      <w:r>
        <w:rPr>
          <w:sz w:val="24"/>
          <w:szCs w:val="24"/>
        </w:rPr>
        <w:t xml:space="preserve">représentant</w:t>
      </w:r>
      <w:commentRangeEnd w:id="0"/>
      <w:r>
        <w:commentReference w:id="0"/>
      </w:r>
      <w:r>
        <w:rPr>
          <w:sz w:val="24"/>
          <w:szCs w:val="24"/>
        </w:rPr>
        <w:t xml:space="preserve"> plus de 25% du PIB et mobilisant plus de la moitié de la population active. Toutefois, les changements climatiques notamment </w:t>
      </w:r>
      <w:r>
        <w:rPr>
          <w:b/>
          <w:bCs/>
          <w:sz w:val="24"/>
          <w:szCs w:val="24"/>
        </w:rPr>
        <w:t xml:space="preserve">la hausse des températures, la baisse des précipitations et la perturbation des saisons agricoles</w:t>
      </w:r>
      <w:r>
        <w:rPr>
          <w:sz w:val="24"/>
          <w:szCs w:val="24"/>
        </w:rPr>
        <w:t xml:space="preserve"> compromettent la résilience des exploitations agricoles, aggravant ainsi la vulnérabilité des agriculteurs ruraux.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Face à ces défis, la diffusion d’informations météorologiques précises et compréhensibles devient une priorité stratégique pour améliorer la prise de décision agrico</w:t>
      </w:r>
      <w:r>
        <w:rPr>
          <w:sz w:val="24"/>
          <w:szCs w:val="24"/>
        </w:rPr>
        <w:t xml:space="preserve">le et renforcer l’adaptation. Toutefois, une barrière subsiste : les termes météorologiques, souvent complexes et exprimés en français technique, demeurent inaccessibles à une majorité d’agriculteurs ne maîtrisant ni la terminologie ni la langue française.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Dans ce contexte, un lexique météorologique multilingue (français, baoulé, bété, malinké, sénoufo, yacouba, koulango, lobi) </w:t>
      </w:r>
      <w:r>
        <w:rPr>
          <w:b/>
          <w:bCs/>
          <w:sz w:val="24"/>
          <w:szCs w:val="24"/>
        </w:rPr>
        <w:t xml:space="preserve">a été élaboré en 2024 </w:t>
      </w:r>
      <w:r>
        <w:rPr>
          <w:sz w:val="24"/>
          <w:szCs w:val="24"/>
        </w:rPr>
        <w:t xml:space="preserve">par la Direction de la Météorologie Nationale </w:t>
      </w:r>
      <w:r>
        <w:rPr>
          <w:b/>
          <w:bCs/>
          <w:sz w:val="24"/>
          <w:szCs w:val="24"/>
        </w:rPr>
        <w:t xml:space="preserve">(DMN/SODEXAM)</w:t>
      </w:r>
      <w:r>
        <w:rPr>
          <w:sz w:val="24"/>
          <w:szCs w:val="24"/>
        </w:rPr>
        <w:t xml:space="preserve">, en collaboration </w:t>
      </w:r>
      <w:r>
        <w:rPr>
          <w:sz w:val="24"/>
          <w:szCs w:val="24"/>
        </w:rPr>
        <w:t xml:space="preserve">avec des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linguistes et experts sectoriels</w:t>
      </w:r>
      <w:r>
        <w:rPr>
          <w:b/>
          <w:bCs/>
          <w:sz w:val="24"/>
          <w:szCs w:val="24"/>
        </w:rPr>
        <w:t xml:space="preserve"> dans une </w:t>
      </w:r>
      <w:r>
        <w:rPr>
          <w:b/>
          <w:bCs/>
          <w:sz w:val="24"/>
          <w:szCs w:val="24"/>
        </w:rPr>
        <w:t xml:space="preserve">synergie</w:t>
      </w:r>
      <w:r>
        <w:rPr>
          <w:b/>
          <w:bCs/>
          <w:sz w:val="24"/>
          <w:szCs w:val="24"/>
        </w:rPr>
        <w:t xml:space="preserve"> d’action avec le Programme des Nations Unies pour l’Environnement, à l’occasion de la mise en œuvre de son projet </w:t>
      </w:r>
      <w:commentRangeStart w:id="1"/>
      <w:r>
        <w:rPr>
          <w:b/>
          <w:bCs/>
          <w:sz w:val="24"/>
          <w:szCs w:val="24"/>
        </w:rPr>
        <w:t xml:space="preserve">adressant</w:t>
      </w:r>
      <w:commentRangeEnd w:id="1"/>
      <w:r>
        <w:commentReference w:id="1"/>
      </w:r>
      <w:r>
        <w:rPr>
          <w:b/>
          <w:bCs/>
          <w:sz w:val="24"/>
          <w:szCs w:val="24"/>
        </w:rPr>
        <w:t xml:space="preserve"> le climat, la paix et la sécurité</w:t>
      </w:r>
      <w:r>
        <w:rPr>
          <w:b/>
          <w:bCs/>
          <w:sz w:val="24"/>
          <w:szCs w:val="24"/>
        </w:rPr>
        <w:t xml:space="preserve"> dans le nord-est de la Cote d’Ivoire</w:t>
      </w:r>
      <w:r>
        <w:rPr>
          <w:sz w:val="24"/>
          <w:szCs w:val="24"/>
        </w:rPr>
        <w:t xml:space="preserve">. Pour assurer l’opérationnalisation de ce lexique et sa diffusion efficace auprès des populations rurales, il est indispensable de valider ces termes avec les animateurs des radios communautaires, principaux vecteurs de </w:t>
      </w:r>
      <w:r>
        <w:rPr>
          <w:sz w:val="24"/>
          <w:szCs w:val="24"/>
        </w:rPr>
        <w:t xml:space="preserve">diffusion de </w:t>
      </w:r>
      <w:r>
        <w:rPr>
          <w:sz w:val="24"/>
          <w:szCs w:val="24"/>
        </w:rPr>
        <w:t xml:space="preserve">l’information dans les zones concernées.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L’atelier prévu à</w:t>
      </w:r>
      <w:r>
        <w:rPr>
          <w:b/>
          <w:bCs/>
          <w:sz w:val="24"/>
          <w:szCs w:val="24"/>
        </w:rPr>
        <w:t xml:space="preserve"> Bondoukou</w:t>
      </w:r>
      <w:r>
        <w:rPr>
          <w:sz w:val="24"/>
          <w:szCs w:val="24"/>
        </w:rPr>
        <w:t xml:space="preserve"> vise donc à garantir que les termes traduits soient compris, acceptés et utilisables dans les émissions radiophoniques destinées aux agriculteurs.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OBJECTIFS DE L’ATELIER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Style w:val="1087"/>
        <w:pBdr/>
        <w:spacing w:after="0" w:afterAutospacing="0" w:before="0" w:beforeAutospacing="0"/>
        <w:ind w:left="567"/>
        <w:jc w:val="both"/>
        <w:rPr>
          <w:rFonts w:ascii="Maiandra GD" w:hAnsi="Maiandra GD"/>
          <w:b/>
          <w:color w:val="000000"/>
          <w:sz w:val="26"/>
          <w:szCs w:val="26"/>
        </w:rPr>
      </w:pPr>
      <w:r>
        <w:rPr>
          <w:rFonts w:ascii="Maiandra GD" w:hAnsi="Maiandra GD"/>
          <w:b/>
          <w:color w:val="000000"/>
          <w:sz w:val="26"/>
          <w:szCs w:val="26"/>
        </w:rPr>
      </w:r>
      <w:r>
        <w:rPr>
          <w:rFonts w:ascii="Maiandra GD" w:hAnsi="Maiandra GD"/>
          <w:b/>
          <w:color w:val="000000"/>
          <w:sz w:val="26"/>
          <w:szCs w:val="26"/>
        </w:rPr>
      </w:r>
      <w:r>
        <w:rPr>
          <w:rFonts w:ascii="Maiandra GD" w:hAnsi="Maiandra GD"/>
          <w:b/>
          <w:color w:val="000000"/>
          <w:sz w:val="26"/>
          <w:szCs w:val="26"/>
        </w:rPr>
      </w:r>
    </w:p>
    <w:p>
      <w:pPr>
        <w:pStyle w:val="110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L'objectif principal de cet atelier est de valider l’adéquation des termes météorologiques traduits pour une diffusion radio claire, cohérente et accessible aux agriculteurs dans les langues locales.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De façon spécifique, les objectifs sont les suivants 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Recueillir l’avis des animateurs radios et communautés locales sur la clarté et la pertinence des termes traduits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Harmoniser l’usage des termes météorologiques dans les différentes langues pour les émissions radiophoniques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Renforcer les capacités des animateurs sur l’utilisation des concepts météorologiques vulgarisés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Co-construire des stratégies de vulgarisation adaptées aux contextes locaux.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87"/>
        <w:pBdr/>
        <w:spacing w:after="0" w:afterAutospacing="0" w:before="0" w:beforeAutospacing="0"/>
        <w:ind w:left="720"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  <w:t xml:space="preserve">  </w:t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RESULTATS ATTENDUS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10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Les résultats attendus sont les suivants 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Un lexique météorologique validé et harmonisé pour l’usage radiophonique en langues locales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Des recommandations pratiques sur la formulation des messages météo à la radio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Un rapport d’atelier documentant les débats, ajustements et décisions validées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Une feuille de route définissant la stratégie de vulgarisation du lexique via les radios communautaires.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DEMARCHE METHODOLOGIQUE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b/>
          <w:color w:val="000000"/>
        </w:rPr>
      </w:pPr>
      <w:r>
        <w:rPr>
          <w:rFonts w:ascii="Arial Narrow" w:hAnsi="Arial Narrow"/>
          <w:b/>
          <w:color w:val="000000"/>
        </w:rPr>
      </w:r>
      <w:r>
        <w:rPr>
          <w:rFonts w:ascii="Arial Narrow" w:hAnsi="Arial Narrow"/>
          <w:b/>
          <w:color w:val="000000"/>
        </w:rPr>
      </w:r>
      <w:r>
        <w:rPr>
          <w:rFonts w:ascii="Arial Narrow" w:hAnsi="Arial Narrow"/>
          <w:b/>
          <w:color w:val="000000"/>
        </w:rPr>
      </w:r>
    </w:p>
    <w:p>
      <w:pPr>
        <w:pStyle w:val="1087"/>
        <w:numPr>
          <w:ilvl w:val="1"/>
          <w:numId w:val="1"/>
        </w:numPr>
        <w:pBdr/>
        <w:spacing w:after="0" w:afterAutospacing="0" w:before="0" w:beforeAutospacing="0"/>
        <w:ind w:hanging="502" w:left="709"/>
        <w:jc w:val="both"/>
        <w:rPr>
          <w:rFonts w:ascii="Maiandra GD" w:hAnsi="Maiandra GD"/>
          <w:b/>
          <w:color w:val="000000"/>
        </w:rPr>
      </w:pPr>
      <w:r>
        <w:rPr>
          <w:rFonts w:ascii="Maiandra GD" w:hAnsi="Maiandra GD"/>
          <w:b/>
          <w:color w:val="000000"/>
        </w:rPr>
        <w:t xml:space="preserve">Méthodologie </w:t>
      </w:r>
      <w:r>
        <w:rPr>
          <w:rFonts w:ascii="Maiandra GD" w:hAnsi="Maiandra GD"/>
          <w:b/>
          <w:color w:val="000000"/>
        </w:rPr>
      </w:r>
      <w:r>
        <w:rPr>
          <w:rFonts w:ascii="Maiandra GD" w:hAnsi="Maiandra GD"/>
          <w:b/>
          <w:color w:val="000000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b/>
          <w:color w:val="000000"/>
        </w:rPr>
      </w:pPr>
      <w:r>
        <w:rPr>
          <w:rFonts w:ascii="Arial Narrow" w:hAnsi="Arial Narrow"/>
          <w:b/>
          <w:color w:val="000000"/>
        </w:rPr>
      </w:r>
      <w:r>
        <w:rPr>
          <w:rFonts w:ascii="Arial Narrow" w:hAnsi="Arial Narrow"/>
          <w:b/>
          <w:color w:val="000000"/>
        </w:rPr>
      </w:r>
      <w:r>
        <w:rPr>
          <w:rFonts w:ascii="Arial Narrow" w:hAnsi="Arial Narrow"/>
          <w:b/>
          <w:color w:val="000000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L’atelier adoptera une approche participative et inclusive reposant sur 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Présentation du lexique : exposé des termes élaborés, contexte et objectifs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Travaux de groupes : validation terminologique par langue et par thème (pluie, sécheresse, vents, etc.)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Simulations radiophoniques : essais de diffusion de messages météo avec les termes proposés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Plénières de restitution : présentation des résultats des groupes, consensus et validation finale 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Consolidation du lexique finalisé : intégration des ajustements issus des échanges.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08"/>
        <w:pBdr/>
        <w:spacing/>
        <w:ind/>
        <w:rPr/>
      </w:pPr>
      <w:r/>
      <w:r/>
    </w:p>
    <w:p>
      <w:pPr>
        <w:pStyle w:val="1108"/>
        <w:pBdr/>
        <w:spacing/>
        <w:ind/>
        <w:rPr/>
      </w:pPr>
      <w:r/>
      <w:r/>
    </w:p>
    <w:p>
      <w:pPr>
        <w:pStyle w:val="1108"/>
        <w:pBdr/>
        <w:spacing/>
        <w:ind/>
        <w:rPr/>
      </w:pPr>
      <w:r/>
      <w:r/>
    </w:p>
    <w:p>
      <w:pPr>
        <w:pStyle w:val="1108"/>
        <w:pBdr/>
        <w:spacing/>
        <w:ind/>
        <w:rPr/>
      </w:pPr>
      <w:r/>
      <w:r/>
    </w:p>
    <w:p>
      <w:pPr>
        <w:pStyle w:val="1087"/>
        <w:numPr>
          <w:ilvl w:val="1"/>
          <w:numId w:val="1"/>
        </w:numPr>
        <w:pBdr/>
        <w:spacing w:after="0" w:afterAutospacing="0" w:before="0" w:beforeAutospacing="0"/>
        <w:ind w:hanging="502" w:left="709"/>
        <w:jc w:val="both"/>
        <w:rPr>
          <w:rFonts w:ascii="Maiandra GD" w:hAnsi="Maiandra GD"/>
          <w:b/>
          <w:bCs/>
          <w:color w:val="000000"/>
          <w14:ligatures w14:val="none"/>
        </w:rPr>
      </w:pPr>
      <w:r>
        <w:rPr>
          <w:rFonts w:ascii="Maiandra GD" w:hAnsi="Maiandra GD"/>
          <w:b/>
          <w:bCs/>
          <w:color w:val="000000"/>
        </w:rPr>
        <w:t xml:space="preserve">Clarification des simulations de diffusion radiophonique</w:t>
      </w:r>
      <w:r>
        <w:rPr>
          <w:rFonts w:ascii="Maiandra GD" w:hAnsi="Maiandra GD"/>
          <w:b/>
          <w:bCs/>
          <w:color w:val="000000"/>
        </w:rPr>
      </w:r>
      <w:r>
        <w:rPr>
          <w:rFonts w:ascii="Maiandra GD" w:hAnsi="Maiandra GD"/>
          <w:b/>
          <w:bCs/>
          <w:color w:val="000000"/>
          <w14:ligatures w14:val="none"/>
        </w:rPr>
      </w:r>
    </w:p>
    <w:p>
      <w:pPr>
        <w:pStyle w:val="1087"/>
        <w:pBdr/>
        <w:spacing w:after="0" w:afterAutospacing="0" w:before="0" w:beforeAutospacing="0"/>
        <w:ind w:firstLine="0" w:left="0"/>
        <w:jc w:val="both"/>
        <w:rPr>
          <w:rFonts w:ascii="Maiandra GD" w:hAnsi="Maiandra GD"/>
          <w:b/>
          <w:bCs/>
          <w:color w:val="000000"/>
          <w14:ligatures w14:val="none"/>
        </w:rPr>
      </w:pPr>
      <w:r>
        <w:rPr>
          <w:rFonts w:ascii="Maiandra GD" w:hAnsi="Maiandra GD"/>
          <w:b/>
          <w:bCs/>
          <w:color w:val="000000"/>
        </w:rPr>
      </w:r>
      <w:r>
        <w:rPr>
          <w:rFonts w:ascii="Maiandra GD" w:hAnsi="Maiandra GD"/>
          <w:b/>
          <w:bCs/>
          <w:color w:val="000000"/>
        </w:rPr>
      </w:r>
      <w:r>
        <w:rPr>
          <w:rFonts w:ascii="Maiandra GD" w:hAnsi="Maiandra GD"/>
          <w:b/>
          <w:bCs/>
          <w:color w:val="000000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Les simulations radiophoniques consisteront à mettre en situation de diffusion réelle des messages météorologiques types préalablement conçus dans les 7 langues locales (baoulé, bété, malinké, sénouf</w:t>
      </w:r>
      <w:r>
        <w:rPr>
          <w:sz w:val="24"/>
          <w:szCs w:val="24"/>
        </w:rPr>
        <w:t xml:space="preserve">o, yacouba, koulango, lobi).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Ces </w:t>
      </w:r>
      <w:r>
        <w:rPr>
          <w:sz w:val="24"/>
          <w:szCs w:val="24"/>
        </w:rPr>
        <w:t xml:space="preserve">messages incluront :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des termes validés intégrés dans des contextes pratiques et réalistes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des alertes météorologiques (risques de pluies intenses, sécheresse, vents forts, etc.)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des prévisions météorologiques à court et moyen terme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des conseils agricoles adaptés aux conditions météorologiques</w:t>
      </w:r>
      <w:r>
        <w:rPr>
          <w:sz w:val="24"/>
          <w:szCs w:val="24"/>
          <w:lang w:val="fr-FR"/>
        </w:rPr>
        <w:t xml:space="preserve">.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Les animateurs radios testeront :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la fluidité de la diffusion dans chaque langue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la clarté et la compréhension des messages par le public cible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l'appropriation culturelle des termes proposés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la pertinence des formulations dans un contexte radiophonique réel</w:t>
      </w:r>
      <w:r>
        <w:rPr>
          <w:sz w:val="24"/>
          <w:szCs w:val="24"/>
          <w:lang w:val="fr-FR"/>
        </w:rPr>
        <w:t xml:space="preserve">.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709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fr-FR"/>
        </w:rPr>
      </w:r>
      <w:r>
        <w:rPr>
          <w:sz w:val="24"/>
          <w:szCs w:val="24"/>
          <w:highlight w:val="none"/>
          <w:lang w:val="fr-FR"/>
        </w:rPr>
      </w:r>
      <w:r>
        <w:rPr>
          <w:sz w:val="24"/>
          <w:szCs w:val="24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Des retours seront collectés auprès des participants représentant les communautés locales pour évaluer l'efficacité de la communication et procéder aux ajustements nécessaires.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087"/>
        <w:pBdr/>
        <w:spacing w:after="0" w:afterAutospacing="0" w:before="0" w:beforeAutospacing="0"/>
        <w:ind w:firstLine="0" w:left="0"/>
        <w:jc w:val="both"/>
        <w:rPr>
          <w:rFonts w:ascii="Maiandra GD" w:hAnsi="Maiandra GD"/>
          <w:b/>
          <w:bCs/>
          <w:color w:val="000000"/>
          <w14:ligatures w14:val="none"/>
        </w:rPr>
      </w:pPr>
      <w:r>
        <w:rPr>
          <w:rFonts w:ascii="Maiandra GD" w:hAnsi="Maiandra GD"/>
          <w:b/>
          <w:bCs/>
          <w:color w:val="000000"/>
          <w:highlight w:val="none"/>
        </w:rPr>
      </w:r>
      <w:r>
        <w:rPr>
          <w:rFonts w:ascii="Maiandra GD" w:hAnsi="Maiandra GD"/>
          <w:b/>
          <w:bCs/>
          <w:color w:val="000000"/>
          <w:highlight w:val="none"/>
        </w:rPr>
      </w:r>
      <w:r>
        <w:rPr>
          <w:rFonts w:ascii="Maiandra GD" w:hAnsi="Maiandra GD"/>
          <w:b/>
          <w:bCs/>
          <w:color w:val="000000"/>
          <w14:ligatures w14:val="none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  <w:r>
        <w:rPr>
          <w:rFonts w:ascii="Arial Narrow" w:hAnsi="Arial Narrow"/>
          <w:color w:val="000000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PARTICIPANTS 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Style w:val="1087"/>
        <w:pBdr/>
        <w:spacing w:after="0" w:afterAutospacing="0" w:before="0" w:beforeAutospacing="0"/>
        <w:ind w:left="567"/>
        <w:jc w:val="both"/>
        <w:rPr>
          <w:rFonts w:ascii="Arial Narrow" w:hAnsi="Arial Narrow"/>
          <w:b/>
          <w:color w:val="000000"/>
        </w:rPr>
      </w:pPr>
      <w:r>
        <w:rPr>
          <w:rFonts w:ascii="Arial Narrow" w:hAnsi="Arial Narrow"/>
          <w:b/>
          <w:color w:val="000000"/>
        </w:rPr>
      </w:r>
      <w:r>
        <w:rPr>
          <w:rFonts w:ascii="Arial Narrow" w:hAnsi="Arial Narrow"/>
          <w:b/>
          <w:color w:val="000000"/>
        </w:rPr>
      </w:r>
      <w:r>
        <w:rPr>
          <w:rFonts w:ascii="Arial Narrow" w:hAnsi="Arial Narrow"/>
          <w:b/>
          <w:color w:val="000000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L'atelier est organisé à l'attention des représentants des communautés rurales et des animateurs radios, afin de valider ensemble le lexique des termes météorologiques en tenant compte des réalités linguistiques et culturelles locale</w:t>
      </w:r>
      <w:r>
        <w:rPr>
          <w:sz w:val="24"/>
          <w:szCs w:val="24"/>
        </w:rPr>
        <w:t xml:space="preserve">s.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L'atelier réunira environ </w:t>
      </w:r>
      <w:r>
        <w:rPr>
          <w:b/>
          <w:bCs/>
          <w:sz w:val="24"/>
          <w:szCs w:val="24"/>
          <w:lang w:val="fr-FR"/>
        </w:rPr>
        <w:t xml:space="preserve">35</w:t>
      </w:r>
      <w:r>
        <w:rPr>
          <w:b/>
          <w:bCs/>
          <w:sz w:val="24"/>
          <w:szCs w:val="24"/>
        </w:rPr>
        <w:t xml:space="preserve"> participants</w:t>
      </w:r>
      <w:r>
        <w:rPr>
          <w:sz w:val="24"/>
          <w:szCs w:val="24"/>
        </w:rPr>
        <w:t xml:space="preserve">, répartis comme suit :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lang w:val="fr-FR"/>
        </w:rPr>
        <w:t xml:space="preserve">5</w:t>
      </w:r>
      <w:r>
        <w:rPr>
          <w:sz w:val="24"/>
          <w:szCs w:val="24"/>
          <w:lang w:val="fr-FR"/>
        </w:rPr>
        <w:t xml:space="preserve"> e</w:t>
      </w:r>
      <w:r>
        <w:rPr>
          <w:sz w:val="24"/>
          <w:szCs w:val="24"/>
        </w:rPr>
        <w:t xml:space="preserve">xperts de la Direction de la Météorologie Nationale (SODEXAM)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experts de l'équipe universitaire du consultant</w:t>
      </w:r>
      <w:r>
        <w:rPr>
          <w:sz w:val="24"/>
          <w:szCs w:val="24"/>
          <w:highlight w:val="none"/>
          <w:lang w:val="fr-FR"/>
        </w:rPr>
        <w:t xml:space="preserve"> ;</w:t>
      </w:r>
      <w:r>
        <w:rPr>
          <w:sz w:val="24"/>
          <w:szCs w:val="24"/>
          <w:highlight w:val="none"/>
        </w:rPr>
      </w:r>
      <w:r>
        <w:rPr>
          <w:sz w:val="24"/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1</w:t>
      </w:r>
      <w:r>
        <w:rPr>
          <w:b/>
          <w:bCs/>
          <w:sz w:val="24"/>
          <w:szCs w:val="24"/>
          <w:lang w:val="fr-FR"/>
        </w:rPr>
        <w:t xml:space="preserve">0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représentants des communautés rurales (agriculteurs, leaders communautaires)</w:t>
      </w:r>
      <w:r>
        <w:rPr>
          <w:sz w:val="24"/>
          <w:szCs w:val="24"/>
          <w:highlight w:val="none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10</w:t>
      </w:r>
      <w:r>
        <w:rPr>
          <w:sz w:val="24"/>
          <w:szCs w:val="24"/>
        </w:rPr>
        <w:t xml:space="preserve"> animateurs et responsables de radios communautaires (région du Gontougo, du Bounkani et régions voisines)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2</w:t>
      </w:r>
      <w:r>
        <w:rPr>
          <w:sz w:val="24"/>
          <w:szCs w:val="24"/>
        </w:rPr>
        <w:t xml:space="preserve"> linguistes spécialisés en langues locales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3</w:t>
      </w:r>
      <w:r>
        <w:rPr>
          <w:sz w:val="24"/>
          <w:szCs w:val="24"/>
        </w:rPr>
        <w:t xml:space="preserve"> représentants d'ONG et partenaires techniques impliqués dans l'agriculture et la communication climatique</w:t>
      </w:r>
      <w:r>
        <w:rPr>
          <w:sz w:val="24"/>
          <w:szCs w:val="24"/>
          <w:lang w:val="fr-FR"/>
        </w:rPr>
        <w:t xml:space="preserve">.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Seront également présents :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Autorités administratives et locales (préfet, mairie)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PNUE (Programme des Nations Unies pour l'Environnement)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  <w14:ligatures w14:val="none"/>
        </w:rPr>
      </w:pPr>
      <w:r>
        <w:rPr>
          <w:sz w:val="24"/>
          <w:szCs w:val="24"/>
        </w:rPr>
        <w:t xml:space="preserve">Cette composition assure une diversité d'acteurs pour une validation linguistique et contextuelle complète du lexique.</w:t>
      </w:r>
      <w:r>
        <w:rPr>
          <w:sz w:val="24"/>
          <w:szCs w:val="24"/>
        </w:rPr>
      </w:r>
      <w:r>
        <w:rPr>
          <w:szCs w:val="24"/>
          <w14:ligatures w14:val="none"/>
        </w:rPr>
      </w:r>
    </w:p>
    <w:p>
      <w:pPr>
        <w:pStyle w:val="1108"/>
        <w:pBdr/>
        <w:spacing/>
        <w:ind/>
        <w:rPr>
          <w:rFonts w:ascii="Arial Narrow" w:hAnsi="Arial Narrow"/>
          <w:color w:val="00000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Arial Narrow" w:hAnsi="Arial Narrow"/>
          <w:color w:val="000000"/>
          <w:highlight w:val="none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/>
          <w:b/>
          <w:bCs/>
          <w:color w:val="000000"/>
        </w:rPr>
      </w:pPr>
      <w:r>
        <w:rPr>
          <w:rFonts w:ascii="Arial Narrow" w:hAnsi="Arial Narrow"/>
          <w:b/>
          <w:bCs/>
          <w:color w:val="000000"/>
        </w:rPr>
      </w:r>
      <w:r>
        <w:rPr>
          <w:rFonts w:ascii="Arial Narrow" w:hAnsi="Arial Narrow"/>
          <w:b/>
          <w:bCs/>
          <w:color w:val="000000"/>
        </w:rPr>
      </w:r>
      <w:r>
        <w:rPr>
          <w:rFonts w:ascii="Arial Narrow" w:hAnsi="Arial Narrow"/>
          <w:b/>
          <w:bCs/>
          <w:color w:val="000000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DATE ET LIEU DE L’ATELIER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</w:p>
    <w:p>
      <w:pPr>
        <w:pStyle w:val="110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L’atelier se déroulera </w:t>
      </w:r>
      <w:r>
        <w:rPr>
          <w:b/>
          <w:bCs/>
          <w:sz w:val="24"/>
          <w:szCs w:val="24"/>
          <w:highlight w:val="cyan"/>
        </w:rPr>
        <w:t xml:space="preserve">le ... au ... 2025</w:t>
      </w:r>
      <w:r>
        <w:rPr>
          <w:b/>
          <w:bCs/>
          <w:sz w:val="24"/>
          <w:szCs w:val="24"/>
        </w:rPr>
        <w:t xml:space="preserve"> à l’ hôtel </w:t>
      </w:r>
      <w:r>
        <w:rPr>
          <w:b/>
          <w:bCs/>
          <w:sz w:val="24"/>
          <w:szCs w:val="24"/>
          <w:highlight w:val="cyan"/>
        </w:rPr>
        <w:t xml:space="preserve">.... </w:t>
      </w:r>
      <w:r>
        <w:rPr>
          <w:b/>
          <w:bCs/>
          <w:sz w:val="24"/>
          <w:szCs w:val="24"/>
        </w:rPr>
        <w:t xml:space="preserve">de Bondoukou.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87"/>
        <w:pBdr/>
        <w:spacing w:after="0" w:afterAutospacing="0" w:before="0" w:beforeAutospacing="0"/>
        <w:ind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sz w:val="24"/>
          <w:szCs w:val="24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PROGRAMME DE L’ATELIER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Style w:val="1087"/>
        <w:pBdr/>
        <w:spacing w:after="0" w:afterAutospacing="0" w:before="0" w:beforeAutospacing="0"/>
        <w:ind/>
        <w:jc w:val="both"/>
        <w:rPr/>
      </w:pPr>
      <w:r/>
      <w:r/>
    </w:p>
    <w:p>
      <w:pPr>
        <w:pStyle w:val="1087"/>
        <w:pBdr/>
        <w:spacing w:after="0" w:afterAutospacing="0" w:before="0" w:beforeAutospacing="0"/>
        <w:ind/>
        <w:jc w:val="both"/>
        <w:rPr/>
      </w:pPr>
      <w:r/>
      <w:r/>
    </w:p>
    <w:tbl>
      <w:tblPr>
        <w:tblStyle w:val="109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5"/>
        <w:gridCol w:w="4535"/>
        <w:gridCol w:w="11"/>
        <w:gridCol w:w="2682"/>
      </w:tblGrid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JOURS/ HORAIRES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ACTIVITÉS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RESPONSABLES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shd w:val="clear" w:color="bdd6ee" w:themeColor="accent1" w:themeTint="66" w:fill="bdd6ee" w:themeFill="accent1" w:themeFillTint="66"/>
            <w:tcBorders/>
            <w:tcW w:w="9213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  <w:t xml:space="preserve">Jour 1 – .... 2025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08h30 – 09h00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Accueil et enregistrement des participants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Équipe logistique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09h00 – 09h45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Cérémonie d’ouverture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SODEXAM / Autorités locales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/ </w:t>
            </w:r>
            <w:commentRangeStart w:id="2"/>
            <w:r>
              <w:rPr>
                <w:rFonts w:ascii="Maiandra GD" w:hAnsi="Maiandra GD"/>
                <w:color w:val="000000"/>
                <w:sz w:val="22"/>
                <w:szCs w:val="22"/>
                <w:highlight w:val="white"/>
              </w:rPr>
              <w:t xml:space="preserve">PNUE</w:t>
            </w:r>
            <w:commentRangeEnd w:id="2"/>
            <w:r>
              <w:commentReference w:id="2"/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09h45 – 10h30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Présentation du contexte et des objectifs de l’atelier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SODEXAM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10h30 – 11h00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3"/>
            <w:shd w:val="clear" w:color="e2f0d9" w:themeColor="accent6" w:themeTint="33" w:fill="e2f0d9" w:themeFill="accent6" w:themeFillTint="33"/>
            <w:tcBorders>
              <w:bottom w:val="single" w:color="000000" w:sz="4" w:space="0"/>
            </w:tcBorders>
            <w:tcW w:w="7228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Pause-café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11h00 – 12h30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4546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Présentation du lexique météorologique multilingue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</w:tcBorders>
            <w:tcW w:w="2682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Experts SODEXAM &amp; Linguistes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12h30 – 14h00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3"/>
            <w:tcBorders/>
            <w:tcW w:w="7228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  <w:t xml:space="preserve">Pause déjeuner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14h00 – 17h30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53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Travaux en groupes : validation des termes par 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langue et par thème</w:t>
              <w:br/>
              <w:t xml:space="preserve"> (Première phase : révision des 646 termes en sous-groupes linguistiques)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gridSpan w:val="2"/>
            <w:tcBorders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Facilitateurs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  <w:t xml:space="preserve">17h30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gridSpan w:val="3"/>
            <w:tcBorders/>
            <w:tcW w:w="7228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none"/>
              </w:rPr>
              <w:t xml:space="preserve">Fin de la journée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gridSpan w:val="4"/>
            <w:shd w:val="clear" w:color="bdd6ee" w:themeColor="accent1" w:themeTint="66" w:fill="bdd6ee" w:themeFill="accent1" w:themeFillTint="66"/>
            <w:tcBorders/>
            <w:tcW w:w="9213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  <w:t xml:space="preserve">Jour 2 – ... 2025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09h00 – 10h30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Travaux en groupes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suite et finalisation) : 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Poursuite de la validation terminologique et formulation de propositions d'ajustements)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Facilitateurs</w:t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  <w:t xml:space="preserve">10h30 – 11h00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gridSpan w:val="3"/>
            <w:tcBorders/>
            <w:tcW w:w="7228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  <w:t xml:space="preserve">Pause-café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11h00 – 12h30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Restitution en plénière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 : 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(Présentation des résultats des 7 groupes linguistiques, débats et harmonisation)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Rapporteurs de groupes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12h30 – 14h00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3"/>
            <w:shd w:val="clear" w:color="e2f0d9" w:themeColor="accent6" w:themeTint="33" w:fill="e2f0d9" w:themeFill="accent6" w:themeFillTint="33"/>
            <w:tcBorders/>
            <w:tcW w:w="7228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Pause déjeuner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14h00 – 16h30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Simulations de diffusion radiophonique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 : 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(Mise en situation réelle avec messages météo types dans les 7 langues)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Facilitateurs / 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Animateurs radios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16h30 – 17h30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Évaluation de la fluidité, clarté et pertinence des simulations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Tous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gridSpan w:val="4"/>
            <w:shd w:val="clear" w:color="bdd7ee" w:themeColor="accent1" w:themeTint="66" w:fill="bdd7ee" w:themeFill="accent1" w:themeFillTint="66"/>
            <w:tcBorders/>
            <w:tcW w:w="9213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  <w:t xml:space="preserve">Jour 3 – ... 2025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cyan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09h00 – 10h30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Finalisation du lexique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 : 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Intégration des ajustements issus des simulations et validation définitive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Facilitateurs </w:t>
            </w:r>
            <w:r>
              <w:rPr>
                <w:rFonts w:ascii="Maiandra GD" w:hAnsi="Maiandra GD"/>
                <w:color w:val="000000"/>
                <w:sz w:val="22"/>
                <w:szCs w:val="22"/>
                <w:lang w:val="fr-FR"/>
              </w:rPr>
              <w:t xml:space="preserve">/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 Experts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  <w:t xml:space="preserve">10h30 – 11h00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:highlight w:val="white"/>
              </w:rPr>
            </w:r>
          </w:p>
        </w:tc>
        <w:tc>
          <w:tcPr>
            <w:gridSpan w:val="3"/>
            <w:shd w:val="clear" w:color="e2f0d9" w:themeColor="accent6" w:themeTint="33" w:fill="e2f0d9" w:themeFill="accent6" w:themeFillTint="33"/>
            <w:tcBorders/>
            <w:tcW w:w="7228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Pause-café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11h00 – 12h30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Élaboration de la feuille de route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 : 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(Stratégie de vulgarisation du lexique via les radios communautaires)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12h30 – 14h00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3"/>
            <w:tcBorders/>
            <w:tcW w:w="7228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center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Pause déjeuner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14h00 – 15h00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Adoption officielle du lexique validé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Tous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  <w:t xml:space="preserve">15h00 – 16h00</w:t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/>
            <w:tcW w:w="4546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Cérémonie de clôture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682" w:type="dxa"/>
            <w:vAlign w:val="center"/>
            <w:vMerge w:val="restart"/>
            <w:textDirection w:val="lrTb"/>
            <w:noWrap w:val="false"/>
          </w:tcPr>
          <w:p>
            <w:pPr>
              <w:pStyle w:val="1088"/>
              <w:pBdr/>
              <w:spacing w:after="0" w:afterAutospacing="0" w:before="0" w:beforeAutospacing="0"/>
              <w:ind/>
              <w:jc w:val="both"/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pP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  <w:t xml:space="preserve">SODEXAM / Autorités locales / PNUE</w:t>
            </w:r>
            <w:r>
              <w:rPr>
                <w:rFonts w:ascii="Maiandra GD" w:hAnsi="Maiandra GD"/>
                <w:color w:val="000000"/>
                <w:sz w:val="22"/>
                <w:szCs w:val="22"/>
              </w:rPr>
            </w:r>
            <w:r>
              <w:rPr>
                <w:rFonts w:ascii="Maiandra GD" w:hAnsi="Maiandra GD"/>
                <w:color w:val="000000"/>
                <w:sz w:val="22"/>
                <w:szCs w:val="22"/>
                <w14:ligatures w14:val="none"/>
              </w:rPr>
            </w:r>
          </w:p>
        </w:tc>
      </w:tr>
    </w:tbl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CONTACTS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  <w:highlight w:val="none"/>
        </w:rPr>
      </w:r>
      <w:r>
        <w:rPr>
          <w:rFonts w:ascii="Maiandra GD" w:hAnsi="Maiandra GD"/>
          <w:color w:val="000000"/>
          <w:sz w:val="22"/>
          <w:szCs w:val="22"/>
          <w:highlight w:val="none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1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Pour tout autre renseignement complémentaire sur l'organisation de l'atelier, contacter :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Dr </w:t>
      </w:r>
      <w:r>
        <w:rPr>
          <w:sz w:val="24"/>
          <w:szCs w:val="24"/>
        </w:rPr>
        <w:t xml:space="preserve">DJE Kouakou Bernard (SODEXAM), contact : 07 47 50 54 70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Monsieur </w:t>
      </w:r>
      <w:r>
        <w:rPr>
          <w:sz w:val="24"/>
          <w:szCs w:val="24"/>
        </w:rPr>
        <w:t xml:space="preserve">MIAN Kodjénini Augustin (SODEXAM), contact : 07 57 99 17 21</w:t>
      </w:r>
      <w:r>
        <w:rPr>
          <w:sz w:val="24"/>
          <w:szCs w:val="24"/>
          <w:lang w:val="fr-FR"/>
        </w:rPr>
        <w:t xml:space="preserve"> ;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Monsieur</w:t>
      </w:r>
      <w:r>
        <w:rPr>
          <w:sz w:val="24"/>
          <w:szCs w:val="24"/>
        </w:rPr>
        <w:t xml:space="preserve"> ETTE Kassi Franck Nicaise (SODEXAM), contact : 07 09 25 28 46</w:t>
      </w:r>
      <w:r>
        <w:rPr>
          <w:sz w:val="24"/>
          <w:szCs w:val="24"/>
          <w:lang w:val="fr-FR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8"/>
        <w:pBdr/>
        <w:spacing w:after="0" w:afterAutospacing="0" w:before="0" w:beforeAutospacing="0"/>
        <w:ind/>
        <w:jc w:val="both"/>
        <w:rPr>
          <w:rFonts w:ascii="Maiandra GD" w:hAnsi="Maiandra GD"/>
          <w:color w:val="000000"/>
          <w:sz w:val="22"/>
          <w:szCs w:val="22"/>
        </w:rPr>
      </w:pPr>
      <w:r>
        <w:rPr>
          <w:rFonts w:ascii="Maiandra GD" w:hAnsi="Maiandra GD"/>
          <w:color w:val="000000"/>
          <w:sz w:val="22"/>
          <w:szCs w:val="22"/>
        </w:rPr>
      </w:r>
      <w:r>
        <w:rPr>
          <w:rFonts w:ascii="Maiandra GD" w:hAnsi="Maiandra GD"/>
          <w:color w:val="000000"/>
          <w:sz w:val="22"/>
          <w:szCs w:val="22"/>
        </w:rPr>
      </w:r>
    </w:p>
    <w:p>
      <w:pPr>
        <w:pStyle w:val="1087"/>
        <w:numPr>
          <w:ilvl w:val="0"/>
          <w:numId w:val="42"/>
        </w:numPr>
        <w:pBdr/>
        <w:spacing w:after="0" w:afterAutospacing="0" w:before="0" w:beforeAutospacing="0"/>
        <w:ind/>
        <w:jc w:val="both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BUDGET PRÉVISIONNEL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Style w:val="1087"/>
        <w:pBdr/>
        <w:spacing w:after="0" w:afterAutospacing="0" w:before="0" w:beforeAutospacing="0"/>
        <w:ind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87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090"/>
        <w:tblW w:w="0" w:type="auto"/>
        <w:tblBorders/>
        <w:tblLook w:val="04A0" w:firstRow="1" w:lastRow="0" w:firstColumn="1" w:lastColumn="0" w:noHBand="0" w:noVBand="1"/>
      </w:tblPr>
      <w:tblGrid>
        <w:gridCol w:w="1080"/>
        <w:gridCol w:w="5430"/>
        <w:gridCol w:w="945"/>
        <w:gridCol w:w="945"/>
        <w:gridCol w:w="945"/>
        <w:gridCol w:w="1200"/>
        <w:gridCol w:w="1650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N°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Rubriques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Unité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Durée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Quantité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Prix unitaire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Coût total (FCFA)</w:t>
            </w:r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Hébergement &amp; perdiems agents Sodexam / équipe universitaire (10 pers x 4 jours)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Nuitée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2 000 000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Perdiem participants locaux (25 pers x 3 jours)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Jour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1 500 000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Location vehicule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Jour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Carburant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Forfait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Location salle de conférence (3 jours)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Jour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Matériel d'enregistrement (simulations radio)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Forfait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35 000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35 000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Pauses-café (35 pers x 2 pauses x 3 jours)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Pause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1 500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315 000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Restauration (35 pers x 2 pauses x 3 jours)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Pause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630 000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Impression lexique (35 exemplaires)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Exemplaire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2 500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Kits participants (chemise arrabat,  blocs-notes, stylos)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Kit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1 500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Rapports atelier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Forfait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Frais de communication (téléphone, internet)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Forfait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20 000 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8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c00000"/>
                <w:sz w:val="22"/>
                <w:u w:val="none"/>
                <w:vertAlign w:val="baseline"/>
              </w:rPr>
              <w:t xml:space="preserve">TOTAL GÉNÉRAL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5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c00000"/>
                <w:sz w:val="22"/>
                <w:u w:val="none"/>
                <w:vertAlign w:val="baseline"/>
              </w:rPr>
              <w:t xml:space="preserve">5 685 000 </w:t>
            </w:r>
            <w:r>
              <w:rPr>
                <w:rFonts w:ascii="Calibri" w:hAnsi="Calibri" w:eastAsia="Calibri" w:cs="Calibri"/>
                <w:b/>
                <w:i w:val="0"/>
                <w:strike w:val="0"/>
                <w:color w:val="c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</w:tbl>
    <w:p>
      <w:pPr>
        <w:pStyle w:val="1087"/>
        <w:pBdr/>
        <w:spacing w:after="0" w:afterAutospacing="0" w:before="0" w:beforeAutospacing="0"/>
        <w:ind w:firstLine="0" w:left="0"/>
        <w:jc w:val="both"/>
        <w:rPr>
          <w:highlight w:val="none"/>
        </w:rPr>
      </w:pPr>
      <w:r>
        <w:br w:type="page" w:clear="all"/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417" w:right="1417" w:bottom="1417" w:left="1417" w:header="708" w:footer="527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KRIZOUA" w:date="2025-05-21T13:15:00Z" w:initials="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J’ai ajouté le PNUE qui pourrait dire un mot en  lien avec son projet et l’importance du lexique</w:t>
      </w:r>
    </w:p>
  </w:comment>
  <w:comment w:id="1" w:author="KRIZOUA" w:date="2025-05-21T13:14:00Z" w:initials="K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Il m’a semblé important de parler de la synergie d’action PNUE/SODEXAM. Merci d’en tenir compte</w:t>
      </w:r>
    </w:p>
  </w:comment>
  <w:comment w:id="0" w:author="KRIZOUA" w:date="2025-05-21T12:25:00Z" w:initials="K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Je trouve que le TDR est bien rédigé cependant permettez que je fasse quelques petites recommandations :</w:t>
      </w:r>
    </w:p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Utiliser l’expression les effets du changement climatique et non seulement le changement climatique</w:t>
      </w:r>
    </w:p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Parlons de la hausse progressive des températures</w:t>
      </w:r>
    </w:p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 Parlons de la réduction et de l’irrégularité des précipitations</w:t>
      </w:r>
    </w:p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A la place de résilience parlons plutôt de compromettent la stabilité et la productivité des exploitations agricoles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  <w15:commentEx w15:paraId="00000002" w15:done="1"/>
  <w15:commentEx w15:paraId="0000000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1C120C1" w16cex:dateUtc="2025-05-21T13:15:00Z"/>
  <w16cex:commentExtensible w16cex:durableId="21537B43" w16cex:dateUtc="2025-05-21T13:14:00Z"/>
  <w16cex:commentExtensible w16cex:durableId="0E422189" w16cex:dateUtc="2025-05-21T12:25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1C120C1"/>
  <w16cid:commentId w16cid:paraId="00000002" w16cid:durableId="21537B43"/>
  <w16cid:commentId w16cid:paraId="00000007" w16cid:durableId="0E42218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iandra GD">
    <w:panose1 w:val="020B0502040504020204"/>
  </w:font>
  <w:font w:name="Calibri">
    <w:panose1 w:val="020F0502020204030204"/>
  </w:font>
  <w:font w:name="Wingdings">
    <w:panose1 w:val="05010000000000000000"/>
  </w:font>
  <w:font w:name="Gotham Light">
    <w:panose1 w:val="020B0600000000000000"/>
  </w:font>
  <w:font w:name="Courier New">
    <w:panose1 w:val="02070309020205020404"/>
  </w:font>
  <w:font w:name="Symbol">
    <w:panose1 w:val="05010000000000000000"/>
  </w:font>
  <w:font w:name="Berlin Sans FB">
    <w:panose1 w:val="020B0603020202020204"/>
  </w:font>
  <w:font w:name="Californian FB">
    <w:panose1 w:val="02060603050605020204"/>
  </w:font>
  <w:font w:name="Tahoma">
    <w:panose1 w:val="020B0604030504040204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06831481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-1208482841"/>
          <w:docPartObj>
            <w:docPartGallery w:val="Page Numbers (Bottom of Page)"/>
            <w:docPartUnique w:val="true"/>
          </w:docPartObj>
          <w:rPr>
            <w:rFonts w:ascii="Calibri" w:hAnsi="Calibri" w:eastAsia="Calibri" w:cs="Arial"/>
          </w:rPr>
        </w:sdtPr>
        <w:sdtContent>
          <w:sdt>
            <w:sdtPr>
              <w15:appearance w15:val="boundingBox"/>
              <w:id w:val="246924041"/>
              <w:docPartObj>
                <w:docPartGallery w:val="Page Numbers (Top of Page)"/>
                <w:docPartUnique w:val="true"/>
              </w:docPartObj>
              <w:rPr>
                <w:rFonts w:ascii="Calibri" w:hAnsi="Calibri" w:eastAsia="Calibri" w:cs="Arial"/>
              </w:rPr>
            </w:sdtPr>
            <w:sdtContent>
              <w:p>
                <w:pPr>
                  <w:pStyle w:val="1094"/>
                  <w:pBdr/>
                  <w:spacing/>
                  <w:ind/>
                  <w:jc w:val="right"/>
                  <w:rPr>
                    <w:rFonts w:ascii="Arial Narrow" w:hAnsi="Arial Narrow" w:eastAsia="Calibri" w:cs="Arial"/>
                    <w:b/>
                    <w:bCs/>
                  </w:rPr>
                </w:pPr>
                <w:r>
                  <w:rPr>
                    <w:rFonts w:ascii="Arial Narrow" w:hAnsi="Arial Narrow" w:eastAsia="Calibri" w:cs="Arial"/>
                  </w:rPr>
                  <w:t xml:space="preserve">Page </w:t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fldChar w:fldCharType="begin"/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instrText xml:space="preserve">PAGE</w:instrText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fldChar w:fldCharType="separate"/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t xml:space="preserve">1</w:t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fldChar w:fldCharType="end"/>
                </w:r>
                <w:r>
                  <w:rPr>
                    <w:rFonts w:ascii="Arial Narrow" w:hAnsi="Arial Narrow" w:eastAsia="Calibri" w:cs="Arial"/>
                  </w:rPr>
                  <w:t xml:space="preserve"> sur </w:t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fldChar w:fldCharType="begin"/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instrText xml:space="preserve">NUMPAGES</w:instrText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fldChar w:fldCharType="separate"/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t xml:space="preserve">7</w:t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  <w:fldChar w:fldCharType="end"/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</w:r>
                <w:r>
                  <w:rPr>
                    <w:rFonts w:ascii="Arial Narrow" w:hAnsi="Arial Narrow" w:eastAsia="Calibri" w:cs="Arial"/>
                    <w:b/>
                    <w:bCs/>
                  </w:rPr>
                </w:r>
              </w:p>
            </w:sdtContent>
          </w:sdt>
        </w:sdtContent>
      </w:sdt>
    </w:sdtContent>
  </w:sdt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posOffset>-263525</wp:posOffset>
              </wp:positionH>
              <wp:positionV relativeFrom="paragraph">
                <wp:posOffset>136007</wp:posOffset>
              </wp:positionV>
              <wp:extent cx="6343015" cy="442595"/>
              <wp:effectExtent l="0" t="0" r="0" b="0"/>
              <wp:wrapNone/>
              <wp:docPr id="1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343014" cy="44259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94"/>
                            <w:pBdr/>
                            <w:tabs>
                              <w:tab w:val="right" w:leader="none" w:pos="9066"/>
                              <w:tab w:val="clear" w:leader="none" w:pos="9072"/>
                            </w:tabs>
                            <w:spacing/>
                            <w:ind/>
                            <w:jc w:val="center"/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en-US"/>
                            </w:rPr>
                          </w:pPr>
                          <w:r/>
                          <w:hyperlink r:id="rId1" w:tooltip="http://www.sodexam.com" w:history="1">
                            <w:r>
                              <w:rPr>
                                <w:rStyle w:val="1097"/>
                                <w:rFonts w:ascii="Gotham Light" w:hAnsi="Gotham Light" w:cs="Arial"/>
                                <w:sz w:val="16"/>
                                <w:szCs w:val="16"/>
                                <w:lang w:val="en-US"/>
                              </w:rPr>
                              <w:t xml:space="preserve">www.sodexam.com</w:t>
                            </w:r>
                          </w:hyperlink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en-US"/>
                            </w:rPr>
                          </w:r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en-US"/>
                            </w:rPr>
                          </w:r>
                        </w:p>
                        <w:p>
                          <w:pPr>
                            <w:pStyle w:val="1094"/>
                            <w:pBdr/>
                            <w:tabs>
                              <w:tab w:val="right" w:leader="none" w:pos="9066"/>
                              <w:tab w:val="clear" w:leader="none" w:pos="9072"/>
                            </w:tabs>
                            <w:spacing/>
                            <w:ind/>
                            <w:jc w:val="center"/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en-US"/>
                            </w:rPr>
                            <w:t xml:space="preserve">15 B.P. 990 ABIDJAN 15 – TELEPHONE: 21.58.62.94/ 21.58.62.96 – FAX: 21.27.73.44 </w:t>
                          </w:r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en-US"/>
                            </w:rPr>
                          </w:r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en-US"/>
                            </w:rPr>
                          </w:r>
                        </w:p>
                        <w:p>
                          <w:pPr>
                            <w:pStyle w:val="1094"/>
                            <w:pBdr/>
                            <w:tabs>
                              <w:tab w:val="right" w:leader="none" w:pos="9066"/>
                              <w:tab w:val="clear" w:leader="none" w:pos="9072"/>
                            </w:tabs>
                            <w:spacing/>
                            <w:ind/>
                            <w:jc w:val="center"/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  <w:t xml:space="preserve">CC N° 9820568 N – RC N° 232230 ABJ – CAPITAL 1.000.000.000 F CFA – infos@sodexam.ci</w:t>
                          </w:r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</w:r>
                          <w:r>
                            <w:rPr>
                              <w:rFonts w:ascii="Gotham Light" w:hAnsi="Gotham Light" w:cs="Arial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</w:r>
                        </w:p>
                        <w:p>
                          <w:pPr>
                            <w:pBdr/>
                            <w:tabs>
                              <w:tab w:val="right" w:leader="none" w:pos="9066"/>
                            </w:tabs>
                            <w:spacing/>
                            <w:ind/>
                            <w:rPr>
                              <w:rFonts w:ascii="Gotham Light" w:hAnsi="Gotham Light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</w:pPr>
                          <w:r>
                            <w:rPr>
                              <w:rFonts w:ascii="Gotham Light" w:hAnsi="Gotham Light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</w:r>
                          <w:r>
                            <w:rPr>
                              <w:rFonts w:ascii="Gotham Light" w:hAnsi="Gotham Light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</w:r>
                          <w:r>
                            <w:rPr>
                              <w:rFonts w:ascii="Gotham Light" w:hAnsi="Gotham Light"/>
                              <w:color w:val="ed7d31" w:themeColor="accent2"/>
                              <w:sz w:val="16"/>
                              <w:szCs w:val="16"/>
                              <w:lang w:val="pt-PT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argin-left:-20.75pt;mso-position-horizontal:absolute;mso-position-vertical-relative:text;margin-top:10.71pt;mso-position-vertical:absolute;width:499.45pt;height:34.85pt;mso-wrap-distance-left:9.00pt;mso-wrap-distance-top:0.00pt;mso-wrap-distance-right:9.00pt;mso-wrap-distance-bottom:0.00pt;v-text-anchor:top;visibility:visible;" fillcolor="#FFFFFF" stroked="f" strokeweight="0.50pt">
              <v:textbox inset="0,0,0,0">
                <w:txbxContent>
                  <w:p>
                    <w:pPr>
                      <w:pStyle w:val="1094"/>
                      <w:pBdr/>
                      <w:tabs>
                        <w:tab w:val="right" w:leader="none" w:pos="9066"/>
                        <w:tab w:val="clear" w:leader="none" w:pos="9072"/>
                      </w:tabs>
                      <w:spacing/>
                      <w:ind/>
                      <w:jc w:val="center"/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en-US"/>
                      </w:rPr>
                    </w:pPr>
                    <w:r/>
                    <w:hyperlink r:id="rId1" w:tooltip="http://www.sodexam.com" w:history="1">
                      <w:r>
                        <w:rPr>
                          <w:rStyle w:val="1097"/>
                          <w:rFonts w:ascii="Gotham Light" w:hAnsi="Gotham Light" w:cs="Arial"/>
                          <w:sz w:val="16"/>
                          <w:szCs w:val="16"/>
                          <w:lang w:val="en-US"/>
                        </w:rPr>
                        <w:t xml:space="preserve">www.sodexam.com</w:t>
                      </w:r>
                    </w:hyperlink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en-US"/>
                      </w:rPr>
                    </w:r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en-US"/>
                      </w:rPr>
                    </w:r>
                  </w:p>
                  <w:p>
                    <w:pPr>
                      <w:pStyle w:val="1094"/>
                      <w:pBdr/>
                      <w:tabs>
                        <w:tab w:val="right" w:leader="none" w:pos="9066"/>
                        <w:tab w:val="clear" w:leader="none" w:pos="9072"/>
                      </w:tabs>
                      <w:spacing/>
                      <w:ind/>
                      <w:jc w:val="center"/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en-US"/>
                      </w:rPr>
                      <w:t xml:space="preserve">15 B.P. 990 ABIDJAN 15 – TELEPHONE: 21.58.62.94/ 21.58.62.96 – FAX: 21.27.73.44 </w:t>
                    </w:r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en-US"/>
                      </w:rPr>
                    </w:r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en-US"/>
                      </w:rPr>
                    </w:r>
                  </w:p>
                  <w:p>
                    <w:pPr>
                      <w:pStyle w:val="1094"/>
                      <w:pBdr/>
                      <w:tabs>
                        <w:tab w:val="right" w:leader="none" w:pos="9066"/>
                        <w:tab w:val="clear" w:leader="none" w:pos="9072"/>
                      </w:tabs>
                      <w:spacing/>
                      <w:ind/>
                      <w:jc w:val="center"/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pt-PT"/>
                      </w:rPr>
                      <w:t xml:space="preserve">CC N° 9820568 N – RC N° 232230 ABJ – CAPITAL 1.000.000.000 F CFA – infos@sodexam.ci</w:t>
                    </w:r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pt-PT"/>
                      </w:rPr>
                    </w:r>
                    <w:r>
                      <w:rPr>
                        <w:rFonts w:ascii="Gotham Light" w:hAnsi="Gotham Light" w:cs="Arial"/>
                        <w:color w:val="ed7d31" w:themeColor="accent2"/>
                        <w:sz w:val="16"/>
                        <w:szCs w:val="16"/>
                        <w:lang w:val="pt-PT"/>
                      </w:rPr>
                    </w:r>
                  </w:p>
                  <w:p>
                    <w:pPr>
                      <w:pBdr/>
                      <w:tabs>
                        <w:tab w:val="right" w:leader="none" w:pos="9066"/>
                      </w:tabs>
                      <w:spacing/>
                      <w:ind/>
                      <w:rPr>
                        <w:rFonts w:ascii="Gotham Light" w:hAnsi="Gotham Light"/>
                        <w:color w:val="ed7d31" w:themeColor="accent2"/>
                        <w:sz w:val="16"/>
                        <w:szCs w:val="16"/>
                        <w:lang w:val="pt-PT"/>
                      </w:rPr>
                    </w:pPr>
                    <w:r>
                      <w:rPr>
                        <w:rFonts w:ascii="Gotham Light" w:hAnsi="Gotham Light"/>
                        <w:color w:val="ed7d31" w:themeColor="accent2"/>
                        <w:sz w:val="16"/>
                        <w:szCs w:val="16"/>
                        <w:lang w:val="pt-PT"/>
                      </w:rPr>
                    </w:r>
                    <w:r>
                      <w:rPr>
                        <w:rFonts w:ascii="Gotham Light" w:hAnsi="Gotham Light"/>
                        <w:color w:val="ed7d31" w:themeColor="accent2"/>
                        <w:sz w:val="16"/>
                        <w:szCs w:val="16"/>
                        <w:lang w:val="pt-PT"/>
                      </w:rPr>
                    </w:r>
                    <w:r>
                      <w:rPr>
                        <w:rFonts w:ascii="Gotham Light" w:hAnsi="Gotham Light"/>
                        <w:color w:val="ed7d31" w:themeColor="accent2"/>
                        <w:sz w:val="16"/>
                        <w:szCs w:val="16"/>
                        <w:lang w:val="pt-PT"/>
                      </w:rPr>
                    </w:r>
                  </w:p>
                </w:txbxContent>
              </v:textbox>
            </v:shape>
          </w:pict>
        </mc:Fallback>
      </mc:AlternateContent>
    </w:r>
    <w:r/>
  </w:p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180340</wp:posOffset>
              </wp:positionH>
              <wp:positionV relativeFrom="paragraph">
                <wp:posOffset>279517</wp:posOffset>
              </wp:positionV>
              <wp:extent cx="5325110" cy="99695"/>
              <wp:effectExtent l="0" t="0" r="0" b="0"/>
              <wp:wrapNone/>
              <wp:docPr id="2" name="Imag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6801070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>
                        <a:extLst>
                          <a:ext uri="{96DAC541-7B7A-43D3-8B79-37D633B846F1}">
                            <asvg:svgBlip xmlns:asvg="http://schemas.microsoft.com/office/drawing/2016/SVG/main" r:embed="rId3"/>
                          </a:ext>
                        </a:extLst>
                      </a:blip>
                      <a:stretch/>
                    </pic:blipFill>
                    <pic:spPr bwMode="auto">
                      <a:xfrm flipV="1">
                        <a:off x="0" y="0"/>
                        <a:ext cx="5325109" cy="996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14.20pt;mso-position-horizontal:absolute;mso-position-vertical-relative:text;margin-top:22.01pt;mso-position-vertical:absolute;width:419.30pt;height:7.85pt;mso-wrap-distance-left:9.00pt;mso-wrap-distance-top:0.00pt;mso-wrap-distance-right:9.00pt;mso-wrap-distance-bottom:0.00pt;flip:y;z-index:1;" stroked="false">
              <v:imagedata r:id="rId2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 Narrow" w:hAnsi="Arial Narrow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 Narrow" w:hAnsi="Arial Narrow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o"/>
      <w:numFmt w:val="bullet"/>
      <w:pPr>
        <w:pBdr/>
        <w:spacing/>
        <w:ind w:hanging="360" w:left="993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3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5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9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1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53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"/>
      <w:numFmt w:val="bullet"/>
      <w:pPr>
        <w:pBdr/>
        <w:spacing/>
        <w:ind w:hanging="360" w:left="993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3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5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9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1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53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0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2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4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6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58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0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2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4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69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upperRoman"/>
      <w:pPr>
        <w:pBdr/>
        <w:spacing/>
        <w:ind w:hanging="720" w:left="993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633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993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993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35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353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713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713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073"/>
      </w:pPr>
      <w:rPr>
        <w:rFonts w:hint="default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 Narrow" w:hAnsi="Arial Narrow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">
    <w:lvl w:ilvl="0">
      <w:isLgl w:val="false"/>
      <w:lvlJc w:val="left"/>
      <w:lvlText w:val="(%1)"/>
      <w:numFmt w:val="decimal"/>
      <w:pPr>
        <w:pBdr/>
        <w:spacing/>
        <w:ind w:hanging="360" w:left="63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5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93"/>
      </w:pPr>
      <w:rPr/>
      <w:start w:val="1"/>
      <w:suff w:val="tab"/>
    </w:lvl>
  </w:abstractNum>
  <w:abstractNum w:abstractNumId="28">
    <w:lvl w:ilvl="0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 Narrow" w:hAnsi="Arial Narrow" w:eastAsia="Times New Roman" w:cs="Times New Roman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">
    <w:nsid w:val="2011D2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C739D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9827A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2A1CB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2A1CB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11832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16A6C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9"/>
  </w:num>
  <w:num w:numId="2">
    <w:abstractNumId w:val="30"/>
  </w:num>
  <w:num w:numId="3">
    <w:abstractNumId w:val="27"/>
  </w:num>
  <w:num w:numId="4">
    <w:abstractNumId w:val="8"/>
  </w:num>
  <w:num w:numId="5">
    <w:abstractNumId w:val="13"/>
  </w:num>
  <w:num w:numId="6">
    <w:abstractNumId w:val="25"/>
  </w:num>
  <w:num w:numId="7">
    <w:abstractNumId w:val="2"/>
  </w:num>
  <w:num w:numId="8">
    <w:abstractNumId w:val="6"/>
  </w:num>
  <w:num w:numId="9">
    <w:abstractNumId w:val="5"/>
  </w:num>
  <w:num w:numId="10">
    <w:abstractNumId w:val="18"/>
  </w:num>
  <w:num w:numId="11">
    <w:abstractNumId w:val="0"/>
  </w:num>
  <w:num w:numId="12">
    <w:abstractNumId w:val="17"/>
  </w:num>
  <w:num w:numId="13">
    <w:abstractNumId w:val="9"/>
  </w:num>
  <w:num w:numId="14">
    <w:abstractNumId w:val="14"/>
  </w:num>
  <w:num w:numId="15">
    <w:abstractNumId w:val="21"/>
  </w:num>
  <w:num w:numId="16">
    <w:abstractNumId w:val="28"/>
  </w:num>
  <w:num w:numId="17">
    <w:abstractNumId w:val="31"/>
  </w:num>
  <w:num w:numId="18">
    <w:abstractNumId w:val="4"/>
  </w:num>
  <w:num w:numId="19">
    <w:abstractNumId w:val="26"/>
  </w:num>
  <w:num w:numId="20">
    <w:abstractNumId w:val="7"/>
  </w:num>
  <w:num w:numId="21">
    <w:abstractNumId w:val="16"/>
  </w:num>
  <w:num w:numId="22">
    <w:abstractNumId w:val="1"/>
  </w:num>
  <w:num w:numId="23">
    <w:abstractNumId w:val="11"/>
  </w:num>
  <w:num w:numId="24">
    <w:abstractNumId w:val="24"/>
  </w:num>
  <w:num w:numId="25">
    <w:abstractNumId w:val="3"/>
  </w:num>
  <w:num w:numId="26">
    <w:abstractNumId w:val="32"/>
  </w:num>
  <w:num w:numId="27">
    <w:abstractNumId w:val="15"/>
  </w:num>
  <w:num w:numId="28">
    <w:abstractNumId w:val="12"/>
  </w:num>
  <w:num w:numId="29">
    <w:abstractNumId w:val="20"/>
  </w:num>
  <w:num w:numId="30">
    <w:abstractNumId w:val="10"/>
  </w:num>
  <w:num w:numId="31">
    <w:abstractNumId w:val="29"/>
  </w:num>
  <w:num w:numId="32">
    <w:abstractNumId w:val="23"/>
  </w:num>
  <w:num w:numId="33">
    <w:abstractNumId w:val="2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RIZOUA">
    <w15:presenceInfo w15:providerId="Teamlab" w15:userId="KRIZOU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88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character" w:styleId="889">
    <w:name w:val="Heading 1 Char"/>
    <w:basedOn w:val="914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914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914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914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91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Title Char"/>
    <w:basedOn w:val="914"/>
    <w:link w:val="10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Subtitle Char"/>
    <w:basedOn w:val="914"/>
    <w:link w:val="10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Quote Char"/>
    <w:basedOn w:val="914"/>
    <w:link w:val="10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Intense Quote Char"/>
    <w:basedOn w:val="914"/>
    <w:link w:val="10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2">
    <w:name w:val="Footnote Text Char"/>
    <w:basedOn w:val="914"/>
    <w:link w:val="1069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Text Char"/>
    <w:basedOn w:val="914"/>
    <w:link w:val="1072"/>
    <w:uiPriority w:val="99"/>
    <w:semiHidden/>
    <w:pPr>
      <w:pBdr/>
      <w:spacing/>
      <w:ind/>
    </w:pPr>
    <w:rPr>
      <w:sz w:val="20"/>
      <w:szCs w:val="20"/>
    </w:rPr>
  </w:style>
  <w:style w:type="paragraph" w:styleId="904" w:default="1">
    <w:name w:val="Normal"/>
    <w:qFormat/>
    <w:pPr>
      <w:pBdr/>
      <w:spacing/>
      <w:ind/>
    </w:pPr>
  </w:style>
  <w:style w:type="paragraph" w:styleId="905">
    <w:name w:val="Heading 1"/>
    <w:basedOn w:val="904"/>
    <w:next w:val="904"/>
    <w:link w:val="104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906">
    <w:name w:val="Heading 2"/>
    <w:basedOn w:val="904"/>
    <w:next w:val="904"/>
    <w:link w:val="104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907">
    <w:name w:val="Heading 3"/>
    <w:basedOn w:val="904"/>
    <w:next w:val="904"/>
    <w:link w:val="10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908">
    <w:name w:val="Heading 4"/>
    <w:basedOn w:val="904"/>
    <w:next w:val="904"/>
    <w:link w:val="10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909">
    <w:name w:val="Heading 5"/>
    <w:basedOn w:val="904"/>
    <w:next w:val="904"/>
    <w:link w:val="10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910">
    <w:name w:val="Heading 6"/>
    <w:basedOn w:val="904"/>
    <w:next w:val="904"/>
    <w:link w:val="10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1">
    <w:name w:val="Heading 7"/>
    <w:basedOn w:val="904"/>
    <w:next w:val="904"/>
    <w:link w:val="10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2">
    <w:name w:val="Heading 8"/>
    <w:basedOn w:val="904"/>
    <w:next w:val="904"/>
    <w:link w:val="10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Heading 9"/>
    <w:basedOn w:val="904"/>
    <w:next w:val="904"/>
    <w:link w:val="10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table" w:styleId="917" w:customStyle="1">
    <w:name w:val="Table Grid Light"/>
    <w:basedOn w:val="91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Plain Table 1"/>
    <w:basedOn w:val="91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Plain Table 2"/>
    <w:basedOn w:val="91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ned - Accent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ned - Accent 1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ned - Accent 2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ned - Accent 3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ned - Accent 4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ned - Accent 5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ned - Accent 6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  <w:sz w:val="20"/>
      <w:szCs w:val="20"/>
      <w:lang w:val="fr-CI" w:eastAsia="fr-CI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2" w:customStyle="1">
    <w:name w:val="Titre 1 Car"/>
    <w:basedOn w:val="914"/>
    <w:link w:val="90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1043" w:customStyle="1">
    <w:name w:val="Titre 2 Car"/>
    <w:basedOn w:val="914"/>
    <w:link w:val="90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1044" w:customStyle="1">
    <w:name w:val="Titre 3 Car"/>
    <w:basedOn w:val="914"/>
    <w:link w:val="90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1045" w:customStyle="1">
    <w:name w:val="Titre 4 Car"/>
    <w:basedOn w:val="914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1046" w:customStyle="1">
    <w:name w:val="Titre 5 C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1047" w:customStyle="1">
    <w:name w:val="Titre 6 Car"/>
    <w:basedOn w:val="91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8" w:customStyle="1">
    <w:name w:val="Titre 7 C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9" w:customStyle="1">
    <w:name w:val="Titre 8 C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0" w:customStyle="1">
    <w:name w:val="Titre 9 C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51">
    <w:name w:val="Title"/>
    <w:basedOn w:val="904"/>
    <w:next w:val="904"/>
    <w:link w:val="10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52" w:customStyle="1">
    <w:name w:val="Titre Car"/>
    <w:basedOn w:val="914"/>
    <w:link w:val="10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53">
    <w:name w:val="Subtitle"/>
    <w:basedOn w:val="904"/>
    <w:next w:val="904"/>
    <w:link w:val="10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54" w:customStyle="1">
    <w:name w:val="Sous-titre Car"/>
    <w:basedOn w:val="914"/>
    <w:link w:val="10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5">
    <w:name w:val="Quote"/>
    <w:basedOn w:val="904"/>
    <w:next w:val="904"/>
    <w:link w:val="10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6" w:customStyle="1">
    <w:name w:val="Citation Car"/>
    <w:basedOn w:val="914"/>
    <w:link w:val="10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57">
    <w:name w:val="Intense Emphasis"/>
    <w:basedOn w:val="914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1058">
    <w:name w:val="Intense Quote"/>
    <w:basedOn w:val="904"/>
    <w:next w:val="904"/>
    <w:link w:val="1059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1059" w:customStyle="1">
    <w:name w:val="Citation intense Car"/>
    <w:basedOn w:val="914"/>
    <w:link w:val="1058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060">
    <w:name w:val="Intense Reference"/>
    <w:basedOn w:val="914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1061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1062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3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1064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5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6" w:customStyle="1">
    <w:name w:val="Header Char"/>
    <w:basedOn w:val="914"/>
    <w:uiPriority w:val="99"/>
    <w:pPr>
      <w:pBdr/>
      <w:spacing/>
      <w:ind/>
    </w:pPr>
  </w:style>
  <w:style w:type="character" w:styleId="1067" w:customStyle="1">
    <w:name w:val="Footer Char"/>
    <w:basedOn w:val="914"/>
    <w:uiPriority w:val="99"/>
    <w:pPr>
      <w:pBdr/>
      <w:spacing/>
      <w:ind/>
    </w:pPr>
  </w:style>
  <w:style w:type="paragraph" w:styleId="1068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069">
    <w:name w:val="footnote text"/>
    <w:basedOn w:val="904"/>
    <w:link w:val="10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0" w:customStyle="1">
    <w:name w:val="Note de bas de page Car"/>
    <w:basedOn w:val="914"/>
    <w:link w:val="1069"/>
    <w:uiPriority w:val="99"/>
    <w:semiHidden/>
    <w:pPr>
      <w:pBdr/>
      <w:spacing/>
      <w:ind/>
    </w:pPr>
    <w:rPr>
      <w:sz w:val="20"/>
      <w:szCs w:val="20"/>
    </w:rPr>
  </w:style>
  <w:style w:type="character" w:styleId="1071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1072">
    <w:name w:val="endnote text"/>
    <w:basedOn w:val="904"/>
    <w:link w:val="10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3" w:customStyle="1">
    <w:name w:val="Note de fin Car"/>
    <w:basedOn w:val="914"/>
    <w:link w:val="1072"/>
    <w:uiPriority w:val="99"/>
    <w:semiHidden/>
    <w:pPr>
      <w:pBdr/>
      <w:spacing/>
      <w:ind/>
    </w:pPr>
    <w:rPr>
      <w:sz w:val="20"/>
      <w:szCs w:val="20"/>
    </w:rPr>
  </w:style>
  <w:style w:type="character" w:styleId="1074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1075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6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1077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1078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1079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1080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1081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1082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1083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1084">
    <w:name w:val="toc 9"/>
    <w:basedOn w:val="904"/>
    <w:next w:val="904"/>
    <w:uiPriority w:val="39"/>
    <w:unhideWhenUsed/>
    <w:pPr>
      <w:pBdr/>
      <w:spacing w:after="100"/>
      <w:ind w:left="1760"/>
    </w:pPr>
  </w:style>
  <w:style w:type="paragraph" w:styleId="1085">
    <w:name w:val="TOC Heading"/>
    <w:uiPriority w:val="39"/>
    <w:unhideWhenUsed/>
    <w:pPr>
      <w:pBdr/>
      <w:spacing/>
      <w:ind/>
    </w:pPr>
  </w:style>
  <w:style w:type="paragraph" w:styleId="1086">
    <w:name w:val="table of figures"/>
    <w:basedOn w:val="904"/>
    <w:next w:val="904"/>
    <w:uiPriority w:val="99"/>
    <w:unhideWhenUsed/>
    <w:pPr>
      <w:pBdr/>
      <w:spacing w:after="0"/>
      <w:ind/>
    </w:pPr>
  </w:style>
  <w:style w:type="paragraph" w:styleId="1087" w:customStyle="1">
    <w:name w:val="x_msonormal"/>
    <w:basedOn w:val="90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1088" w:customStyle="1">
    <w:name w:val="x_msolistparagraph"/>
    <w:basedOn w:val="90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1089">
    <w:name w:val="List Paragraph"/>
    <w:basedOn w:val="904"/>
    <w:uiPriority w:val="34"/>
    <w:qFormat/>
    <w:pPr>
      <w:pBdr/>
      <w:spacing/>
      <w:ind w:left="720"/>
      <w:contextualSpacing w:val="true"/>
    </w:pPr>
  </w:style>
  <w:style w:type="table" w:styleId="1090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1">
    <w:name w:val="Strong"/>
    <w:basedOn w:val="914"/>
    <w:uiPriority w:val="22"/>
    <w:qFormat/>
    <w:pPr>
      <w:pBdr/>
      <w:spacing/>
      <w:ind/>
    </w:pPr>
    <w:rPr>
      <w:b/>
      <w:bCs/>
    </w:rPr>
  </w:style>
  <w:style w:type="paragraph" w:styleId="1092">
    <w:name w:val="Header"/>
    <w:basedOn w:val="904"/>
    <w:link w:val="1093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93" w:customStyle="1">
    <w:name w:val="En-tête Car"/>
    <w:basedOn w:val="914"/>
    <w:link w:val="1092"/>
    <w:uiPriority w:val="99"/>
    <w:pPr>
      <w:pBdr/>
      <w:spacing/>
      <w:ind/>
    </w:pPr>
  </w:style>
  <w:style w:type="paragraph" w:styleId="1094">
    <w:name w:val="Footer"/>
    <w:basedOn w:val="904"/>
    <w:link w:val="1095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95" w:customStyle="1">
    <w:name w:val="Pied de page Car"/>
    <w:basedOn w:val="914"/>
    <w:link w:val="1094"/>
    <w:uiPriority w:val="99"/>
    <w:pPr>
      <w:pBdr/>
      <w:spacing/>
      <w:ind/>
    </w:pPr>
  </w:style>
  <w:style w:type="paragraph" w:styleId="1096" w:customStyle="1">
    <w:name w:val="bodytext"/>
    <w:basedOn w:val="90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1097">
    <w:name w:val="Hyperlink"/>
    <w:basedOn w:val="914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1098">
    <w:name w:val="Normal (Web)"/>
    <w:basedOn w:val="90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1099" w:customStyle="1">
    <w:name w:val="st"/>
    <w:basedOn w:val="914"/>
    <w:pPr>
      <w:pBdr/>
      <w:spacing/>
      <w:ind/>
    </w:pPr>
  </w:style>
  <w:style w:type="paragraph" w:styleId="1100">
    <w:name w:val="Balloon Text"/>
    <w:basedOn w:val="904"/>
    <w:link w:val="110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101" w:customStyle="1">
    <w:name w:val="Texte de bulles Car"/>
    <w:basedOn w:val="914"/>
    <w:link w:val="110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102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03">
    <w:name w:val="annotation text"/>
    <w:basedOn w:val="904"/>
    <w:link w:val="110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04" w:customStyle="1">
    <w:name w:val="Commentaire Car"/>
    <w:basedOn w:val="914"/>
    <w:link w:val="1103"/>
    <w:uiPriority w:val="99"/>
    <w:semiHidden/>
    <w:pPr>
      <w:pBdr/>
      <w:spacing/>
      <w:ind/>
    </w:pPr>
    <w:rPr>
      <w:sz w:val="20"/>
      <w:szCs w:val="20"/>
    </w:rPr>
  </w:style>
  <w:style w:type="paragraph" w:styleId="1105">
    <w:name w:val="annotation subject"/>
    <w:basedOn w:val="1103"/>
    <w:next w:val="1103"/>
    <w:link w:val="1106"/>
    <w:uiPriority w:val="99"/>
    <w:semiHidden/>
    <w:unhideWhenUsed/>
    <w:pPr>
      <w:pBdr/>
      <w:spacing/>
      <w:ind/>
    </w:pPr>
    <w:rPr>
      <w:b/>
      <w:bCs/>
    </w:rPr>
  </w:style>
  <w:style w:type="character" w:styleId="1106" w:customStyle="1">
    <w:name w:val="Objet du commentaire Car"/>
    <w:basedOn w:val="1104"/>
    <w:link w:val="110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107">
    <w:name w:val="Revision"/>
    <w:hidden/>
    <w:uiPriority w:val="99"/>
    <w:semiHidden/>
    <w:pPr>
      <w:pBdr/>
      <w:spacing w:after="0" w:line="240" w:lineRule="auto"/>
      <w:ind/>
    </w:pPr>
  </w:style>
  <w:style w:type="paragraph" w:styleId="1108">
    <w:name w:val="Body Text"/>
    <w:basedOn w:val="904"/>
    <w:link w:val="1109"/>
    <w:uiPriority w:val="99"/>
    <w:qFormat/>
    <w:pPr>
      <w:pBdr/>
      <w:spacing w:after="0" w:before="120" w:line="264" w:lineRule="auto"/>
      <w:ind/>
      <w:jc w:val="both"/>
    </w:pPr>
    <w:rPr>
      <w:rFonts w:ascii="Californian FB" w:hAnsi="Californian FB" w:eastAsia="Times New Roman" w:cs="Times New Roman"/>
      <w:sz w:val="26"/>
      <w:szCs w:val="24"/>
      <w:lang w:eastAsia="fr-FR"/>
    </w:rPr>
  </w:style>
  <w:style w:type="character" w:styleId="1109" w:customStyle="1">
    <w:name w:val="Corps de texte Car"/>
    <w:basedOn w:val="914"/>
    <w:link w:val="1108"/>
    <w:uiPriority w:val="99"/>
    <w:pPr>
      <w:pBdr/>
      <w:spacing/>
      <w:ind/>
    </w:pPr>
    <w:rPr>
      <w:rFonts w:ascii="Californian FB" w:hAnsi="Californian FB" w:eastAsia="Times New Roman" w:cs="Times New Roman"/>
      <w:sz w:val="26"/>
      <w:szCs w:val="24"/>
      <w:lang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Relationship Id="rId14" Type="http://schemas.openxmlformats.org/officeDocument/2006/relationships/image" Target="media/image2.png"/><Relationship Id="rId15" Type="http://schemas.openxmlformats.org/officeDocument/2006/relationships/image" Target="media/image3.jpg"/><Relationship Id="rId16" Type="http://schemas.openxmlformats.org/officeDocument/2006/relationships/comments" Target="comments.xml" /><Relationship Id="rId17" Type="http://schemas.microsoft.com/office/2011/relationships/commentsExtended" Target="commentsExtended.xml" /><Relationship Id="rId18" Type="http://schemas.microsoft.com/office/2018/08/relationships/commentsExtensible" Target="commentsExtensible.xml" /><Relationship Id="rId19" Type="http://schemas.microsoft.com/office/2016/09/relationships/commentsIds" Target="commentsIds.xml" /><Relationship Id="rId20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sodexam.com" TargetMode="External"/><Relationship Id="rId2" Type="http://schemas.openxmlformats.org/officeDocument/2006/relationships/image" Target="media/image1.png"/><Relationship Id="rId3" Type="http://schemas.openxmlformats.org/officeDocument/2006/relationships/image" Target="media/media1.sv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D5962F472E17468E411F4A17AF12A8" ma:contentTypeVersion="15" ma:contentTypeDescription="Crée un document." ma:contentTypeScope="" ma:versionID="4d33eff43a544d994dae211187d17512">
  <xsd:schema xmlns:xsd="http://www.w3.org/2001/XMLSchema" xmlns:xs="http://www.w3.org/2001/XMLSchema" xmlns:p="http://schemas.microsoft.com/office/2006/metadata/properties" xmlns:ns1="http://schemas.microsoft.com/sharepoint/v3" xmlns:ns2="7f0ff8b6-9321-4f99-b071-88c052cdb02e" xmlns:ns3="4897d36e-b036-404e-a06f-ed560a3000b0" targetNamespace="http://schemas.microsoft.com/office/2006/metadata/properties" ma:root="true" ma:fieldsID="e41e4a2e91d3b5d8a37fdbe7e69193eb" ns1:_="" ns2:_="" ns3:_="">
    <xsd:import namespace="http://schemas.microsoft.com/sharepoint/v3"/>
    <xsd:import namespace="7f0ff8b6-9321-4f99-b071-88c052cdb02e"/>
    <xsd:import namespace="4897d36e-b036-404e-a06f-ed560a3000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ff8b6-9321-4f99-b071-88c052cdb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256e35f7-71ac-48cb-9e01-1a8c39f69d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7d36e-b036-404e-a06f-ed560a3000b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9d542e7-63bc-4482-8fe2-7a0a272a1312}" ma:internalName="TaxCatchAll" ma:showField="CatchAllData" ma:web="4897d36e-b036-404e-a06f-ed560a3000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97d36e-b036-404e-a06f-ed560a3000b0" xsi:nil="true"/>
    <lcf76f155ced4ddcb4097134ff3c332f xmlns="7f0ff8b6-9321-4f99-b071-88c052cdb02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414C43-B55E-4FE8-AEA7-E956E3114F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E52340-2B8F-4024-A018-F682FB870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0ff8b6-9321-4f99-b071-88c052cdb02e"/>
    <ds:schemaRef ds:uri="4897d36e-b036-404e-a06f-ed560a300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E4C73B64-2D89-482D-B3C6-A72484D9DA8E}">
  <ds:schemaRefs>
    <ds:schemaRef ds:uri="http://schemas.microsoft.com/office/2006/metadata/properties"/>
    <ds:schemaRef ds:uri="http://schemas.microsoft.com/office/infopath/2007/PartnerControls"/>
    <ds:schemaRef ds:uri="4897d36e-b036-404e-a06f-ed560a3000b0"/>
    <ds:schemaRef ds:uri="7f0ff8b6-9321-4f99-b071-88c052cdb02e"/>
    <ds:schemaRef ds:uri="http://schemas.microsoft.com/sharepoint/v3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D4B5E698-E675-4C24-BF2F-52879E798F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HP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6</cp:revision>
  <dcterms:created xsi:type="dcterms:W3CDTF">2025-05-21T12:52:00Z</dcterms:created>
  <dcterms:modified xsi:type="dcterms:W3CDTF">2025-11-13T08:36:58Z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0x01010044D5962F472E17468E411F4A17AF12A8</vt:lpwstr>
  </property>
  <property fmtid="{D5CDD505-2E9C-101B-9397-08002B2CF9AE}" pid="3" name="MediaServiceImageTags">
    <vt:lpwstr/>
  </property>
</Properties>
</file>