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+ </w:t>
        <w:tab/>
        <w:t xml:space="preserve">Soma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- </w:t>
        <w:tab/>
        <w:t xml:space="preserve">Subtração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* </w:t>
        <w:tab/>
        <w:t xml:space="preserve">Multiplicação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/ </w:t>
        <w:tab/>
        <w:t xml:space="preserve">Divisão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== </w:t>
        <w:tab/>
        <w:t xml:space="preserve">Comparação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= </w:t>
        <w:tab/>
        <w:t xml:space="preserve">Atribuições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% </w:t>
        <w:tab/>
        <w:t xml:space="preserve">Mod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