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девять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Реестр восьми видов потерь с оценкой влияния каждой на время протекания процесса.</w:t>
            </w:r>
          </w:p>
          <w:p w14:paraId="3FD19BAC" w14:textId="77777777" w:rsidR="003100F5" w:rsidRDefault="00000000">
            <w:pPr>
              <w:jc w:val="both"/>
              <w:rPr>
                <w:sz w:val="24"/>
                <w:szCs w:val="24"/>
              </w:rPr>
            </w:pPr>
            <w:r>
              <w:rPr>
                <w:sz w:val="24"/>
                <w:szCs w:val="24"/>
              </w:rPr>
              <w:t xml:space="preserve">3.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4.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5.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6.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7.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8. Стандартизация: разработан регламент работы сервиса приёма сообщений — роли и права, каналы приёма, классификация, дедупликация, маршрутизация и сроки, закрытие и подтверждение результата, эскалация, особые случаи, контроль. Памятки по ролям — приложение к регламенту — применяются: панель администрации выдаёт каждому участнику процесса памятку его роли.</w:t>
            </w:r>
          </w:p>
          <w:p w14:paraId="3FD19BAC" w14:textId="77777777" w:rsidR="003100F5" w:rsidRDefault="00000000">
            <w:pPr>
              <w:jc w:val="both"/>
              <w:rPr>
                <w:sz w:val="24"/>
                <w:szCs w:val="24"/>
              </w:rPr>
            </w:pPr>
            <w:r>
              <w:rPr>
                <w:sz w:val="24"/>
                <w:szCs w:val="24"/>
              </w:rPr>
              <w:t xml:space="preserve">9.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sz w:val="24"/>
                <w:szCs w:val="24"/>
              </w:rPr>
              <w:t xml:space="preserve">Количественные результаты сняты с панели администрации округа 27.09.2026 за период пилотной эксплуатации. В системе 13 заявок, из них 6 закрыто и подтверждено заявителями, переоткрытий по низкой оценке — нет.</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от 1 часа 8 минут до 7,5 суток. Нижняя граница — полный цикл заявки № 68 от 27.09.2026 по журналу событий: подана в 16:04, принята исполнителем в 16:07, выполнена с фотоотчётом в 17:08, подтверждена заявителем в 17:12 с оценкой 5 из 5. Верхняя — сумма медиан времени реакции и времени работы по направлению «улично-дорожная сеть» за 90 дней.</w:t>
            </w:r>
          </w:p>
          <w:p w14:paraId="718670D8" w14:textId="77777777" w:rsidR="003100F5" w:rsidRDefault="00000000">
            <w:pPr>
              <w:jc w:val="both"/>
              <w:rPr>
                <w:sz w:val="24"/>
                <w:szCs w:val="24"/>
              </w:rPr>
            </w:pPr>
            <w:r>
              <w:rPr>
                <w:sz w:val="24"/>
                <w:szCs w:val="24"/>
              </w:rPr>
              <w:t xml:space="preserve">Трудозатраты сотрудника на регистрацию одного сообщения и передачу исполнителю: было 15 минут, стало 0 — регистрация, определение категории и адреса и маршрутизация выполняются без участия сотрудника.</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 норматив 72 часа.</w:t>
            </w:r>
          </w:p>
          <w:p w14:paraId="718670D8" w14:textId="77777777" w:rsidR="003100F5" w:rsidRDefault="00000000">
            <w:pPr>
              <w:jc w:val="both"/>
              <w:rPr>
                <w:sz w:val="24"/>
                <w:szCs w:val="24"/>
              </w:rPr>
            </w:pPr>
            <w:r>
              <w:rPr>
                <w:sz w:val="24"/>
                <w:szCs w:val="24"/>
              </w:rPr>
              <w:t xml:space="preserve">Доля заявок, закрытых с подтверждением результата: было 0 %, стало 100 % — закрыть заявку без фотоматериала или отчёта исполнителя технически невозможно. Из них с фотофиксацией — 67 %: в двух случаях из шести исполнитель приложил только текстовый отчёт. Обязательность фотоматериала закрепляется регламентом работы сервиса.</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85 % (11 заявок из 13) — заявки поданы участниками инициативных групп по итогам обхода территории. За пределами пилота, при расширении круга подающих, доля ожидается ниже; целевое значение 50 % сохраняется.</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100 % по заявкам с настроенной цепочкой исполнителей (3 из 3 по направлению «улично-дорожная сеть»). Семь заявок июля — августа, поданных до настройки маршрутизации, числятся просроченными: прежде сроки по ним не считались вовсе, теперь просрочка видна.</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5,0 по шкале от 1 до 5 — пока одна оценка.</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 На проверке классификации находятся 3 заявки: когда классификатор не уверен, заявка направляется оператору.</w:t>
            </w:r>
          </w:p>
          <w:p w14:paraId="718670D8" w14:textId="77777777" w:rsidR="003100F5" w:rsidRDefault="00000000">
            <w:pPr>
              <w:jc w:val="both"/>
              <w:rPr>
                <w:sz w:val="24"/>
                <w:szCs w:val="24"/>
              </w:rPr>
            </w:pPr>
            <w:r>
              <w:rPr>
                <w:sz w:val="24"/>
                <w:szCs w:val="24"/>
              </w:rPr>
              <w:t xml:space="preserve">Повторные обращения об одном объекте: выявлен один повтор — заявки № 66 и № 68 об одной точке в переулке Лазурном с. Верхнеблаговещенское с интервалом 17,1 дня. Прежде повторы не выявлялись вовсе.</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значение «стало» </w:t>
            </w:r>
            <w:r>
              <w:rPr>
                <w:color w:val="C00000"/>
                <w:b/>
                <w:sz w:val="24"/>
                <w:szCs w:val="24"/>
              </w:rPr>
              <w:t xml:space="preserve">замеряется по итогам IV квартала 2026 года</w:t>
            </w:r>
            <w:r>
              <w:rPr>
                <w:sz w:val="24"/>
                <w:szCs w:val="24"/>
              </w:rPr>
              <w:t xml:space="preserve">: это обращения в системе документооборота со сроком рассмотрения 30 дней, за два месяца пилотной эксплуатации достоверной динамики по ним не образуется.</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регистрация сообщения, определение ответственного, передача поручения и сбор сводной отчётности выполняются программой. Сторонний подрядчик не привлекался — цифровое решение разработано силами администрации округа, затраты на разработку внешним исполнителем не понесены.</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w:t>
            </w:r>
            <w:r>
              <w:rPr>
                <w:color w:val="C00000"/>
                <w:b/>
                <w:rFonts w:ascii="timesnewroman" w:hAnsi="timesnewroman"/>
                <w:sz w:val="24"/>
                <w:szCs w:val="24"/>
              </w:rPr>
              <w:t xml:space="preserve">___</w:t>
            </w:r>
            <w:r>
              <w:rPr>
                <w:rFonts w:ascii="timesnewroman" w:hAnsi="timesnewroman"/>
                <w:sz w:val="24"/>
                <w:szCs w:val="24"/>
              </w:rPr>
              <w:t xml:space="preserve">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3.</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Копии сертификатов об обучении членов команды проекта основам бережливого управления</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4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4.</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Карты процесса: текущее, целевое и достигнутое состояние</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3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 xml:space="preserve">5.</w:t>
            </w:r>
          </w:p>
        </w:tc>
        <w:tc>
          <w:tcPr>
            <w:tcW w:w="5811" w:type="dxa"/>
          </w:tcPr>
          <w:p w14:paraId="5F621CE6" w14:textId="77777777" w:rsidR="003100F5" w:rsidRDefault="00000000">
            <w:pPr>
              <w:jc w:val="both"/>
              <w:rPr>
                <w:sz w:val="24"/>
                <w:szCs w:val="24"/>
              </w:rPr>
            </w:pPr>
            <w:r>
              <w:rPr>
                <w:rFonts w:ascii="timesnewroman" w:hAnsi="timesnewroman"/>
                <w:sz w:val="24"/>
                <w:szCs w:val="24"/>
              </w:rPr>
              <w:t xml:space="preserve">Копия распоряжения администрации Благовещенского муниципального округа от 24.09.2026 № 534-р об инициировании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3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