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 норматив 72 часа.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100 % по заявкам с настроенной цепочкой исполнителей (3 из 3 по направлению «улично-дорожная сеть»). Семь заявок июля — августа, поданных до настройки маршрутизации, числятся просроченными: прежде сроки по ним не считались вовсе, теперь просрочка видна.</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20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3.</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Копии сертификатов об обучении членов команды проекта основам бережливого управления</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4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4.</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Карты процесса: текущее, целевое и достигнутое состояние</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3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5.</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Копия распоряжения администрации Благовещенского муниципального округа от 24.09.2026 № 534-р об инициировании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