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keepNext/>
        <w:spacing w:after="100"/>
      </w:pPr>
      <w:r>
        <w:drawing>
          <wp:inline xmlns:pic="http://schemas.openxmlformats.org/drawingml/2006/picture">
            <wp:extent cx="1728000" cy="480000"/>
            <wp:docPr id="1325826352" name="Picture 1325826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/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Liberation Sans"/>
          <w:b/>
          <w:color w:val="000000"/>
          <w:sz w:val="24"/>
        </w:rPr>
        <w:t xml:space="preserve">ПЛАН МЕРОПРИЯТИЙ ПО РЕАЛИЗАЦИИ ПРОЕКТА БЕРЕЖЛИВОГО УПРАВЛЕНИЯ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tbl>
      <w:tblPr>
        <w:tblStyle w:val="686"/>
        <w:jc w:val="center"/>
        <w:tblInd w:w="0" w:type="dxa"/>
        <w:tblLayout w:type="fixed"/>
        <w:tblLook w:val="04A0" w:firstRow="1" w:lastRow="0" w:firstColumn="1" w:lastColumn="0" w:noHBand="0" w:noVBand="1"/>
        <w:tblW w:type="dxa" w:w="9638"/>
        <w:tblBorders>
          <w:top w:val="nil" w:sz="4" w:color="606060"/>
          <w:left w:val="nil" w:sz="4" w:color="606060"/>
          <w:bottom w:val="nil" w:sz="4" w:color="606060"/>
          <w:right w:val="nil" w:sz="4" w:color="606060"/>
          <w:insideH w:val="nil" w:sz="4" w:color="606060"/>
          <w:insideV w:val="nil" w:sz="4" w:color="606060"/>
        </w:tblBorders>
      </w:tblPr>
      <w:tblGrid>
        <w:gridCol w:w="4819"/>
        <w:gridCol w:w="4819"/>
      </w:tblGrid>
      <w:tr>
        <w:tblPrEx/>
        <w:trPr>
          <w:cantSplit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19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/>
                <w:sz w:val="22"/>
              </w:rPr>
              <w:t>Оптимизация процесса устранения проблем благоустройства и содержания территории Благовещенского муниципального округа за счёт перехода от реагирования на обращения к их плановому выявлению и контролю результата</w:t>
            </w:r>
          </w:p>
        </w:tc>
      </w:tr>
    </w:tbl>
    <w:p>
      <w:pPr>
        <w:ind w:left="0" w:right="0" w:firstLine="0"/>
        <w:jc w:val="center"/>
        <w:spacing w:before="0" w:after="0" w:line="252" w:lineRule="auto"/>
        <w:shd w:val="clear" w:color="ffffff" w:fill="ffffff"/>
        <w:tabs>
          <w:tab w:val="left" w:pos="1058" w:leader="none"/>
        </w:tabs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>Цифровой инструмент: «Точка перемен». Период проекта: 22.07–30.09.2026.</w:t>
      </w:r>
    </w:p>
    <w:p>
      <w:pPr>
        <w:spacing w:after="120"/>
      </w:pPr>
      <w:r>
        <w:rPr>
          <w:i/>
          <w:sz w:val="20"/>
        </w:rPr>
        <w:t>Рабочий экземпляр от 26.10.2026. Мероприятия, исполнители и плановые сроки перенесены со слайда 6 направленной презентации. Даты задним числом не изменялись.</w:t>
      </w:r>
    </w:p>
    <w:tbl>
      <w:tblPr>
        <w:tblStyle w:val="686"/>
        <w:jc w:val="center"/>
        <w:tblInd w:w="0" w:type="dxa"/>
        <w:tblLayout w:type="fixed"/>
        <w:tblLook w:val="04A0" w:firstRow="1" w:lastRow="0" w:firstColumn="1" w:lastColumn="0" w:noHBand="0" w:noVBand="1"/>
        <w:tblW w:type="dxa" w:w="9638"/>
        <w:tblBorders>
          <w:top w:val="single" w:sz="4" w:color="606060"/>
          <w:left w:val="single" w:sz="4" w:color="606060"/>
          <w:bottom w:val="single" w:sz="4" w:color="606060"/>
          <w:right w:val="single" w:sz="4" w:color="606060"/>
          <w:insideH w:val="single" w:sz="4" w:color="606060"/>
          <w:insideV w:val="single" w:sz="4" w:color="606060"/>
        </w:tblBorders>
      </w:tblPr>
      <w:tblGrid>
        <w:gridCol w:w="454"/>
        <w:gridCol w:w="2324"/>
        <w:gridCol w:w="3061"/>
        <w:gridCol w:w="1814"/>
        <w:gridCol w:w="1984"/>
      </w:tblGrid>
      <w:tr>
        <w:tblPrEx/>
        <w:trPr>
          <w:cantSplit/>
          <w:tblHeader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  <w:shd w:fill="EAEAEA"/>
          </w:tcPr>
          <w:p>
            <w:pPr>
              <w:spacing w:after="60" w:line="252" w:lineRule="auto"/>
              <w:ind w:left="0" w:right="0" w:firstLine="0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№</w:t>
            </w: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spacing w:after="60" w:line="252" w:lineRule="auto"/>
              <w:ind w:left="0" w:right="0" w:firstLine="0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п/п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Описание проблемы (указываются проблемы, выявленные в ходе разработки карты текущего состояния процесса)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Мероприятия по решению проблем (указываются мероприятия, направленные на решение проблемы, способствующие достижению ожидаемого результата)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Ответственные исполнители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Срок выполнения мероприятий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blPrEx/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Проблема выявляется только по жалобе жителя: планового обхода территории нет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Инициативные группы граждан: получают роль в сервисе и подают заявки по итогам обхода территории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Степаненко А.О.</w:t>
              <w:br/>
              <w:t>Воронцова Д.С.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08.09 — 19.09.2026</w:t>
            </w:r>
          </w:p>
        </w:tc>
      </w:tr>
      <w:tr>
        <w:tblPrEx/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Разрозненные каналы приёма, ручная регистрация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Единый цифровой канал приёма в мессенджере MAX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Уваров Г.Г.</w:t>
              <w:br/>
              <w:t>Степаненко А.О.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08.09 — 12.09.2026</w:t>
            </w:r>
          </w:p>
        </w:tc>
      </w:tr>
      <w:tr>
        <w:tblPrEx/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Ручное определение сути, адреса и ответственного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ИИ-классификация обращения, каскад геопривязки, слова-подсказки категорий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Уваров Г.Г.</w:t>
              <w:br/>
              <w:t>Вихрова А.В.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08.09 — 16.09.2026</w:t>
            </w:r>
          </w:p>
        </w:tc>
      </w:tr>
      <w:tr>
        <w:tblPrEx/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Потеря сообщений при передаче, отсутствие учёта сроков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Маршрутизация по цепочкам ответственных, SLA-таймеры, ступенчатая эскалация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Воронцова Д.С.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14.09 — 19.09.2026</w:t>
            </w:r>
          </w:p>
        </w:tc>
      </w:tr>
      <w:tr>
        <w:tblPrEx/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Дублирование работ по повторным обращениям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Дедупликация по координатам и нормализованному адресу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Уваров Г.Г.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15.09 — 19.09.2026</w:t>
            </w:r>
          </w:p>
        </w:tc>
      </w:tr>
      <w:tr>
        <w:tblPrEx/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5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2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Формальное закрытие, отсутствие обратной связи автору заявки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61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Доказательное закрытие с фотоматериалом, уведомление автора, оценка 1–5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1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Комчадалова А.А.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noWrap w:val="false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16.09 — 23.09.2026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W w:type="dxa" w:w="9638"/>
        <w:tblBorders>
          <w:top w:val="nil" w:sz="4" w:color="606060"/>
          <w:left w:val="nil" w:sz="4" w:color="606060"/>
          <w:bottom w:val="nil" w:sz="4" w:color="606060"/>
          <w:right w:val="nil" w:sz="4" w:color="606060"/>
          <w:insideH w:val="nil" w:sz="4" w:color="606060"/>
          <w:insideV w:val="nil" w:sz="4" w:color="606060"/>
        </w:tblBorders>
      </w:tblPr>
      <w:tblGrid>
        <w:gridCol w:w="4932"/>
        <w:gridCol w:w="4706"/>
      </w:tblGrid>
      <w:tr>
        <w:trPr>
          <w:cantSplit/>
        </w:trPr>
        <w:tc>
          <w:tcPr>
            <w:tcW w:type="dxa" w:w="4932"/>
            <w:vAlign w:val="top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/>
                <w:sz w:val="22"/>
              </w:rPr>
              <w:t>Руководитель проекта бережливого управления</w:t>
            </w:r>
          </w:p>
        </w:tc>
        <w:tc>
          <w:tcPr>
            <w:tcW w:type="dxa" w:w="4706"/>
            <w:vAlign w:val="top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Уваров Геннадий Геннадьевич</w:t>
              <w:br/>
              <w:br/>
              <w:t>________________ / подпись /</w:t>
            </w:r>
          </w:p>
        </w:tc>
      </w:tr>
      <w:tr>
        <w:trPr>
          <w:cantSplit/>
        </w:trPr>
        <w:tc>
          <w:tcPr>
            <w:tcW w:type="dxa" w:w="4932"/>
            <w:vAlign w:val="top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/>
                <w:sz w:val="22"/>
              </w:rPr>
              <w:t>Должностное лицо, ответственное за организацию и осуществление бережливого управления в администрации Благовещенского муниципального округа</w:t>
            </w:r>
          </w:p>
        </w:tc>
        <w:tc>
          <w:tcPr>
            <w:tcW w:type="dxa" w:w="4706"/>
            <w:shd w:fill="FFF1D6"/>
            <w:vAlign w:val="top"/>
            <w:textDirection w:val="lrTb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color w:val="8F4500"/>
                <w:sz w:val="22"/>
              </w:rPr>
              <w:t>Ф. И. О. необходимо подтвердить по акту о назначении</w:t>
              <w:br/>
              <w:br/>
              <w:t>________________ / подпись /</w:t>
            </w:r>
          </w:p>
        </w:tc>
      </w:tr>
    </w:tbl>
    <w:sectPr>
      <w:footnotePr/>
      <w:endnotePr/>
      <w:type w:val="nextPage"/>
      <w:pgSz w:w="11906" w:h="16838"/>
      <w:pgMar w:top="907" w:right="1134" w:bottom="907" w:left="1134" w:header="397" w:footer="39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link w:val="684"/>
    <w:uiPriority w:val="35"/>
    <w:rPr>
      <w:b/>
      <w:bCs/>
      <w:color w:val="4f81bd" w:themeColor="accent1"/>
      <w:sz w:val="18"/>
      <w:szCs w:val="18"/>
    </w:rPr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pPr>
      <w:spacing w:after="100"/>
    </w:pPr>
    <w:rPr>
      <w:rFonts w:ascii="Times New Roman" w:hAnsi="Times New Roman"/>
      <w:sz w:val="24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w:type="paragraph" w:styleId="836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420" w:beforeAutospacing="0" w:after="720" w:afterAutospacing="0" w:line="322" w:lineRule="exac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7"/>
      <w:szCs w:val="27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Отдел ПУ и ОР МПК АО</cp:lastModifiedBy>
  <cp:revision>2</cp:revision>
  <dcterms:modified xsi:type="dcterms:W3CDTF">2026-06-24T07:16:04Z</dcterms:modified>
</cp:coreProperties>
</file>