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keepNext/>
        <w:spacing w:after="100"/>
      </w:pPr>
      <w:r>
        <w:drawing>
          <wp:inline xmlns:pic="http://schemas.openxmlformats.org/drawingml/2006/picture">
            <wp:extent cx="1728000" cy="4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837"/>
        <w:jc w:val="center"/>
        <w:spacing w:before="0" w:after="0" w:line="252" w:lineRule="auto"/>
        <w:tabs>
          <w:tab w:val="left" w:pos="1058" w:leader="none"/>
        </w:tabs>
        <w:rPr>
          <w:bCs/>
          <w:sz w:val="28"/>
          <w:szCs w:val="28"/>
        </w:rPr>
      </w:pPr>
      <w:r>
        <w:rPr>
          <w:rFonts w:cstheme="minorHAnsi" w:ascii="Times New Roman" w:hAnsi="Times New Roman"/>
          <w:sz w:val="24"/>
          <w:lang w:eastAsia="ru-RU"/>
        </w:rPr>
        <mc:AlternateContent>
          <mc:Choice Requires="wpg"/>
          <mc:Fallback/>
        </mc:AlternateContent>
      </w:r>
      <w:r>
        <w:rPr>
          <w:rFonts w:eastAsia="Times New Roman" w:cstheme="minorHAnsi" w:ascii="Times New Roman" w:hAnsi="Times New Roman"/>
          <w:b/>
          <w:sz w:val="24"/>
          <w:szCs w:val="20"/>
          <w:lang w:eastAsia="ru-RU"/>
        </w:rPr>
        <w:t xml:space="preserve">Отчет</w:t>
      </w:r>
      <w:r>
        <w:rPr>
          <w:rFonts w:ascii="Times New Roman" w:hAnsi="Times New Roman"/>
          <w:bCs/>
          <w:sz w:val="24"/>
          <w:szCs w:val="28"/>
        </w:rPr>
      </w:r>
      <w:r>
        <w:rPr>
          <w:rFonts w:ascii="Times New Roman" w:hAnsi="Times New Roman"/>
          <w:bCs/>
          <w:sz w:val="24"/>
          <w:szCs w:val="28"/>
        </w:rPr>
      </w:r>
    </w:p>
    <w:p>
      <w:pPr>
        <w:pStyle w:val="837"/>
        <w:jc w:val="center"/>
        <w:spacing w:before="0" w:after="0" w:line="252" w:lineRule="auto"/>
        <w:tabs>
          <w:tab w:val="left" w:pos="1058" w:leader="none"/>
        </w:tabs>
        <w:rPr>
          <w:rFonts w:eastAsia="Times New Roman" w:cstheme="minorHAnsi"/>
          <w:b/>
          <w:sz w:val="40"/>
          <w:szCs w:val="20"/>
          <w:lang w:eastAsia="ru-RU"/>
        </w:rPr>
      </w:pPr>
      <w:r>
        <w:rPr>
          <w:rFonts w:eastAsia="Times New Roman" w:cstheme="minorHAnsi" w:ascii="Times New Roman" w:hAnsi="Times New Roman"/>
          <w:b/>
          <w:sz w:val="24"/>
          <w:szCs w:val="20"/>
          <w:lang w:eastAsia="ru-RU"/>
        </w:rPr>
        <w:t xml:space="preserve">о результатах реализации проекта бережливого управления</w:t>
      </w:r>
      <w:r>
        <w:rPr>
          <w:rFonts w:eastAsia="Times New Roman" w:cstheme="minorHAnsi" w:ascii="Times New Roman" w:hAnsi="Times New Roman"/>
          <w:b/>
          <w:sz w:val="24"/>
          <w:szCs w:val="20"/>
          <w:lang w:eastAsia="ru-RU"/>
        </w:rPr>
      </w:r>
      <w:r>
        <w:rPr>
          <w:rFonts w:eastAsia="Times New Roman" w:cstheme="minorHAnsi" w:ascii="Times New Roman" w:hAnsi="Times New Roman"/>
          <w:b/>
          <w:sz w:val="24"/>
          <w:szCs w:val="20"/>
          <w:lang w:eastAsia="ru-RU"/>
        </w:rPr>
      </w:r>
    </w:p>
    <w:p>
      <w:pPr>
        <w:pStyle w:val="837"/>
        <w:jc w:val="center"/>
        <w:spacing w:before="0" w:after="0" w:line="252" w:lineRule="auto"/>
        <w:tabs>
          <w:tab w:val="left" w:pos="1058" w:leader="none"/>
        </w:tabs>
        <w:rPr>
          <w:color w:val="000000" w:themeColor="text1"/>
          <w:sz w:val="18"/>
          <w:szCs w:val="16"/>
        </w:rPr>
      </w:pPr>
      <w:r>
        <w:rPr>
          <w:b/>
        </w:rPr>
        <w:t>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</w:t>
      </w:r>
    </w:p>
    <w:p>
      <w:pPr>
        <w:pStyle w:val="837"/>
        <w:jc w:val="center"/>
        <w:spacing w:before="0" w:after="120" w:line="252" w:lineRule="auto"/>
        <w:tabs>
          <w:tab w:val="left" w:pos="1058" w:leader="none"/>
        </w:tabs>
        <w:rPr>
          <w:sz w:val="28"/>
          <w:szCs w:val="28"/>
        </w:rPr>
      </w:pPr>
      <w:r>
        <w:rPr>
          <w:rFonts w:ascii="Times New Roman" w:hAnsi="Times New Roman"/>
          <w:sz w:val="24"/>
          <w:szCs w:val="28"/>
        </w:rPr>
        <w:t xml:space="preserve">Информация о результатах реализации проекта</w:t>
      </w:r>
      <w:r>
        <w:rPr>
          <w:rFonts w:ascii="Times New Roman" w:hAnsi="Times New Roman"/>
          <w:sz w:val="24"/>
          <w:szCs w:val="28"/>
        </w:rPr>
      </w:r>
      <w:r>
        <w:rPr>
          <w:rFonts w:ascii="Times New Roman" w:hAnsi="Times New Roman"/>
          <w:sz w:val="24"/>
          <w:szCs w:val="28"/>
        </w:rPr>
      </w:r>
    </w:p>
    <w:p>
      <w:pPr>
        <w:spacing w:after="120"/>
      </w:pPr>
      <w:r>
        <w:rPr>
          <w:i/>
          <w:sz w:val="20"/>
        </w:rPr>
        <w:t>Рабочий экземпляр от 26.10.2026. Период проекта: 22.07–30.09.2026. Представлены подтверждённые в направленных материалах сведения пилота на 27.09.2026; новых октябрьских замеров в проект не поступало.</w:t>
      </w:r>
    </w:p>
    <w:tbl>
      <w:tblPr>
        <w:jc w:val="center"/>
        <w:tblLayout w:type="fixed"/>
        <w:tblCellMar>
          <w:left w:w="62" w:type="dxa"/>
          <w:top w:w="102" w:type="dxa"/>
          <w:right w:w="62" w:type="dxa"/>
          <w:bottom w:w="102" w:type="dxa"/>
        </w:tblCellMar>
        <w:tblLook w:val="04A0" w:firstRow="1" w:lastRow="0" w:firstColumn="1" w:lastColumn="0" w:noHBand="0" w:noVBand="1"/>
        <w:tblW w:type="dxa" w:w="9638"/>
        <w:tblBorders>
          <w:top w:val="single" w:sz="4" w:color="606060"/>
          <w:left w:val="single" w:sz="4" w:color="606060"/>
          <w:bottom w:val="single" w:sz="4" w:color="606060"/>
          <w:right w:val="single" w:sz="4" w:color="606060"/>
          <w:insideH w:val="single" w:sz="4" w:color="606060"/>
          <w:insideV w:val="single" w:sz="4" w:color="606060"/>
        </w:tblBorders>
      </w:tblPr>
      <w:tblGrid>
        <w:gridCol w:w="3402"/>
        <w:gridCol w:w="1531"/>
        <w:gridCol w:w="1701"/>
        <w:gridCol w:w="3005"/>
      </w:tblGrid>
      <w:tr>
        <w:tblPrEx/>
        <w:trPr>
          <w:cantSplit/>
          <w:tblHeader/>
        </w:trPr>
        <w:tc>
          <w:tcPr>
            <w:tcW w:w="3402" w:type="dxa"/>
            <w:noWrap w:val="false"/>
            <w:vAlign w:val="top"/>
            <w:textDirection w:val="lrTb"/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shd w:val="clear" w:color="auto" w:fill="auto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Наименование целевых показателей, характеризующих достижение цели реализации проекта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w="1531" w:type="dxa"/>
            <w:noWrap w:val="false"/>
            <w:vAlign w:val="top"/>
            <w:textDirection w:val="lrTb"/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shd w:val="clear" w:color="auto" w:fill="auto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Текущее значение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w="1701" w:type="dxa"/>
            <w:noWrap w:val="false"/>
            <w:vAlign w:val="top"/>
            <w:textDirection w:val="lrTb"/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shd w:val="clear" w:color="auto" w:fill="auto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Целевое значение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w="3005" w:type="dxa"/>
            <w:noWrap w:val="false"/>
            <w:vAlign w:val="top"/>
            <w:textDirection w:val="lrTb"/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shd w:val="clear" w:color="auto" w:fill="auto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Фактически достигнутое значение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</w:tr>
      <w:tr>
        <w:tblPrEx/>
        <w:trPr>
          <w:cantSplit/>
        </w:trPr>
        <w:tc>
          <w:tcPr>
            <w:tcW w:w="3402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Количество обращений граждан по благоустройству и ЖКХ, шт./мес.</w:t>
            </w:r>
          </w:p>
        </w:tc>
        <w:tc>
          <w:tcPr>
            <w:tcW w:w="153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40</w:t>
            </w:r>
          </w:p>
        </w:tc>
        <w:tc>
          <w:tcPr>
            <w:tcW w:w="170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снижение не менее  30 %</w:t>
            </w:r>
          </w:p>
        </w:tc>
        <w:tc>
          <w:tcPr>
            <w:tcW w:w="3005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Фактическое значение в материалах не представлено. Снижение количества официальных обращений не подтверждено замером.</w:t>
            </w:r>
          </w:p>
        </w:tc>
      </w:tr>
      <w:tr>
        <w:tblPrEx/>
        <w:trPr>
          <w:cantSplit/>
        </w:trPr>
        <w:tc>
          <w:tcPr>
            <w:tcW w:w="3402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Время протекания процесса: от возникновения проблемы до подтверждённого устранения, календарные дни</w:t>
            </w:r>
          </w:p>
        </w:tc>
        <w:tc>
          <w:tcPr>
            <w:tcW w:w="153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10 — 44</w:t>
            </w:r>
          </w:p>
        </w:tc>
        <w:tc>
          <w:tcPr>
            <w:tcW w:w="170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сокращение не менее  50 %</w:t>
            </w:r>
          </w:p>
        </w:tc>
        <w:tc>
          <w:tcPr>
            <w:tcW w:w="3005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 ч 08 мин — 7,5 дня*. Разные основания диапазона пояснены под таблицей.</w:t>
            </w:r>
          </w:p>
        </w:tc>
      </w:tr>
      <w:tr>
        <w:tblPrEx/>
        <w:trPr>
          <w:cantSplit/>
        </w:trPr>
        <w:tc>
          <w:tcPr>
            <w:tcW w:w="3402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Доля проблем, выявленных до обращения жителя, %</w:t>
            </w:r>
          </w:p>
        </w:tc>
        <w:tc>
          <w:tcPr>
            <w:tcW w:w="153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70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не менее  50</w:t>
            </w:r>
          </w:p>
        </w:tc>
        <w:tc>
          <w:tcPr>
            <w:tcW w:w="3005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85 % (11 из 13). В пилоте преимущественно участвовала команда; выборка мала.</w:t>
            </w:r>
          </w:p>
        </w:tc>
      </w:tr>
      <w:tr>
        <w:tblPrEx/>
        <w:trPr>
          <w:cantSplit/>
        </w:trPr>
        <w:tc>
          <w:tcPr>
            <w:tcW w:w="3402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Доля заявок с фотофиксацией устранения, %</w:t>
            </w:r>
          </w:p>
        </w:tc>
        <w:tc>
          <w:tcPr>
            <w:tcW w:w="153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70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100</w:t>
            </w:r>
          </w:p>
        </w:tc>
        <w:tc>
          <w:tcPr>
            <w:tcW w:w="3005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67 % (4 из 6). В двух случаях был отчёт без фото. Цель 100 % по фотофиксации не достигнута.</w:t>
            </w:r>
          </w:p>
        </w:tc>
      </w:tr>
      <w:tr>
        <w:tblPrEx/>
        <w:trPr>
          <w:cantSplit/>
        </w:trPr>
        <w:tc>
          <w:tcPr>
            <w:tcW w:w="3402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Трудозатраты сотрудника на регистрацию одного сообщения и передачу исполнителю, минуты</w:t>
            </w:r>
          </w:p>
        </w:tc>
        <w:tc>
          <w:tcPr>
            <w:tcW w:w="153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  <w:tc>
          <w:tcPr>
            <w:tcW w:w="170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не более  1</w:t>
            </w:r>
          </w:p>
        </w:tc>
        <w:tc>
          <w:tcPr>
            <w:tcW w:w="3005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0 мин участия сотрудника в регистрации и передаче: эти операции автоматизированы.</w:t>
            </w:r>
          </w:p>
        </w:tc>
      </w:tr>
      <w:tr>
        <w:tblPrEx/>
        <w:trPr>
          <w:cantSplit/>
        </w:trPr>
        <w:tc>
          <w:tcPr>
            <w:tcW w:w="3402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Средняя оценка жителем результата, шкала 1–5, баллы, шкала 1–5</w:t>
            </w:r>
          </w:p>
        </w:tc>
        <w:tc>
          <w:tcPr>
            <w:tcW w:w="153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не измерялась</w:t>
            </w:r>
          </w:p>
        </w:tc>
        <w:tc>
          <w:tcPr>
            <w:tcW w:w="1701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не менее  4,0</w:t>
            </w:r>
          </w:p>
        </w:tc>
        <w:tc>
          <w:tcPr>
            <w:tcW w:w="3005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5,0 (одна оценка жителя; не показатель массовой удовлетворённости).</w:t>
            </w:r>
          </w:p>
        </w:tc>
      </w:tr>
      <w:tr>
        <w:tblPrEx/>
        <w:trPr>
          <w:cantSplit/>
        </w:trPr>
        <w:tc>
          <w:tcPr>
            <w:tcW w:w="3402" w:type="dxa"/>
            <w:noWrap w:val="false"/>
            <w:vAlign w:val="top"/>
            <w:textDirection w:val="lrTb"/>
          </w:tcPr>
          <w:p>
            <w:pPr>
              <w:spacing w:after="60" w:line="252" w:lineRule="auto"/>
              <w:ind w:left="0" w:right="0" w:firstLine="0"/>
              <w:shd w:val="clear" w:color="ffffff" w:fill="ffffff"/>
              <w:tabs>
                <w:tab w:val="left" w:pos="1058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  <w:t xml:space="preserve">Ожидаемая экономия средств от реализации проекта за год, тыс. рублей (при наличии)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gridSpan w:val="3"/>
            <w:tcW w:w="6236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Денежная оценка не определена. Расчётный эффект в трудозатратах — 476 ч/год (60 рабочих дней); это не сумма рублей.</w:t>
            </w:r>
          </w:p>
        </w:tc>
      </w:tr>
    </w:tbl>
    <w:p>
      <w:r>
        <w:rPr>
          <w:sz w:val="20"/>
        </w:rPr>
        <w:t>* 10–44 дня — оценочная модель прежнего процесса (точный минимум 10 дн. 2 ч. 55 мин.), не первичный замер всей цепочки. 1 ч 08 мин — конкретная заявка № 68; 7,5 дня — сумма медиан реакции и работы по УДС. Прямую сопоставимость всех случаев и измеренное сокращение каждого обращения не заявляем. Источник — слайд 8 и снимки панели 27.09.2026.</w:t>
      </w:r>
    </w:p>
    <w:p>
      <w:pPr>
        <w:pStyle w:val="837"/>
        <w:jc w:val="center"/>
        <w:spacing w:before="0" w:after="0" w:line="252" w:lineRule="auto"/>
        <w:keepNext/>
        <w:tabs>
          <w:tab w:val="left" w:pos="1058" w:leader="none"/>
        </w:tabs>
        <w:rPr>
          <w:sz w:val="28"/>
          <w:szCs w:val="28"/>
        </w:rPr>
      </w:pPr>
      <w:r>
        <w:rPr>
          <w:rFonts w:ascii="Times New Roman" w:hAnsi="Times New Roman"/>
          <w:sz w:val="24"/>
          <w:szCs w:val="28"/>
        </w:rPr>
        <w:t xml:space="preserve">Информация о реализации плана мероприятий по реализации проекта</w:t>
      </w:r>
      <w:r>
        <w:rPr>
          <w:rFonts w:ascii="Times New Roman" w:hAnsi="Times New Roman"/>
          <w:sz w:val="24"/>
          <w:szCs w:val="28"/>
        </w:rPr>
      </w:r>
      <w:r>
        <w:rPr>
          <w:rFonts w:ascii="Times New Roman" w:hAnsi="Times New Roman"/>
          <w:sz w:val="24"/>
          <w:szCs w:val="28"/>
        </w:rPr>
      </w:r>
    </w:p>
    <w:tbl>
      <w:tblPr>
        <w:jc w:val="center"/>
        <w:tblLayout w:type="fixed"/>
        <w:tblCellMar>
          <w:left w:w="62" w:type="dxa"/>
          <w:top w:w="102" w:type="dxa"/>
          <w:right w:w="62" w:type="dxa"/>
          <w:bottom w:w="102" w:type="dxa"/>
        </w:tblCellMar>
        <w:tblLook w:val="04A0" w:firstRow="1" w:lastRow="0" w:firstColumn="1" w:lastColumn="0" w:noHBand="0" w:noVBand="1"/>
        <w:tblW w:type="dxa" w:w="9638"/>
        <w:tblBorders>
          <w:top w:val="single" w:sz="4" w:color="606060"/>
          <w:left w:val="single" w:sz="4" w:color="606060"/>
          <w:bottom w:val="single" w:sz="4" w:color="606060"/>
          <w:right w:val="single" w:sz="4" w:color="606060"/>
          <w:insideH w:val="single" w:sz="4" w:color="606060"/>
          <w:insideV w:val="single" w:sz="4" w:color="606060"/>
        </w:tblBorders>
      </w:tblPr>
      <w:tblGrid>
        <w:gridCol w:w="510"/>
        <w:gridCol w:w="3742"/>
        <w:gridCol w:w="5386"/>
      </w:tblGrid>
      <w:tr>
        <w:tblPrEx/>
        <w:trPr>
          <w:cantSplit/>
          <w:tblHeader/>
        </w:trPr>
        <w:tc>
          <w:tcPr>
            <w:tcW w:w="510" w:type="dxa"/>
            <w:noWrap w:val="false"/>
            <w:vAlign w:val="top"/>
            <w:textDirection w:val="lrTb"/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№ п/п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w="3742" w:type="dxa"/>
            <w:noWrap w:val="false"/>
            <w:vAlign w:val="top"/>
            <w:textDirection w:val="lrTb"/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Наименование мероприятия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w="5386" w:type="dxa"/>
            <w:noWrap w:val="false"/>
            <w:vAlign w:val="top"/>
            <w:textDirection w:val="lrTb"/>
            <w:shd w:fill="EAEAEA"/>
          </w:tcPr>
          <w:p>
            <w:pPr>
              <w:spacing w:after="60" w:line="252" w:lineRule="auto"/>
              <w:ind w:left="0" w:right="0" w:firstLine="0"/>
              <w:jc w:val="center"/>
              <w:keepNext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Calibri" w:cs="Calibri"/>
                <w:b/>
                <w:color w:val="000000"/>
                <w:sz w:val="20"/>
              </w:rPr>
              <w:t xml:space="preserve">Результат мероприятия</w:t>
            </w:r>
            <w:r>
              <w:rPr>
                <w:rFonts w:ascii="Times New Roman" w:hAnsi="Times New Roman"/>
                <w:b/>
                <w:sz w:val="20"/>
              </w:rPr>
            </w:r>
          </w:p>
        </w:tc>
      </w:tr>
      <w:tr>
        <w:tblPrEx/>
        <w:trPr>
          <w:cantSplit/>
        </w:trPr>
        <w:tc>
          <w:tcPr>
            <w:tcW w:w="510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w="3742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Инициативные группы граждан: получают роль в сервисе и подают заявки по итогам обхода территории</w:t>
            </w:r>
          </w:p>
        </w:tc>
        <w:tc>
          <w:tcPr>
            <w:tcW w:w="5386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Проблема попадает в работу до обращения жителя; ресурс активных жителей включён в процесс</w:t>
            </w:r>
          </w:p>
        </w:tc>
      </w:tr>
      <w:tr>
        <w:tblPrEx/>
        <w:trPr>
          <w:cantSplit/>
        </w:trPr>
        <w:tc>
          <w:tcPr>
            <w:tcW w:w="510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w="3742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Единый цифровой канал приёма в мессенджере MAX</w:t>
            </w:r>
          </w:p>
        </w:tc>
        <w:tc>
          <w:tcPr>
            <w:tcW w:w="5386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Регистрация без участия сотрудника, время регистрации — секунды</w:t>
            </w:r>
          </w:p>
        </w:tc>
      </w:tr>
      <w:tr>
        <w:tblPrEx/>
        <w:trPr>
          <w:cantSplit/>
        </w:trPr>
        <w:tc>
          <w:tcPr>
            <w:tcW w:w="510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w="3742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ИИ-классификация обращения, каскад геопривязки, слова-подсказки категорий</w:t>
            </w:r>
          </w:p>
        </w:tc>
        <w:tc>
          <w:tcPr>
            <w:tcW w:w="5386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Категория, адрес и срочность определяются автоматически</w:t>
            </w:r>
          </w:p>
        </w:tc>
      </w:tr>
      <w:tr>
        <w:tblPrEx/>
        <w:trPr>
          <w:cantSplit/>
        </w:trPr>
        <w:tc>
          <w:tcPr>
            <w:tcW w:w="510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w="3742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Маршрутизация по цепочкам ответственных, SLA-таймеры, ступенчатая эскалация</w:t>
            </w:r>
          </w:p>
        </w:tc>
        <w:tc>
          <w:tcPr>
            <w:tcW w:w="5386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Доведение до исполнителя без ручной передачи и без резолюции; срок на каждой заявке, просрочка поднимается заместителю, затем Главе — сокращение времени протекания процесса</w:t>
            </w:r>
          </w:p>
        </w:tc>
      </w:tr>
      <w:tr>
        <w:tblPrEx/>
        <w:trPr>
          <w:cantSplit/>
        </w:trPr>
        <w:tc>
          <w:tcPr>
            <w:tcW w:w="510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w="3742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Дедупликация по координатам и нормализованному адресу</w:t>
            </w:r>
          </w:p>
        </w:tc>
        <w:tc>
          <w:tcPr>
            <w:tcW w:w="5386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Обращения об одной проблеме склеиваются автоматически</w:t>
            </w:r>
          </w:p>
        </w:tc>
      </w:tr>
      <w:tr>
        <w:tblPrEx/>
        <w:trPr>
          <w:cantSplit/>
        </w:trPr>
        <w:tc>
          <w:tcPr>
            <w:tcW w:w="510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w="3742" w:type="dxa"/>
            <w:vAlign w:val="top"/>
            <w:noWrap w:val="false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Доказательное закрытие с фотоматериалом, уведомление автора, оценка 1–5</w:t>
            </w:r>
          </w:p>
        </w:tc>
        <w:tc>
          <w:tcPr>
            <w:tcW w:w="5386" w:type="dxa"/>
            <w:noWrap w:val="false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Оценка ≤ 2 автоматически возвращает заявку в работу. Фотофиксация — 67 % (4 из 6), допускается фото или отчёт; результат по целевой доле фото не достигнут полностью.</w:t>
            </w:r>
          </w:p>
        </w:tc>
      </w:tr>
      <w:tr>
        <w:tblPrEx/>
        <w:trPr>
          <w:cantSplit/>
        </w:trPr>
        <w:tc>
          <w:tcPr>
            <w:gridSpan w:val="2"/>
            <w:tcW w:w="4252" w:type="dxa"/>
            <w:vAlign w:val="top"/>
            <w:noWrap w:val="false"/>
            <w:textDirection w:val="lrTb"/>
          </w:tcPr>
          <w:p>
            <w:pPr>
              <w:spacing w:after="60" w:line="252" w:lineRule="auto"/>
              <w:ind w:left="0" w:right="0" w:firstLine="0"/>
              <w:jc w:val="both"/>
              <w:shd w:val="clear" w:color="ffffff" w:fill="ffffff"/>
              <w:tabs>
                <w:tab w:val="left" w:pos="1058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  <w:t xml:space="preserve">Процент выполнения плана мероприятий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  <w:t xml:space="preserve">по реализации проекта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5386" w:type="dxa"/>
            <w:noWrap w:val="false"/>
            <w:shd w:fill="FFF1D6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color w:val="8F4500"/>
                <w:sz w:val="22"/>
              </w:rPr>
              <w:t>Требует подтверждения руководителем. Результаты описаны по всем 6 мероприятиям; по пункту 6 доля фото 67 % при цели 100 %. Итоговый процент выполнения в исходных материалах не утверждён.</w:t>
            </w:r>
          </w:p>
        </w:tc>
      </w:tr>
    </w:tbl>
    <w:tbl>
      <w:tblPr>
        <w:jc w:val="center"/>
        <w:tblLayout w:type="fixed"/>
        <w:tblLook w:firstColumn="1" w:firstRow="1" w:lastColumn="0" w:lastRow="0" w:noHBand="0" w:noVBand="1" w:val="04A0"/>
        <w:tblW w:type="dxa" w:w="9638"/>
        <w:tblBorders>
          <w:top w:val="nil" w:sz="4" w:color="606060"/>
          <w:left w:val="nil" w:sz="4" w:color="606060"/>
          <w:bottom w:val="nil" w:sz="4" w:color="606060"/>
          <w:right w:val="nil" w:sz="4" w:color="606060"/>
          <w:insideH w:val="nil" w:sz="4" w:color="606060"/>
          <w:insideV w:val="nil" w:sz="4" w:color="606060"/>
        </w:tblBorders>
      </w:tblPr>
      <w:tblGrid>
        <w:gridCol w:w="4932"/>
        <w:gridCol w:w="4706"/>
      </w:tblGrid>
      <w:tr>
        <w:trPr>
          <w:cantSplit/>
        </w:trPr>
        <w:tc>
          <w:tcPr>
            <w:tcW w:type="dxa" w:w="4932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/>
                <w:sz w:val="22"/>
              </w:rPr>
              <w:t>Руководитель проекта</w:t>
            </w:r>
          </w:p>
        </w:tc>
        <w:tc>
          <w:tcPr>
            <w:tcW w:type="dxa" w:w="4706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Уваров Геннадий Геннадьевич</w:t>
              <w:br/>
              <w:br/>
              <w:t>________________ / подпись /</w:t>
            </w:r>
          </w:p>
        </w:tc>
      </w:tr>
      <w:tr>
        <w:trPr>
          <w:cantSplit/>
        </w:trPr>
        <w:tc>
          <w:tcPr>
            <w:tcW w:type="dxa" w:w="4932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/>
                <w:sz w:val="22"/>
              </w:rPr>
              <w:t>Глава Благовещенского муниципального округа</w:t>
            </w:r>
          </w:p>
        </w:tc>
        <w:tc>
          <w:tcPr>
            <w:tcW w:type="dxa" w:w="4706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Башун Александр Александрович</w:t>
              <w:br/>
              <w:br/>
              <w:t>________________ / подпись /</w:t>
            </w:r>
          </w:p>
        </w:tc>
      </w:tr>
      <w:tr>
        <w:trPr>
          <w:cantSplit/>
        </w:trPr>
        <w:tc>
          <w:tcPr>
            <w:tcW w:type="dxa" w:w="4932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/>
                <w:sz w:val="22"/>
              </w:rPr>
              <w:t>Куратор проекта</w:t>
            </w:r>
          </w:p>
        </w:tc>
        <w:tc>
          <w:tcPr>
            <w:tcW w:type="dxa" w:w="4706"/>
            <w:vAlign w:val="top"/>
            <w:textDirection w:val="lrTb"/>
          </w:tcPr>
          <w:p>
            <w:pPr>
              <w:spacing w:after="60" w:line="252" w:lineRule="auto"/>
            </w:pPr>
            <w:r>
              <w:rPr>
                <w:rFonts w:ascii="Times New Roman" w:hAnsi="Times New Roman"/>
                <w:b w:val="0"/>
                <w:sz w:val="22"/>
              </w:rPr>
              <w:t>Ключников Александр Юрьевич</w:t>
              <w:br/>
              <w:br/>
              <w:t>________________ / подпись /</w:t>
            </w:r>
          </w:p>
        </w:tc>
      </w:tr>
    </w:tbl>
    <w:sectPr>
      <w:footnotePr/>
      <w:endnotePr/>
      <w:type w:val="nextPage"/>
      <w:pgSz w:w="11906" w:h="16838"/>
      <w:pgMar w:top="907" w:right="1134" w:bottom="907" w:left="1134" w:header="397" w:footer="397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2"/>
    <w:next w:val="832"/>
    <w:link w:val="655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5">
    <w:name w:val="Heading 1 Char"/>
    <w:basedOn w:val="833"/>
    <w:link w:val="654"/>
    <w:uiPriority w:val="9"/>
    <w:rPr>
      <w:rFonts w:ascii="Arial" w:hAnsi="Arial" w:eastAsia="Arial" w:cs="Arial"/>
      <w:sz w:val="40"/>
      <w:szCs w:val="40"/>
    </w:rPr>
  </w:style>
  <w:style w:type="paragraph" w:styleId="656">
    <w:name w:val="Heading 2"/>
    <w:basedOn w:val="832"/>
    <w:next w:val="832"/>
    <w:link w:val="657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7">
    <w:name w:val="Heading 2 Char"/>
    <w:basedOn w:val="833"/>
    <w:link w:val="656"/>
    <w:uiPriority w:val="9"/>
    <w:rPr>
      <w:rFonts w:ascii="Arial" w:hAnsi="Arial" w:eastAsia="Arial" w:cs="Arial"/>
      <w:sz w:val="34"/>
    </w:rPr>
  </w:style>
  <w:style w:type="paragraph" w:styleId="658">
    <w:name w:val="Heading 3"/>
    <w:basedOn w:val="832"/>
    <w:next w:val="832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59">
    <w:name w:val="Heading 3 Char"/>
    <w:basedOn w:val="833"/>
    <w:link w:val="658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32"/>
    <w:next w:val="832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basedOn w:val="833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32"/>
    <w:next w:val="832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basedOn w:val="833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32"/>
    <w:next w:val="832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basedOn w:val="833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32"/>
    <w:next w:val="832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basedOn w:val="833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32"/>
    <w:next w:val="832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basedOn w:val="833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32"/>
    <w:next w:val="832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basedOn w:val="833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List Paragraph"/>
    <w:basedOn w:val="832"/>
    <w:uiPriority w:val="34"/>
    <w:qFormat/>
    <w:pPr>
      <w:contextualSpacing/>
      <w:ind w:left="720"/>
    </w:pPr>
  </w:style>
  <w:style w:type="paragraph" w:styleId="673">
    <w:name w:val="No Spacing"/>
    <w:uiPriority w:val="1"/>
    <w:qFormat/>
    <w:pPr>
      <w:spacing w:before="0" w:after="0" w:line="240" w:lineRule="auto"/>
    </w:pPr>
  </w:style>
  <w:style w:type="paragraph" w:styleId="674">
    <w:name w:val="Title"/>
    <w:basedOn w:val="832"/>
    <w:next w:val="832"/>
    <w:link w:val="67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5">
    <w:name w:val="Title Char"/>
    <w:basedOn w:val="833"/>
    <w:link w:val="674"/>
    <w:uiPriority w:val="10"/>
    <w:rPr>
      <w:sz w:val="48"/>
      <w:szCs w:val="48"/>
    </w:rPr>
  </w:style>
  <w:style w:type="paragraph" w:styleId="676">
    <w:name w:val="Subtitle"/>
    <w:basedOn w:val="832"/>
    <w:next w:val="832"/>
    <w:link w:val="677"/>
    <w:uiPriority w:val="11"/>
    <w:qFormat/>
    <w:pPr>
      <w:spacing w:before="200" w:after="200"/>
    </w:pPr>
    <w:rPr>
      <w:sz w:val="24"/>
      <w:szCs w:val="24"/>
    </w:rPr>
  </w:style>
  <w:style w:type="character" w:styleId="677">
    <w:name w:val="Subtitle Char"/>
    <w:basedOn w:val="833"/>
    <w:link w:val="676"/>
    <w:uiPriority w:val="11"/>
    <w:rPr>
      <w:sz w:val="24"/>
      <w:szCs w:val="24"/>
    </w:rPr>
  </w:style>
  <w:style w:type="paragraph" w:styleId="678">
    <w:name w:val="Quote"/>
    <w:basedOn w:val="832"/>
    <w:next w:val="832"/>
    <w:link w:val="679"/>
    <w:uiPriority w:val="29"/>
    <w:qFormat/>
    <w:pPr>
      <w:ind w:left="720" w:right="720"/>
    </w:pPr>
    <w:rPr>
      <w:i/>
    </w:rPr>
  </w:style>
  <w:style w:type="character" w:styleId="679">
    <w:name w:val="Quote Char"/>
    <w:link w:val="678"/>
    <w:uiPriority w:val="29"/>
    <w:rPr>
      <w:i/>
    </w:rPr>
  </w:style>
  <w:style w:type="paragraph" w:styleId="680">
    <w:name w:val="Intense Quote"/>
    <w:basedOn w:val="832"/>
    <w:next w:val="832"/>
    <w:link w:val="68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1">
    <w:name w:val="Intense Quote Char"/>
    <w:link w:val="680"/>
    <w:uiPriority w:val="30"/>
    <w:rPr>
      <w:i/>
    </w:rPr>
  </w:style>
  <w:style w:type="paragraph" w:styleId="682">
    <w:name w:val="Header"/>
    <w:basedOn w:val="832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Header Char"/>
    <w:basedOn w:val="833"/>
    <w:link w:val="682"/>
    <w:uiPriority w:val="99"/>
  </w:style>
  <w:style w:type="paragraph" w:styleId="684">
    <w:name w:val="Footer"/>
    <w:basedOn w:val="832"/>
    <w:link w:val="68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5">
    <w:name w:val="Footer Char"/>
    <w:basedOn w:val="833"/>
    <w:link w:val="684"/>
    <w:uiPriority w:val="99"/>
  </w:style>
  <w:style w:type="paragraph" w:styleId="686">
    <w:name w:val="Caption"/>
    <w:basedOn w:val="832"/>
    <w:next w:val="832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684"/>
    <w:uiPriority w:val="99"/>
  </w:style>
  <w:style w:type="table" w:styleId="688">
    <w:name w:val="Table Grid"/>
    <w:basedOn w:val="83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Table Grid Light"/>
    <w:basedOn w:val="8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0">
    <w:name w:val="Plain Table 1"/>
    <w:basedOn w:val="8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2"/>
    <w:basedOn w:val="83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2">
    <w:name w:val="Plain Table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3">
    <w:name w:val="Plain Table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Plain Table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5">
    <w:name w:val="Grid Table 1 Light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1 Light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>
    <w:name w:val="Grid Table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2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3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4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7">
    <w:name w:val="Grid Table 4 - Accent 1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8">
    <w:name w:val="Grid Table 4 - Accent 2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9">
    <w:name w:val="Grid Table 4 - Accent 3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20">
    <w:name w:val="Grid Table 4 - Accent 4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1">
    <w:name w:val="Grid Table 4 - Accent 5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2">
    <w:name w:val="Grid Table 4 - Accent 6"/>
    <w:basedOn w:val="8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3">
    <w:name w:val="Grid Table 5 Dark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4">
    <w:name w:val="Grid Table 5 Dark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27">
    <w:name w:val="Grid Table 5 Dark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29">
    <w:name w:val="Grid Table 5 Dark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30">
    <w:name w:val="Grid Table 6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1">
    <w:name w:val="Grid Table 6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2">
    <w:name w:val="Grid Table 6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3">
    <w:name w:val="Grid Table 6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4">
    <w:name w:val="Grid Table 6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5">
    <w:name w:val="Grid Table 6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6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7">
    <w:name w:val="Grid Table 7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7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1 Light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List Table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2">
    <w:name w:val="List Table 2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3">
    <w:name w:val="List Table 2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4">
    <w:name w:val="List Table 2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5">
    <w:name w:val="List Table 2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6">
    <w:name w:val="List Table 2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7">
    <w:name w:val="List Table 2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8">
    <w:name w:val="List Table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3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4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5 Dark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5 Dark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9">
    <w:name w:val="List Table 6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80">
    <w:name w:val="List Table 6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1">
    <w:name w:val="List Table 6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2">
    <w:name w:val="List Table 6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3">
    <w:name w:val="List Table 6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4">
    <w:name w:val="List Table 6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5">
    <w:name w:val="List Table 6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6">
    <w:name w:val="List Table 7 Colorful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7">
    <w:name w:val="List Table 7 Colorful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788">
    <w:name w:val="List Table 7 Colorful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789">
    <w:name w:val="List Table 7 Colorful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790">
    <w:name w:val="List Table 7 Colorful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791">
    <w:name w:val="List Table 7 Colorful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792">
    <w:name w:val="List Table 7 Colorful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793">
    <w:name w:val="Lined - Accent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4">
    <w:name w:val="Lined - Accent 1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795">
    <w:name w:val="Lined - Accent 2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796">
    <w:name w:val="Lined - Accent 3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797">
    <w:name w:val="Lined - Accent 4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798">
    <w:name w:val="Lined - Accent 5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799">
    <w:name w:val="Lined - Accent 6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00">
    <w:name w:val="Bordered &amp; Lined - Accent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1">
    <w:name w:val="Bordered &amp; Lined - Accent 1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02">
    <w:name w:val="Bordered &amp; Lined - Accent 2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03">
    <w:name w:val="Bordered &amp; Lined - Accent 3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04">
    <w:name w:val="Bordered &amp; Lined - Accent 4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05">
    <w:name w:val="Bordered &amp; Lined - Accent 5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06">
    <w:name w:val="Bordered &amp; Lined - Accent 6"/>
    <w:basedOn w:val="8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07">
    <w:name w:val="Bordered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8">
    <w:name w:val="Bordered - Accent 1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9">
    <w:name w:val="Bordered - Accent 2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10">
    <w:name w:val="Bordered - Accent 3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1">
    <w:name w:val="Bordered - Accent 4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2">
    <w:name w:val="Bordered - Accent 5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3">
    <w:name w:val="Bordered - Accent 6"/>
    <w:basedOn w:val="8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4">
    <w:name w:val="Hyperlink"/>
    <w:uiPriority w:val="99"/>
    <w:unhideWhenUsed/>
    <w:rPr>
      <w:color w:val="0000ff" w:themeColor="hyperlink"/>
      <w:u w:val="single"/>
    </w:rPr>
  </w:style>
  <w:style w:type="paragraph" w:styleId="815">
    <w:name w:val="footnote text"/>
    <w:basedOn w:val="832"/>
    <w:link w:val="816"/>
    <w:uiPriority w:val="99"/>
    <w:semiHidden/>
    <w:unhideWhenUsed/>
    <w:pPr>
      <w:spacing w:after="40" w:line="240" w:lineRule="auto"/>
    </w:pPr>
    <w:rPr>
      <w:sz w:val="18"/>
    </w:rPr>
  </w:style>
  <w:style w:type="character" w:styleId="816">
    <w:name w:val="Footnote Text Char"/>
    <w:link w:val="815"/>
    <w:uiPriority w:val="99"/>
    <w:rPr>
      <w:sz w:val="18"/>
    </w:rPr>
  </w:style>
  <w:style w:type="character" w:styleId="817">
    <w:name w:val="footnote reference"/>
    <w:basedOn w:val="833"/>
    <w:uiPriority w:val="99"/>
    <w:unhideWhenUsed/>
    <w:rPr>
      <w:vertAlign w:val="superscript"/>
    </w:rPr>
  </w:style>
  <w:style w:type="paragraph" w:styleId="818">
    <w:name w:val="endnote text"/>
    <w:basedOn w:val="832"/>
    <w:link w:val="819"/>
    <w:uiPriority w:val="99"/>
    <w:semiHidden/>
    <w:unhideWhenUsed/>
    <w:pPr>
      <w:spacing w:after="0" w:line="240" w:lineRule="auto"/>
    </w:pPr>
    <w:rPr>
      <w:sz w:val="20"/>
    </w:rPr>
  </w:style>
  <w:style w:type="character" w:styleId="819">
    <w:name w:val="Endnote Text Char"/>
    <w:link w:val="818"/>
    <w:uiPriority w:val="99"/>
    <w:rPr>
      <w:sz w:val="20"/>
    </w:rPr>
  </w:style>
  <w:style w:type="character" w:styleId="820">
    <w:name w:val="endnote reference"/>
    <w:basedOn w:val="833"/>
    <w:uiPriority w:val="99"/>
    <w:semiHidden/>
    <w:unhideWhenUsed/>
    <w:rPr>
      <w:vertAlign w:val="superscript"/>
    </w:rPr>
  </w:style>
  <w:style w:type="paragraph" w:styleId="821">
    <w:name w:val="toc 1"/>
    <w:basedOn w:val="832"/>
    <w:next w:val="832"/>
    <w:uiPriority w:val="39"/>
    <w:unhideWhenUsed/>
    <w:pPr>
      <w:ind w:left="0" w:right="0" w:firstLine="0"/>
      <w:spacing w:after="57"/>
    </w:pPr>
  </w:style>
  <w:style w:type="paragraph" w:styleId="822">
    <w:name w:val="toc 2"/>
    <w:basedOn w:val="832"/>
    <w:next w:val="832"/>
    <w:uiPriority w:val="39"/>
    <w:unhideWhenUsed/>
    <w:pPr>
      <w:ind w:left="283" w:right="0" w:firstLine="0"/>
      <w:spacing w:after="57"/>
    </w:pPr>
  </w:style>
  <w:style w:type="paragraph" w:styleId="823">
    <w:name w:val="toc 3"/>
    <w:basedOn w:val="832"/>
    <w:next w:val="832"/>
    <w:uiPriority w:val="39"/>
    <w:unhideWhenUsed/>
    <w:pPr>
      <w:ind w:left="567" w:right="0" w:firstLine="0"/>
      <w:spacing w:after="57"/>
    </w:pPr>
  </w:style>
  <w:style w:type="paragraph" w:styleId="824">
    <w:name w:val="toc 4"/>
    <w:basedOn w:val="832"/>
    <w:next w:val="832"/>
    <w:uiPriority w:val="39"/>
    <w:unhideWhenUsed/>
    <w:pPr>
      <w:ind w:left="850" w:right="0" w:firstLine="0"/>
      <w:spacing w:after="57"/>
    </w:pPr>
  </w:style>
  <w:style w:type="paragraph" w:styleId="825">
    <w:name w:val="toc 5"/>
    <w:basedOn w:val="832"/>
    <w:next w:val="832"/>
    <w:uiPriority w:val="39"/>
    <w:unhideWhenUsed/>
    <w:pPr>
      <w:ind w:left="1134" w:right="0" w:firstLine="0"/>
      <w:spacing w:after="57"/>
    </w:pPr>
  </w:style>
  <w:style w:type="paragraph" w:styleId="826">
    <w:name w:val="toc 6"/>
    <w:basedOn w:val="832"/>
    <w:next w:val="832"/>
    <w:uiPriority w:val="39"/>
    <w:unhideWhenUsed/>
    <w:pPr>
      <w:ind w:left="1417" w:right="0" w:firstLine="0"/>
      <w:spacing w:after="57"/>
    </w:pPr>
  </w:style>
  <w:style w:type="paragraph" w:styleId="827">
    <w:name w:val="toc 7"/>
    <w:basedOn w:val="832"/>
    <w:next w:val="832"/>
    <w:uiPriority w:val="39"/>
    <w:unhideWhenUsed/>
    <w:pPr>
      <w:ind w:left="1701" w:right="0" w:firstLine="0"/>
      <w:spacing w:after="57"/>
    </w:pPr>
  </w:style>
  <w:style w:type="paragraph" w:styleId="828">
    <w:name w:val="toc 8"/>
    <w:basedOn w:val="832"/>
    <w:next w:val="832"/>
    <w:uiPriority w:val="39"/>
    <w:unhideWhenUsed/>
    <w:pPr>
      <w:ind w:left="1984" w:right="0" w:firstLine="0"/>
      <w:spacing w:after="57"/>
    </w:pPr>
  </w:style>
  <w:style w:type="paragraph" w:styleId="829">
    <w:name w:val="toc 9"/>
    <w:basedOn w:val="832"/>
    <w:next w:val="832"/>
    <w:uiPriority w:val="39"/>
    <w:unhideWhenUsed/>
    <w:pPr>
      <w:ind w:left="2268" w:right="0" w:firstLine="0"/>
      <w:spacing w:after="57"/>
    </w:pPr>
  </w:style>
  <w:style w:type="paragraph" w:styleId="830">
    <w:name w:val="TOC Heading"/>
    <w:uiPriority w:val="39"/>
    <w:unhideWhenUsed/>
  </w:style>
  <w:style w:type="paragraph" w:styleId="831">
    <w:name w:val="table of figures"/>
    <w:basedOn w:val="832"/>
    <w:next w:val="832"/>
    <w:uiPriority w:val="99"/>
    <w:unhideWhenUsed/>
    <w:pPr>
      <w:spacing w:after="0" w:afterAutospacing="0"/>
    </w:pPr>
  </w:style>
  <w:style w:type="paragraph" w:styleId="832" w:default="1">
    <w:name w:val="Normal"/>
    <w:qFormat/>
    <w:pPr>
      <w:spacing w:after="100" w:line="240" w:lineRule="auto"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833" w:default="1">
    <w:name w:val="Default Paragraph Font"/>
    <w:uiPriority w:val="1"/>
    <w:semiHidden/>
    <w:unhideWhenUsed/>
  </w:style>
  <w:style w:type="table" w:styleId="834" w:default="1">
    <w:name w:val="Normal Table"/>
    <w:uiPriority w:val="99"/>
    <w:semiHidden/>
    <w:unhideWhenUsed/>
    <w:qFormat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5" w:default="1">
    <w:name w:val="No List"/>
    <w:uiPriority w:val="99"/>
    <w:semiHidden/>
    <w:unhideWhenUsed/>
  </w:style>
  <w:style w:type="character" w:styleId="836" w:customStyle="1">
    <w:name w:val="Основной текст Знак"/>
    <w:link w:val="837"/>
    <w:rPr>
      <w:sz w:val="27"/>
      <w:szCs w:val="27"/>
      <w:shd w:val="clear" w:color="auto" w:fill="ffffff"/>
    </w:rPr>
  </w:style>
  <w:style w:type="paragraph" w:styleId="837">
    <w:name w:val="Body Text"/>
    <w:basedOn w:val="832"/>
    <w:link w:val="836"/>
    <w:pPr>
      <w:spacing w:before="420" w:after="720" w:line="322" w:lineRule="exact"/>
      <w:shd w:val="clear" w:color="auto" w:fill="ffffff"/>
    </w:pPr>
    <w:rPr>
      <w:rFonts w:asciiTheme="minorHAnsi" w:hAnsiTheme="minorHAnsi" w:eastAsiaTheme="minorHAnsi" w:cstheme="minorBidi"/>
      <w:sz w:val="27"/>
      <w:szCs w:val="27"/>
      <w:lang w:eastAsia="en-US"/>
    </w:rPr>
  </w:style>
  <w:style w:type="character" w:styleId="838" w:customStyle="1">
    <w:name w:val="Основной текст Знак1"/>
    <w:basedOn w:val="833"/>
    <w:uiPriority w:val="99"/>
    <w:semiHidden/>
    <w:rPr>
      <w:rFonts w:ascii="Times New Roman" w:hAnsi="Times New Roman" w:eastAsia="Times New Roman" w:cs="Times New Roman"/>
      <w:sz w:val="20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customXml" Target="../customXml/item1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443305-1EA2-41CB-9320-D5BDE5A21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adelina.aksenova</dc:creator>
  <cp:keywords/>
  <dc:description/>
  <cp:lastModifiedBy>Отдел ПУ и ОР МПК АО</cp:lastModifiedBy>
  <cp:revision>10</cp:revision>
  <dcterms:created xsi:type="dcterms:W3CDTF">2024-09-24T00:57:00Z</dcterms:created>
  <dcterms:modified xsi:type="dcterms:W3CDTF">2026-09-23T05:52:59Z</dcterms:modified>
</cp:coreProperties>
</file>