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4C051" w14:textId="77777777" w:rsidR="003100F5" w:rsidRDefault="00000000">
      <w:pPr>
        <w:shd w:val="clear" w:color="auto" w:fill="FFFFFF"/>
        <w:ind w:firstLine="709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2F02A1EB" w14:textId="77777777" w:rsidR="003100F5" w:rsidRDefault="00000000">
      <w:pPr>
        <w:shd w:val="clear" w:color="auto" w:fill="FFFFFF"/>
        <w:ind w:firstLine="709"/>
        <w:jc w:val="center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Справка проекта</w:t>
      </w:r>
    </w:p>
    <w:p w14:paraId="130A7A95" w14:textId="77777777" w:rsidR="003100F5" w:rsidRDefault="00000000">
      <w:pPr>
        <w:shd w:val="clear" w:color="auto" w:fill="FFFFFF"/>
        <w:ind w:firstLine="709"/>
        <w:jc w:val="center"/>
        <w:rPr>
          <w:sz w:val="16"/>
          <w:szCs w:val="16"/>
        </w:rPr>
      </w:pPr>
      <w:r>
        <w:rPr>
          <w:rFonts w:ascii="Arial" w:hAnsi="Arial" w:cs="Arial"/>
          <w:sz w:val="24"/>
          <w:szCs w:val="24"/>
        </w:rPr>
        <w:t> </w:t>
      </w:r>
    </w:p>
    <w:p w14:paraId="140D612D" w14:textId="77777777" w:rsidR="003100F5" w:rsidRDefault="00000000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Наименование проекта:</w:t>
      </w:r>
    </w:p>
    <w:p w14:paraId="6055B3EB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8"/>
          <w:szCs w:val="28"/>
        </w:rPr>
        <w:t>Оптимизация процесса содержания территории Благовещенского муниципального округа за счёт перехода от реагирования на обращения к раннему выявлению проблем, их оперативному устранению и контролю результата</w:t>
      </w:r>
    </w:p>
    <w:p w14:paraId="52E41D87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12"/>
          <w:szCs w:val="12"/>
        </w:rPr>
      </w:pPr>
    </w:p>
    <w:p w14:paraId="144DB81C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Период реализации проекта (дата начала – дата закрытия):</w:t>
      </w:r>
      <w:r>
        <w:rPr>
          <w:rFonts w:ascii="timesnewroman" w:hAnsi="timesnewroman" w:cs="Arial"/>
          <w:sz w:val="28"/>
          <w:szCs w:val="28"/>
        </w:rPr>
        <w:t>22.07.2026 – 30.09.2026</w:t>
      </w:r>
    </w:p>
    <w:p w14:paraId="049CCB83" w14:textId="77777777" w:rsidR="003100F5" w:rsidRDefault="00000000">
      <w:pPr>
        <w:shd w:val="clear" w:color="auto" w:fill="FFFFFF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816"/>
        <w:gridCol w:w="3827"/>
        <w:gridCol w:w="4819"/>
      </w:tblGrid>
      <w:tr w:rsidR="003100F5" w14:paraId="5694907C" w14:textId="77777777">
        <w:tc>
          <w:tcPr>
            <w:tcW w:w="816" w:type="dxa"/>
          </w:tcPr>
          <w:p w14:paraId="0E38230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№ п/п</w:t>
            </w:r>
          </w:p>
        </w:tc>
        <w:tc>
          <w:tcPr>
            <w:tcW w:w="3827" w:type="dxa"/>
          </w:tcPr>
          <w:p w14:paraId="1AA587FC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Критерии</w:t>
            </w:r>
          </w:p>
        </w:tc>
        <w:tc>
          <w:tcPr>
            <w:tcW w:w="4819" w:type="dxa"/>
          </w:tcPr>
          <w:p w14:paraId="5B5E955A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Значение</w:t>
            </w:r>
          </w:p>
        </w:tc>
      </w:tr>
      <w:tr w:rsidR="003100F5" w14:paraId="387A2A6C" w14:textId="77777777">
        <w:tc>
          <w:tcPr>
            <w:tcW w:w="816" w:type="dxa"/>
          </w:tcPr>
          <w:p w14:paraId="1C77C961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3827" w:type="dxa"/>
          </w:tcPr>
          <w:p w14:paraId="3A754A08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Цели проекта (с указанием проблем, которые решает проект)</w:t>
            </w:r>
          </w:p>
        </w:tc>
        <w:tc>
          <w:tcPr>
            <w:tcW w:w="4819" w:type="dxa"/>
          </w:tcPr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процесса. Планового выявления проблем содержания территории нет: администрация узнаёт о проблеме только тогда, когда житель напишет обращение. В сёлах округа это до месяца, и всё это время проблема существует и никем не устраняется. Ресурс активных жителей не задействован: старосты сёл, депутаты и общественники видят проблемы каждый день, но канала, чтобы передать их в работу, у них нет. Поступившее обращение идёт по разрозненным каналам, регистрируется вручную, маршрут определяет лично Глава округа, срок один для всего — 30 календарных дней и на сложный вопрос, и на заявку о яме. О ходе работы житель не информируется; ответ направляется почтой и идёт дополнительно до недели. Повторные обращения об одном объекте не выявляются. Время протекания процесса от возникновения проблемы до подтверждённого устранения — </w:t>
            </w:r>
            <w:r>
              <w:rPr>
                <w:color w:val="C00000"/>
                <w:b/>
                <w:sz w:val="24"/>
                <w:szCs w:val="24"/>
              </w:rPr>
              <w:t xml:space="preserve">от 10 до 60 календарных дней; из них до 30 дней проблема существует невыявленной — экспертная оценка, подтверждается опросом исполнителей и хронометражем</w:t>
            </w:r>
            <w:r>
              <w:rPr>
                <w:sz w:val="24"/>
                <w:szCs w:val="24"/>
              </w:rPr>
              <w:t xml:space="preserve">.</w:t>
            </w:r>
          </w:p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Цели проекта. Сократить время протекания процесса не менее чем на 50 % к базовому значению; довести долю проблем, выявленных до обращения жителя, не менее чем до 50 %; снизить количество обращений граждан по вопросам благоустройства и ЖКХ не менее чем на 30 %; довести долю заявок с установленным сроком исполнения до 100 %; довести долю заявок, исполненных в установленный срок, до 90 %; довести долю закрытых заявок с документальным подтверждением результата до 100 %; обеспечить среднюю оценку жителем результата не ниже 4,0 балла по шкале от 1 до 5.</w:t>
            </w:r>
          </w:p>
        </w:tc>
      </w:tr>
      <w:tr w:rsidR="003100F5" w14:paraId="7CBD7442" w14:textId="77777777">
        <w:tc>
          <w:tcPr>
            <w:tcW w:w="816" w:type="dxa"/>
          </w:tcPr>
          <w:p w14:paraId="41BA42AF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3827" w:type="dxa"/>
          </w:tcPr>
          <w:p w14:paraId="219CF810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Потери, выявленные в результате реализации проекта</w:t>
            </w:r>
          </w:p>
        </w:tc>
        <w:tc>
          <w:tcPr>
            <w:tcW w:w="4819" w:type="dxa"/>
          </w:tcPr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Выявлены все восемь видов потерь.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Перепроизводство: несколько жителей сообщают об одной проблеме — по каждому сообщению заводится отдельная работа и отдельно выезжает исполнитель.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Лишние движения: сотрудник вручную определяет зону ответственности и поднимает историю прежних обращений.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Ненужная транспортировка: суть обращения пересказывается по цепочке житель — приёмная — резолюция — исполнитель, с потерей деталей.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Излишние запасы: очередь зарегистрированных, но не отписанных сообщений — </w:t>
            </w:r>
            <w:r>
              <w:rPr>
                <w:color w:val="C00000"/>
                <w:b/>
                <w:sz w:val="24"/>
                <w:szCs w:val="24"/>
              </w:rPr>
              <w:t xml:space="preserve">от 2 до 8 штук, время в очереди до 2 дней — расчёт, проверяется по системе документооборота</w:t>
            </w:r>
            <w:r>
              <w:rPr>
                <w:sz w:val="24"/>
                <w:szCs w:val="24"/>
              </w:rPr>
              <w:t xml:space="preserve">; объём незавершённой работы не виден ни сотруднику, ни руководителю.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Избыточная обработка: одно сообщение переписывается трижды — в журнал входящих, в систему документооборота и в сводку для руководства.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Ожидание — главная потеря процесса: до 30 календарных дней проблема существует, пока о ней никто не сообщил, и ещё до 30 дней идёт рассмотрение обращения по единому для всего сроку.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Переделка и брак: результат не подтверждается фотоматериалом, при формальном закрытии житель обращается повторно.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Неиспользование человеческого потенциала: ресурс активных жителей не используется вовсе — они видят проблемы ежедневно, но передать их в работу нечем; квалифицированный сотрудник при этом занят механической регистрацией и диспетчеризацией.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пронумерованы на карте текущего состояния процесса — двенадцать позиций в выноске «Выявленные потери».</w:t>
            </w:r>
          </w:p>
        </w:tc>
      </w:tr>
      <w:tr w:rsidR="003100F5" w14:paraId="674DF577" w14:textId="77777777">
        <w:tc>
          <w:tcPr>
            <w:tcW w:w="816" w:type="dxa"/>
          </w:tcPr>
          <w:p w14:paraId="0B2204E3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3827" w:type="dxa"/>
          </w:tcPr>
          <w:p w14:paraId="33222426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Инструменты бережливого управления, которые применены при реализации проекта</w:t>
            </w:r>
          </w:p>
        </w:tc>
        <w:tc>
          <w:tcPr>
            <w:tcW w:w="4819" w:type="dxa"/>
          </w:tcPr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Применено десять инструментов бережливого управления.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Картирование процесса: карты текущего, целевого и достигнутого состояния; показали время протекания процесса и места потерь.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>
              <w:rPr>
                <w:color w:val="C00000"/>
                <w:b/>
                <w:sz w:val="24"/>
                <w:szCs w:val="24"/>
              </w:rPr>
              <w:t xml:space="preserve">Хронометраж: замер длительности этапов — запланирован, значения пока экспертные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>
              <w:rPr>
                <w:color w:val="C00000"/>
                <w:b/>
                <w:sz w:val="24"/>
                <w:szCs w:val="24"/>
              </w:rPr>
              <w:t xml:space="preserve">Гемба: наблюдение процесса на месте — запланирована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«Пять почему»: цепочка из пяти вопросов к сроку существования проблемы; коренная причина — выявление проблемы не отделено от рассмотрения обращения.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Диаграмма Исикавы: тринадцать факторов, разложенных по пяти категориям — люди, методы, средства, информация, внешние условия.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Голос клиента: оценка жителем результата по шкале от 1 до 5; оценка 2 и ниже автоматически возвращает заявку в работу.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Визуализация: панель администрации — статусы, сроки, карта заявок, статистика по направлениям в реальном времени.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Канбан: доска заявок по статусам от поступления до подтверждения.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9. Стандартизация: памятки по ролям применяются; </w:t>
            </w:r>
            <w:r>
              <w:rPr>
                <w:color w:val="C00000"/>
                <w:b/>
                <w:sz w:val="24"/>
                <w:szCs w:val="24"/>
              </w:rPr>
              <w:t xml:space="preserve">регламент процесса разрабатывается, утверждается приказом до 29.09.2026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10. Защита от непреднамеренных ошибок: закрытие заявки невозможно без фотоматериала или отчёта; сквозная дедупликация не допускает повторной работы по одному объекту.</w:t>
            </w:r>
          </w:p>
        </w:tc>
      </w:tr>
      <w:tr w:rsidR="003100F5" w14:paraId="4DA412DE" w14:textId="77777777">
        <w:tc>
          <w:tcPr>
            <w:tcW w:w="816" w:type="dxa"/>
          </w:tcPr>
          <w:p w14:paraId="34CECA38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3827" w:type="dxa"/>
          </w:tcPr>
          <w:p w14:paraId="7C30A713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Достигнутые результаты</w:t>
            </w:r>
          </w:p>
        </w:tc>
        <w:tc>
          <w:tcPr>
            <w:tcW w:w="4819" w:type="dxa"/>
          </w:tcPr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Количественные результаты уточняются по итогам мониторинга достигнутых результатов 24–25.09.2026.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Время протекания процесса от возникновения проблемы до подтверждённого устранения: было от 10 до 60 календарных дней,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проблем, выявленных до обращения жителя: было 0 %,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Количество обращений граждан по вопросам благоустройства и ЖКХ: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 по данным системы документооборота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 с установленным сроком исполнения: было 0 %, стало 100 % — срок ставится каждой заявке автоматически по категории.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заявок, исполненных в установленный срок: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закрытых заявок с документальным подтверждением результата: было 0 %, стало 100 % — закрыть заявку без фотографии или отчёта нельзя.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оценка жителем результата: не измерялась,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Очередь необработанных сообщений перед маршрутизацией: было от 2 до 8 штук, стало 0 — заявка уходит исполнителю сразу после классификации.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Качественные результаты. Введено плановое выявление проблем: наблюдатели — активные жители и сотрудники, ежедневно бывающие на территории, — подают заявки с обхода, и проблема попадает в работу до того, как житель напишет обращение. Создан единый цифровой канал приёма в мессенджере MAX; регистрация идёт без участия сотрудника. Категория, адрес и срочность определяются автоматически, маршрут к исполнителю не требует решения первого лица. У каждой заявки установлен срок исполнения и действует ступенчатая эскалация при просрочке. Закрытие заявки доказательное — фотоматериал или отчёт исполнителя. Автор заявки получает уведомление о результате и выставляет оценку. Заявки об одной проблеме склеиваются автоматически. Отчётность строится автоматически, ручной сбор сводки не требуется.</w:t>
            </w:r>
          </w:p>
        </w:tc>
      </w:tr>
      <w:tr w:rsidR="003100F5" w14:paraId="4726E9FC" w14:textId="77777777">
        <w:trPr>
          <w:trHeight w:val="253"/>
        </w:trPr>
        <w:tc>
          <w:tcPr>
            <w:tcW w:w="816" w:type="dxa"/>
            <w:vMerge w:val="restart"/>
          </w:tcPr>
          <w:p w14:paraId="2A74A6F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</w:t>
            </w:r>
          </w:p>
        </w:tc>
        <w:tc>
          <w:tcPr>
            <w:tcW w:w="3827" w:type="dxa"/>
            <w:vMerge w:val="restart"/>
          </w:tcPr>
          <w:p w14:paraId="583717AB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Экономический эффект от реализации проекта, руб./год (при наличии)</w:t>
            </w:r>
          </w:p>
        </w:tc>
        <w:tc>
          <w:tcPr>
            <w:tcW w:w="4819" w:type="dxa"/>
            <w:vMerge w:val="restart"/>
          </w:tcPr>
          <w:p w14:paraId="5493DA34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Уточняется по итогам анализа результатов проекта.</w:t>
            </w:r>
            <w:r>
              <w:rPr>
                <w:sz w:val="24"/>
                <w:szCs w:val="24"/>
              </w:rPr>
              <w:t xml:space="preserve"> Расчёт ведётся по высвобожденному рабочему времени сотрудников за вычетом затрат на реализацию. Сторонний подрядчик не привлекался — цифровое решение разработано силами администрации округа.</w:t>
            </w:r>
          </w:p>
        </w:tc>
      </w:tr>
    </w:tbl>
    <w:p w14:paraId="3AEB545F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71108299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216F095E" w14:textId="77777777" w:rsidR="003100F5" w:rsidRDefault="00000000">
      <w:pPr>
        <w:shd w:val="clear" w:color="auto" w:fill="FFFFFF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Достоверность информации, представленной в настоящей справке проекта, гарантируем и подтверждаем право конкурсной комиссии запрашивать у конкурсантов информацию, уточняющую сведения, представленные в справке проекта.</w:t>
      </w:r>
    </w:p>
    <w:p w14:paraId="3BC71046" w14:textId="77777777" w:rsidR="003100F5" w:rsidRDefault="00000000">
      <w:pPr>
        <w:shd w:val="clear" w:color="auto" w:fill="FFFFFF"/>
        <w:rPr>
          <w:rFonts w:ascii="timesnewroman" w:hAnsi="timesnewroman" w:cs="Arial"/>
          <w:sz w:val="28"/>
          <w:szCs w:val="28"/>
        </w:rPr>
      </w:pPr>
      <w:r>
        <w:rPr>
          <w:rFonts w:ascii="timesnewroman" w:hAnsi="timesnewroman" w:cs="Arial"/>
          <w:sz w:val="28"/>
          <w:szCs w:val="28"/>
        </w:rPr>
        <w:t>Глава Благовещенского муниципального округа / _____________ / Башун Александр Александрович</w:t>
      </w:r>
    </w:p>
    <w:p w14:paraId="5EC81EF3" w14:textId="77777777" w:rsidR="003100F5" w:rsidRDefault="00000000">
      <w:pPr>
        <w:shd w:val="clear" w:color="auto" w:fill="FFFFFF"/>
        <w:ind w:left="4677" w:hanging="4677"/>
        <w:jc w:val="center"/>
      </w:pPr>
      <w:r>
        <w:rPr>
          <w:rFonts w:ascii="timesnewroman" w:hAnsi="timesnewroman" w:cs="Arial"/>
        </w:rPr>
        <w:t xml:space="preserve">   (наименование </w:t>
      </w:r>
      <w:proofErr w:type="gramStart"/>
      <w:r>
        <w:rPr>
          <w:rFonts w:ascii="timesnewroman" w:hAnsi="timesnewroman" w:cs="Arial"/>
        </w:rPr>
        <w:t>должности)   </w:t>
      </w:r>
      <w:proofErr w:type="gramEnd"/>
      <w:r>
        <w:rPr>
          <w:rFonts w:ascii="timesnewroman" w:hAnsi="timesnewroman" w:cs="Arial"/>
        </w:rPr>
        <w:t>         </w:t>
      </w:r>
      <w:proofErr w:type="gramStart"/>
      <w:r>
        <w:rPr>
          <w:rFonts w:ascii="timesnewroman" w:hAnsi="timesnewroman" w:cs="Arial"/>
        </w:rPr>
        <w:t>   (подпись)   </w:t>
      </w:r>
      <w:proofErr w:type="gramEnd"/>
      <w:r>
        <w:rPr>
          <w:rFonts w:ascii="timesnewroman" w:hAnsi="timesnewroman" w:cs="Arial"/>
        </w:rPr>
        <w:t>      </w:t>
      </w:r>
      <w:proofErr w:type="gramStart"/>
      <w:r>
        <w:rPr>
          <w:rFonts w:ascii="timesnewroman" w:hAnsi="timesnewroman" w:cs="Arial"/>
        </w:rPr>
        <w:t>   </w:t>
      </w:r>
      <w:r>
        <w:t>(</w:t>
      </w:r>
      <w:proofErr w:type="gramEnd"/>
      <w:r>
        <w:t xml:space="preserve">Ф.И.О. руководителя аппарата </w:t>
      </w:r>
      <w:proofErr w:type="gramStart"/>
      <w:r>
        <w:t>Губернатора  области</w:t>
      </w:r>
      <w:proofErr w:type="gramEnd"/>
      <w:r>
        <w:t xml:space="preserve"> и Правительства области, либо органа исполнительной власти Амурской области или подведомственной ему организации, либо органа местного самоуправления муниципального образования Амурской области или подведомственной ему организация) </w:t>
      </w:r>
    </w:p>
    <w:p w14:paraId="3E584218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5AEC692F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3A8C2171" w14:textId="77777777" w:rsidR="003100F5" w:rsidRDefault="00000000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  <w:r>
        <w:rPr>
          <w:rFonts w:ascii="timesnewroman" w:hAnsi="timesnewroman" w:cs="Arial"/>
          <w:sz w:val="26"/>
          <w:szCs w:val="26"/>
        </w:rPr>
        <w:t>К настоящей справке проекта прилагаются следующие документы*:</w:t>
      </w:r>
    </w:p>
    <w:p w14:paraId="2CEBBF13" w14:textId="77777777" w:rsidR="003100F5" w:rsidRDefault="00000000">
      <w:pPr>
        <w:shd w:val="clear" w:color="auto" w:fill="FFFFFF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6B0DF944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533"/>
        <w:gridCol w:w="5811"/>
        <w:gridCol w:w="3402"/>
      </w:tblGrid>
      <w:tr w:rsidR="003100F5" w14:paraId="1E20A461" w14:textId="77777777">
        <w:tc>
          <w:tcPr>
            <w:tcW w:w="533" w:type="dxa"/>
          </w:tcPr>
          <w:p w14:paraId="12209CD8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№ п/п</w:t>
            </w:r>
          </w:p>
        </w:tc>
        <w:tc>
          <w:tcPr>
            <w:tcW w:w="5811" w:type="dxa"/>
          </w:tcPr>
          <w:p w14:paraId="082DB6C1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3402" w:type="dxa"/>
          </w:tcPr>
          <w:p w14:paraId="5CC8CB00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Количество листов документа</w:t>
            </w:r>
          </w:p>
        </w:tc>
      </w:tr>
      <w:tr w:rsidR="003100F5" w14:paraId="0191260E" w14:textId="77777777">
        <w:tc>
          <w:tcPr>
            <w:tcW w:w="533" w:type="dxa"/>
          </w:tcPr>
          <w:p w14:paraId="654EEDD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1.</w:t>
            </w:r>
          </w:p>
        </w:tc>
        <w:tc>
          <w:tcPr>
            <w:tcW w:w="5811" w:type="dxa"/>
          </w:tcPr>
          <w:p w14:paraId="2007FBD9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Карточка проекта</w:t>
            </w:r>
          </w:p>
        </w:tc>
        <w:tc>
          <w:tcPr>
            <w:tcW w:w="3402" w:type="dxa"/>
          </w:tcPr>
          <w:p w14:paraId="6D556F0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1 л. в 1 экз.</w:t>
            </w:r>
          </w:p>
        </w:tc>
      </w:tr>
      <w:tr w:rsidR="003100F5" w14:paraId="3A25A4EC" w14:textId="77777777">
        <w:tc>
          <w:tcPr>
            <w:tcW w:w="533" w:type="dxa"/>
          </w:tcPr>
          <w:p w14:paraId="386D97B7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2.</w:t>
            </w:r>
          </w:p>
        </w:tc>
        <w:tc>
          <w:tcPr>
            <w:tcW w:w="5811" w:type="dxa"/>
          </w:tcPr>
          <w:p w14:paraId="5F621CE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Копия отчетной презентации проекта</w:t>
            </w:r>
          </w:p>
        </w:tc>
        <w:tc>
          <w:tcPr>
            <w:tcW w:w="3402" w:type="dxa"/>
          </w:tcPr>
          <w:p w14:paraId="51FB8B8E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</w:t>
            </w:r>
            <w:r>
              <w:rPr>
                <w:color w:val="C00000"/>
                <w:b/>
                <w:rFonts w:ascii="timesnewroman" w:hAnsi="timesnewroman"/>
                <w:sz w:val="24"/>
                <w:szCs w:val="24"/>
              </w:rPr>
              <w:t xml:space="preserve">___</w:t>
            </w:r>
            <w:r>
              <w:rPr>
                <w:rFonts w:ascii="timesnewroman" w:hAnsi="timesnewroman"/>
                <w:sz w:val="24"/>
                <w:szCs w:val="24"/>
              </w:rPr>
              <w:t xml:space="preserve"> л. в 1 экз.</w:t>
            </w:r>
          </w:p>
        </w:tc>
      </w:tr>
    </w:tbl>
    <w:p w14:paraId="5134BF82" w14:textId="77777777" w:rsidR="003100F5" w:rsidRDefault="00000000">
      <w:pPr>
        <w:shd w:val="clear" w:color="auto" w:fill="FFFFFF"/>
        <w:jc w:val="both"/>
        <w:rPr>
          <w:rFonts w:ascii="timesnewroman" w:hAnsi="timesnewroman" w:cs="Arial"/>
          <w:sz w:val="24"/>
          <w:szCs w:val="24"/>
        </w:rPr>
      </w:pPr>
      <w:r>
        <w:rPr>
          <w:rFonts w:ascii="timesnewroman" w:hAnsi="timesnewroman" w:cs="Arial"/>
          <w:sz w:val="24"/>
          <w:szCs w:val="24"/>
        </w:rPr>
        <w:t>*допускается предоставление дополнительных документов, подтверждающих соответствие проекта критериям оценки</w:t>
      </w:r>
    </w:p>
    <w:p w14:paraId="6FA3CCE5" w14:textId="77777777" w:rsidR="003100F5" w:rsidRDefault="003100F5">
      <w:pPr>
        <w:shd w:val="clear" w:color="auto" w:fill="FFFFFF"/>
        <w:rPr>
          <w:rFonts w:ascii="timesnewroman" w:hAnsi="timesnewroman" w:cs="Arial"/>
          <w:sz w:val="26"/>
          <w:szCs w:val="26"/>
        </w:rPr>
      </w:pPr>
    </w:p>
    <w:p w14:paraId="0521FAA7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03997E10" w14:textId="77777777" w:rsidR="003100F5" w:rsidRDefault="003100F5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p w14:paraId="3285D16D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52C0237B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482E3655" w14:textId="77777777" w:rsidR="003100F5" w:rsidRDefault="003100F5" w:rsidP="00C41C88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sectPr w:rsidR="003100F5">
      <w:headerReference w:type="even" r:id="rId7"/>
      <w:headerReference w:type="default" r:id="rId8"/>
      <w:pgSz w:w="11906" w:h="16838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C48B" w14:textId="77777777" w:rsidR="00BB3CB8" w:rsidRDefault="00BB3CB8">
      <w:r>
        <w:separator/>
      </w:r>
    </w:p>
  </w:endnote>
  <w:endnote w:type="continuationSeparator" w:id="0">
    <w:p w14:paraId="210FC7BB" w14:textId="77777777" w:rsidR="00BB3CB8" w:rsidRDefault="00BB3C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0FBB" w14:textId="77777777" w:rsidR="00BB3CB8" w:rsidRDefault="00BB3CB8">
      <w:r>
        <w:separator/>
      </w:r>
    </w:p>
  </w:footnote>
  <w:footnote w:type="continuationSeparator" w:id="0">
    <w:p w14:paraId="2D12095B" w14:textId="77777777" w:rsidR="00BB3CB8" w:rsidRDefault="00BB3C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B3E8" w14:textId="4A2802C4" w:rsidR="003100F5" w:rsidRDefault="00000000">
    <w:pPr>
      <w:pStyle w:val="ab"/>
      <w:framePr w:wrap="around" w:vAnchor="text" w:hAnchor="margin" w:xAlign="center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 w:rsidR="00C41C88">
      <w:rPr>
        <w:rStyle w:val="afc"/>
      </w:rPr>
      <w:fldChar w:fldCharType="separate"/>
    </w:r>
    <w:r w:rsidR="00C41C88">
      <w:rPr>
        <w:rStyle w:val="afc"/>
        <w:noProof/>
      </w:rPr>
      <w:t>1</w:t>
    </w:r>
    <w:r>
      <w:rPr>
        <w:rStyle w:val="afc"/>
      </w:rPr>
      <w:fldChar w:fldCharType="end"/>
    </w:r>
  </w:p>
  <w:p w14:paraId="067CB2FC" w14:textId="77777777" w:rsidR="003100F5" w:rsidRDefault="003100F5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D9AFC" w14:textId="77777777" w:rsidR="003100F5" w:rsidRDefault="00000000">
    <w:pPr>
      <w:pStyle w:val="ab"/>
      <w:jc w:val="center"/>
    </w:pPr>
    <w:r>
      <w:fldChar w:fldCharType="begin"/>
    </w:r>
    <w:r>
      <w:instrText>PAGE \* MERGEFORMAT</w:instrText>
    </w:r>
    <w: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0F5"/>
    <w:rsid w:val="003100F5"/>
    <w:rsid w:val="0059444E"/>
    <w:rsid w:val="00BB3CB8"/>
    <w:rsid w:val="00C41C88"/>
    <w:rsid w:val="00C9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3F4A"/>
  <w15:docId w15:val="{18950708-12AC-4356-AECC-F4AE89AAE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line="259" w:lineRule="auto"/>
      <w:jc w:val="center"/>
      <w:outlineLvl w:val="0"/>
    </w:pPr>
    <w:rPr>
      <w:b/>
      <w:spacing w:val="60"/>
      <w:sz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Название"/>
    <w:basedOn w:val="a"/>
    <w:qFormat/>
    <w:pPr>
      <w:jc w:val="center"/>
    </w:pPr>
    <w:rPr>
      <w:b/>
      <w:sz w:val="28"/>
    </w:rPr>
  </w:style>
  <w:style w:type="character" w:styleId="afc">
    <w:name w:val="page number"/>
    <w:basedOn w:val="a0"/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ind w:firstLine="400"/>
    </w:pPr>
    <w:rPr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5ABF9-4C82-43C5-B95F-00ED294B0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unit</dc:creator>
  <cp:lastModifiedBy>Никита Ким</cp:lastModifiedBy>
  <cp:revision>2</cp:revision>
  <dcterms:created xsi:type="dcterms:W3CDTF">2026-07-23T05:48:00Z</dcterms:created>
  <dcterms:modified xsi:type="dcterms:W3CDTF">2026-07-23T05:48:00Z</dcterms:modified>
  <cp:version>730895</cp:version>
</cp:coreProperties>
</file>