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три направления (УДС, Благоустройство, ЖКХ)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управления архитектуры и градостроительства;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Канала для передачи сообщений от инициативных групп граждан в администрацию не предусмотрено. Сообщения поступают по четырём каналам: личный приём, письменные заявления, социальные сети, платформа обратной связи. Весь объём поступающих обращений вручную распределяет Глава округа: ответственного заместителя по каждому обращению определяет лично он. Срок рассмотрения — 30 календарных дней, единый для обращений любой сложности (Федеральный закон № 59-ФЗ). Распределение проблем по объектам возникновения не ведётся: сколько обращений приходится на один адрес или участок, из учёта не видно. Связь с заявителем ограничена письменным ответом по итогам рассмотрения; о ходе работы он не информируется. Повторные обращения об одном объекте не выявляются.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три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15 минут рабочего времени сотрудника на приём, регистрацию одного сообщения и передачу его исполнителю.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весь объём обращений распределяет вручную Глава округа; распределение проблем по объектам возникновения не ведётся;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устранение проблемы начинается после обращения жителя; весь объём обращений распределяет вручную Глава округа; срок рассмотрения не зависит от сложности обращения; повторные обращения об одном объекте учитываются и исполняются как отдельные.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ЖКХ, шт./мес.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устранения, календ.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44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фотофиксацией устранения,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15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